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Intelligent Academic ERP &amp; Timetable Generator</w:t>
      </w:r>
    </w:p>
    <w:p>
      <w:pPr>
        <w:jc w:val="center"/>
      </w:pPr>
      <w:r>
        <w:rPr>
          <w:sz w:val="28"/>
        </w:rPr>
        <w:t>System Overview, Algorithms, and Implementation Details</w:t>
      </w:r>
    </w:p>
    <w:p>
      <w:pPr>
        <w:jc w:val="center"/>
      </w:pPr>
      <w:r>
        <w:rPr>
          <w:sz w:val="24"/>
        </w:rPr>
        <w:t>Student Research Report</w:t>
        <w:br/>
        <w:t>April 1, 2026</w:t>
      </w:r>
    </w:p>
    <w:p/>
    <w:p>
      <w:r>
        <w:rPr>
          <w:b/>
        </w:rPr>
        <w:t>Abstract</w:t>
      </w:r>
    </w:p>
    <w:p>
      <w:r>
        <w:t>This report documents the design and implementation of the Intelligent Academic ERP and Timetable Generator. The system provides both a CLI and web interface to manage academic master data, generate conflict-free timetables, and deliver decision-support dashboards. Two scheduling strategies are implemented: a greedy heuristic and a graph-coloring-inspired heuristic. Additional modules handle faculty availability, budget constraints, room reservations, cancellations, reporting, and audit logging. This document details system architecture, data model, scheduling logic, and operational features to support evaluation and future extension.</w:t>
      </w:r>
    </w:p>
    <w:p>
      <w:r>
        <w:rPr>
          <w:b/>
        </w:rPr>
        <w:t>Keywords</w:t>
      </w:r>
    </w:p>
    <w:p>
      <w:r>
        <w:t>Timetable scheduling, ERP, graph coloring, greedy heuristic, conflict detection, resource allocation</w:t>
      </w:r>
    </w:p>
    <w:p>
      <w:r>
        <w:rPr>
          <w:b/>
        </w:rPr>
        <w:t>1. Introduction</w:t>
      </w:r>
    </w:p>
    <w:p>
      <w:r>
        <w:t>Academic timetable generation is a constrained optimization problem involving rooms, faculty, sections, and time slots. Manual scheduling is error-prone and time-consuming; conflicts and resource underutilization are common. This project addresses the problem by integrating scheduling algorithms with an ERP-style management layer, providing both command-line and web-based workflows.</w:t>
      </w:r>
    </w:p>
    <w:p>
      <w:r>
        <w:rPr>
          <w:b/>
        </w:rPr>
        <w:t>2. System Architecture</w:t>
      </w:r>
    </w:p>
    <w:p>
      <w:r>
        <w:t>The system is composed of a CLI module and a Spring Boot web module that share a single MySQL database. The CLI supports CRUD operations, algorithm comparison, and CSV export. The web UI mirrors these features and adds dashboards, reports, bulk import/export, and room availability workflows.</w:t>
      </w:r>
    </w:p>
    <w:p>
      <w:r>
        <w:rPr>
          <w:b/>
        </w:rPr>
        <w:t>3. Data Model</w:t>
      </w:r>
    </w:p>
    <w:p>
      <w:r>
        <w:t>Core entities include Department, Faculty, Subject, Section, Classroom, TimeSlot, and Timetable. Supporting entities manage availability, room reservations, cancellations, users, password reset tokens, and audit logs.</w:t>
      </w:r>
    </w:p>
    <w:p>
      <w:r>
        <w:rPr>
          <w:b/>
        </w:rPr>
        <w:t>4. Scheduling Problem Formulation</w:t>
      </w:r>
    </w:p>
    <w:p>
      <w:r>
        <w:t>Inputs: departments, subjects (weekly hours), sections (strength), faculty (max hours, cost), rooms (capacity, cost), and time slots.</w:t>
      </w:r>
    </w:p>
    <w:p>
      <w:r>
        <w:t>Constraints: no double-booking of faculty/rooms/sections in a slot, room capacity &gt;= section strength, faculty availability, and budget limits.</w:t>
      </w:r>
    </w:p>
    <w:p>
      <w:r>
        <w:t>Objective: produce a feasible timetable with minimal conflicts and reasonable utilization.</w:t>
      </w:r>
    </w:p>
    <w:p>
      <w:r>
        <w:rPr>
          <w:b/>
        </w:rPr>
        <w:t>5. Algorithms</w:t>
      </w:r>
    </w:p>
    <w:p>
      <w:r>
        <w:t>Greedy Heuristic: iterates sections and subjects, assigning the first feasible (slot, room, faculty) that meets constraints.</w:t>
      </w:r>
    </w:p>
    <w:p>
      <w:r>
        <w:t>Graph-Coloring Heuristic: sorts subjects by weekly hours, rotates through slots, and selects least-loaded faculty to balance allocation.</w:t>
      </w:r>
    </w:p>
    <w:p>
      <w:r>
        <w:t>Conflict Detection: counts and prevents overlapping use of faculty, rooms, or sections at the same slot.</w:t>
      </w:r>
    </w:p>
    <w:p>
      <w:r>
        <w:rPr>
          <w:b/>
        </w:rPr>
        <w:t>6. ERP Features</w:t>
      </w:r>
    </w:p>
    <w:p>
      <w:r>
        <w:t>Master data CRUD: departments, faculty, subjects, rooms, time slots, and sections.</w:t>
      </w:r>
    </w:p>
    <w:p>
      <w:r>
        <w:t>Role-based access: ADMIN and FACULTY with login, password reset, and preferences.</w:t>
      </w:r>
    </w:p>
    <w:p>
      <w:r>
        <w:t>Room workflows: availability search, recurring reservations, maintenance blocks.</w:t>
      </w:r>
    </w:p>
    <w:p>
      <w:r>
        <w:t>Timetable operations: generate, preview, detect conflicts, export CSV, cancellation and rebooking.</w:t>
      </w:r>
    </w:p>
    <w:p>
      <w:r>
        <w:t>Reports: conflict report, faculty overload report, room utilization report, exportable CSVs.</w:t>
      </w:r>
    </w:p>
    <w:p>
      <w:r>
        <w:t>Audit logs for sensitive actions.</w:t>
      </w:r>
    </w:p>
    <w:p>
      <w:r>
        <w:rPr>
          <w:b/>
        </w:rPr>
        <w:t>7. Decision Support Metrics</w:t>
      </w:r>
    </w:p>
    <w:p>
      <w:r>
        <w:t>Dashboard KPIs include conflict counts, faculty overload percentage, room utilization, and budget usage.</w:t>
      </w:r>
    </w:p>
    <w:p>
      <w:r>
        <w:t>Risk analysis flags faculty overload or underutilization and room underutilization.</w:t>
      </w:r>
    </w:p>
    <w:p>
      <w:r>
        <w:rPr>
          <w:b/>
        </w:rPr>
        <w:t>8. Evaluation Considerations</w:t>
      </w:r>
    </w:p>
    <w:p>
      <w:r>
        <w:t>Runtime and conflicts are reported for each algorithm; the system supports direct comparison for a semester/department.</w:t>
      </w:r>
    </w:p>
    <w:p>
      <w:r>
        <w:t>Budget and capacity constraints are enforced during generation to avoid infeasible allocations.</w:t>
      </w:r>
    </w:p>
    <w:p>
      <w:r>
        <w:rPr>
          <w:b/>
        </w:rPr>
        <w:t>9. Limitations</w:t>
      </w:r>
    </w:p>
    <w:p>
      <w:r>
        <w:t>Graph coloring is heuristic rather than optimal coloring, so solutions may be suboptimal.</w:t>
      </w:r>
    </w:p>
    <w:p>
      <w:r>
        <w:t>Genetic Algorithm code exists as a prototype but is not integrated into production flows.</w:t>
      </w:r>
    </w:p>
    <w:p>
      <w:r>
        <w:t>Scalability depends on slot and room counts; complex constraints may require more advanced optimization techniques.</w:t>
      </w:r>
    </w:p>
    <w:p>
      <w:r>
        <w:rPr>
          <w:b/>
        </w:rPr>
        <w:t>10. Future Work</w:t>
      </w:r>
    </w:p>
    <w:p>
      <w:r>
        <w:t>Integrate the genetic algorithm or other metaheuristics (e.g., simulated annealing).</w:t>
      </w:r>
    </w:p>
    <w:p>
      <w:r>
        <w:t>Introduce soft constraints (preferred times, compact schedules).</w:t>
      </w:r>
    </w:p>
    <w:p>
      <w:r>
        <w:t>Add multi-department cross-constraints and shared resources.</w:t>
      </w:r>
    </w:p>
    <w:p>
      <w:r>
        <w:rPr>
          <w:b/>
        </w:rPr>
        <w:t>Diagrams</w:t>
      </w:r>
    </w:p>
    <w:p>
      <w:r>
        <w:t>Figure 1: Database ER Model</w:t>
      </w:r>
    </w:p>
    <w:p>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er_model.png"/>
                    <pic:cNvPicPr/>
                  </pic:nvPicPr>
                  <pic:blipFill>
                    <a:blip r:embed="rId9"/>
                    <a:stretch>
                      <a:fillRect/>
                    </a:stretch>
                  </pic:blipFill>
                  <pic:spPr>
                    <a:xfrm>
                      <a:off x="0" y="0"/>
                      <a:ext cx="5943600" cy="3820886"/>
                    </a:xfrm>
                    <a:prstGeom prst="rect"/>
                  </pic:spPr>
                </pic:pic>
              </a:graphicData>
            </a:graphic>
          </wp:inline>
        </w:drawing>
      </w:r>
    </w:p>
    <w:p>
      <w:r>
        <w:t>Figure 2: System Architecture</w:t>
      </w:r>
    </w:p>
    <w:p>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820886"/>
                    </a:xfrm>
                    <a:prstGeom prst="rect"/>
                  </pic:spPr>
                </pic:pic>
              </a:graphicData>
            </a:graphic>
          </wp:inline>
        </w:drawing>
      </w:r>
    </w:p>
    <w:p>
      <w:r>
        <w:t>Figure 3: Scheduling Flow</w:t>
      </w:r>
    </w:p>
    <w:p>
      <w:r>
        <w:drawing>
          <wp:inline xmlns:a="http://schemas.openxmlformats.org/drawingml/2006/main" xmlns:pic="http://schemas.openxmlformats.org/drawingml/2006/picture">
            <wp:extent cx="5943600" cy="3820886"/>
            <wp:docPr id="3" name="Picture 3"/>
            <wp:cNvGraphicFramePr>
              <a:graphicFrameLocks noChangeAspect="1"/>
            </wp:cNvGraphicFramePr>
            <a:graphic>
              <a:graphicData uri="http://schemas.openxmlformats.org/drawingml/2006/picture">
                <pic:pic>
                  <pic:nvPicPr>
                    <pic:cNvPr id="0" name="scheduling_flow.png"/>
                    <pic:cNvPicPr/>
                  </pic:nvPicPr>
                  <pic:blipFill>
                    <a:blip r:embed="rId11"/>
                    <a:stretch>
                      <a:fillRect/>
                    </a:stretch>
                  </pic:blipFill>
                  <pic:spPr>
                    <a:xfrm>
                      <a:off x="0" y="0"/>
                      <a:ext cx="5943600" cy="382088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