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15CFC5" w14:textId="114CCA32" w:rsidR="00E47BBF" w:rsidRPr="00545532" w:rsidRDefault="00C45CE2" w:rsidP="00233413">
      <w:pPr>
        <w:widowControl w:val="0"/>
        <w:autoSpaceDE w:val="0"/>
        <w:autoSpaceDN w:val="0"/>
        <w:adjustRightInd w:val="0"/>
        <w:spacing w:line="360" w:lineRule="auto"/>
        <w:ind w:firstLine="567"/>
        <w:rPr>
          <w:lang w:val="en-GB"/>
        </w:rPr>
      </w:pPr>
      <w:r w:rsidRPr="00545532">
        <w:rPr>
          <w:lang w:val="en-GB"/>
        </w:rPr>
        <w:t>Applying the generalised logistic model</w:t>
      </w:r>
      <w:r w:rsidR="00731C59" w:rsidRPr="00545532">
        <w:rPr>
          <w:lang w:val="en-GB"/>
        </w:rPr>
        <w:t xml:space="preserve"> in </w:t>
      </w:r>
      <w:r w:rsidR="00C74775">
        <w:rPr>
          <w:lang w:val="en-GB"/>
        </w:rPr>
        <w:t>single case designs</w:t>
      </w:r>
      <w:bookmarkStart w:id="0" w:name="_GoBack"/>
      <w:bookmarkEnd w:id="0"/>
      <w:r w:rsidR="00731C59" w:rsidRPr="00545532">
        <w:rPr>
          <w:lang w:val="en-GB"/>
        </w:rPr>
        <w:t xml:space="preserve"> to deal with ceiling effects</w:t>
      </w:r>
    </w:p>
    <w:p w14:paraId="7650FB54" w14:textId="77777777" w:rsidR="00904E58" w:rsidRDefault="00904E58" w:rsidP="00233413">
      <w:pPr>
        <w:widowControl w:val="0"/>
        <w:autoSpaceDE w:val="0"/>
        <w:autoSpaceDN w:val="0"/>
        <w:adjustRightInd w:val="0"/>
        <w:spacing w:line="360" w:lineRule="auto"/>
        <w:ind w:firstLine="567"/>
        <w:rPr>
          <w:b/>
          <w:lang w:val="en-GB"/>
        </w:rPr>
      </w:pPr>
    </w:p>
    <w:p w14:paraId="5B9FD505" w14:textId="55BE4473" w:rsidR="00F30DA6" w:rsidRPr="008C67FC" w:rsidRDefault="00904E58" w:rsidP="00904E58">
      <w:pPr>
        <w:spacing w:line="360" w:lineRule="auto"/>
        <w:jc w:val="center"/>
      </w:pPr>
      <w:r w:rsidRPr="008C67FC">
        <w:t>Peter Verboon</w:t>
      </w:r>
    </w:p>
    <w:p w14:paraId="5966BF1B" w14:textId="1BC6CB91" w:rsidR="00904E58" w:rsidRPr="008C67FC" w:rsidRDefault="00904E58" w:rsidP="00904E58">
      <w:pPr>
        <w:spacing w:line="360" w:lineRule="auto"/>
        <w:jc w:val="center"/>
      </w:pPr>
      <w:proofErr w:type="spellStart"/>
      <w:r w:rsidRPr="008C67FC">
        <w:t>Gjalt-Jorn</w:t>
      </w:r>
      <w:proofErr w:type="spellEnd"/>
      <w:r w:rsidRPr="008C67FC">
        <w:t xml:space="preserve"> </w:t>
      </w:r>
      <w:proofErr w:type="spellStart"/>
      <w:r w:rsidRPr="008C67FC">
        <w:t>Ygram</w:t>
      </w:r>
      <w:proofErr w:type="spellEnd"/>
      <w:r w:rsidRPr="008C67FC">
        <w:t xml:space="preserve"> Peters</w:t>
      </w:r>
    </w:p>
    <w:p w14:paraId="1DBC18C7" w14:textId="77777777" w:rsidR="00F30DA6" w:rsidRPr="008C67FC" w:rsidRDefault="00F30DA6" w:rsidP="00904E58">
      <w:pPr>
        <w:jc w:val="center"/>
      </w:pPr>
    </w:p>
    <w:p w14:paraId="14F6ED98" w14:textId="77777777" w:rsidR="0088119E" w:rsidRPr="008C67FC" w:rsidRDefault="0088119E" w:rsidP="0088119E">
      <w:pPr>
        <w:spacing w:line="480" w:lineRule="auto"/>
        <w:rPr>
          <w:rFonts w:ascii="Times New Roman" w:hAnsi="Times New Roman"/>
        </w:rPr>
      </w:pPr>
    </w:p>
    <w:p w14:paraId="60058ADA" w14:textId="77777777" w:rsidR="0088119E" w:rsidRPr="008C67FC" w:rsidRDefault="0088119E" w:rsidP="0088119E">
      <w:pPr>
        <w:spacing w:line="480" w:lineRule="auto"/>
        <w:rPr>
          <w:rFonts w:ascii="Times New Roman" w:hAnsi="Times New Roman"/>
        </w:rPr>
      </w:pPr>
    </w:p>
    <w:p w14:paraId="4FACB499" w14:textId="77777777" w:rsidR="0088119E" w:rsidRPr="008C67FC" w:rsidRDefault="0088119E" w:rsidP="0088119E">
      <w:pPr>
        <w:spacing w:line="480" w:lineRule="auto"/>
        <w:rPr>
          <w:rFonts w:ascii="Times New Roman" w:hAnsi="Times New Roman"/>
        </w:rPr>
      </w:pPr>
    </w:p>
    <w:p w14:paraId="2F991E89" w14:textId="77777777" w:rsidR="0088119E" w:rsidRPr="008C67FC" w:rsidRDefault="0088119E" w:rsidP="0088119E">
      <w:pPr>
        <w:spacing w:line="480" w:lineRule="auto"/>
        <w:rPr>
          <w:rFonts w:ascii="Times New Roman" w:hAnsi="Times New Roman"/>
        </w:rPr>
      </w:pPr>
    </w:p>
    <w:p w14:paraId="20353627" w14:textId="77777777" w:rsidR="0088119E" w:rsidRPr="008C67FC" w:rsidRDefault="0088119E" w:rsidP="0088119E">
      <w:pPr>
        <w:spacing w:line="480" w:lineRule="auto"/>
        <w:rPr>
          <w:rFonts w:ascii="Times New Roman" w:hAnsi="Times New Roman"/>
        </w:rPr>
      </w:pPr>
    </w:p>
    <w:p w14:paraId="346B3B7A" w14:textId="77777777" w:rsidR="0088119E" w:rsidRPr="008C67FC" w:rsidRDefault="0088119E" w:rsidP="0088119E">
      <w:pPr>
        <w:spacing w:line="480" w:lineRule="auto"/>
        <w:rPr>
          <w:rFonts w:ascii="Times New Roman" w:hAnsi="Times New Roman"/>
        </w:rPr>
      </w:pPr>
    </w:p>
    <w:p w14:paraId="10D591D6" w14:textId="77777777" w:rsidR="0088119E" w:rsidRPr="008C67FC" w:rsidRDefault="0088119E" w:rsidP="0088119E">
      <w:pPr>
        <w:spacing w:line="480" w:lineRule="auto"/>
        <w:rPr>
          <w:rFonts w:ascii="Times New Roman" w:hAnsi="Times New Roman"/>
        </w:rPr>
      </w:pPr>
    </w:p>
    <w:p w14:paraId="6C488266" w14:textId="77777777" w:rsidR="0088119E" w:rsidRPr="008C67FC" w:rsidRDefault="0088119E" w:rsidP="0088119E">
      <w:pPr>
        <w:spacing w:line="480" w:lineRule="auto"/>
        <w:rPr>
          <w:rFonts w:ascii="Times New Roman" w:hAnsi="Times New Roman"/>
        </w:rPr>
      </w:pPr>
    </w:p>
    <w:p w14:paraId="34BF8415" w14:textId="77777777" w:rsidR="0088119E" w:rsidRPr="008C67FC" w:rsidRDefault="0088119E" w:rsidP="0088119E">
      <w:pPr>
        <w:spacing w:line="480" w:lineRule="auto"/>
        <w:rPr>
          <w:rFonts w:ascii="Times New Roman" w:hAnsi="Times New Roman"/>
        </w:rPr>
      </w:pPr>
    </w:p>
    <w:p w14:paraId="323AEB60" w14:textId="77777777" w:rsidR="0088119E" w:rsidRPr="008C67FC" w:rsidRDefault="0088119E" w:rsidP="0088119E">
      <w:pPr>
        <w:spacing w:line="480" w:lineRule="auto"/>
        <w:rPr>
          <w:rFonts w:ascii="Times New Roman" w:hAnsi="Times New Roman"/>
        </w:rPr>
      </w:pPr>
    </w:p>
    <w:p w14:paraId="1964A23C" w14:textId="77777777" w:rsidR="0088119E" w:rsidRPr="008C67FC" w:rsidRDefault="0088119E" w:rsidP="0088119E">
      <w:pPr>
        <w:spacing w:line="480" w:lineRule="auto"/>
        <w:rPr>
          <w:rFonts w:ascii="Times New Roman" w:hAnsi="Times New Roman"/>
        </w:rPr>
      </w:pPr>
    </w:p>
    <w:p w14:paraId="44B0A1E7" w14:textId="77777777" w:rsidR="0088119E" w:rsidRPr="008C67FC" w:rsidRDefault="0088119E" w:rsidP="0088119E">
      <w:pPr>
        <w:spacing w:line="480" w:lineRule="auto"/>
        <w:rPr>
          <w:rFonts w:ascii="Times New Roman" w:hAnsi="Times New Roman"/>
        </w:rPr>
      </w:pPr>
    </w:p>
    <w:p w14:paraId="473FE70C" w14:textId="77777777" w:rsidR="0088119E" w:rsidRPr="008C67FC" w:rsidRDefault="0088119E" w:rsidP="0088119E">
      <w:pPr>
        <w:spacing w:line="480" w:lineRule="auto"/>
        <w:rPr>
          <w:rFonts w:ascii="Times New Roman" w:hAnsi="Times New Roman"/>
        </w:rPr>
      </w:pPr>
    </w:p>
    <w:p w14:paraId="798F7FD0" w14:textId="77777777" w:rsidR="0088119E" w:rsidRPr="008C67FC" w:rsidRDefault="0088119E" w:rsidP="0088119E">
      <w:pPr>
        <w:spacing w:line="480" w:lineRule="auto"/>
        <w:rPr>
          <w:rFonts w:ascii="Times New Roman" w:hAnsi="Times New Roman"/>
        </w:rPr>
      </w:pPr>
    </w:p>
    <w:p w14:paraId="11274135" w14:textId="77777777" w:rsidR="0088119E" w:rsidRPr="008C67FC" w:rsidRDefault="0088119E" w:rsidP="0088119E">
      <w:pPr>
        <w:spacing w:line="480" w:lineRule="auto"/>
        <w:rPr>
          <w:rFonts w:ascii="Times New Roman" w:hAnsi="Times New Roman"/>
        </w:rPr>
      </w:pPr>
    </w:p>
    <w:p w14:paraId="29FD3E6F" w14:textId="77777777" w:rsidR="0088119E" w:rsidRPr="008C67FC" w:rsidRDefault="0088119E" w:rsidP="0088119E">
      <w:pPr>
        <w:spacing w:line="480" w:lineRule="auto"/>
        <w:rPr>
          <w:rFonts w:ascii="Times New Roman" w:hAnsi="Times New Roman"/>
        </w:rPr>
      </w:pPr>
    </w:p>
    <w:p w14:paraId="637CD367" w14:textId="77777777" w:rsidR="0088119E" w:rsidRPr="008C67FC" w:rsidRDefault="0088119E" w:rsidP="0088119E">
      <w:pPr>
        <w:spacing w:line="480" w:lineRule="auto"/>
        <w:rPr>
          <w:rFonts w:ascii="Times New Roman" w:hAnsi="Times New Roman"/>
        </w:rPr>
      </w:pPr>
    </w:p>
    <w:p w14:paraId="1F582E5A" w14:textId="6F296289" w:rsidR="0088119E" w:rsidRDefault="0088119E" w:rsidP="0088119E">
      <w:pPr>
        <w:spacing w:line="480" w:lineRule="auto"/>
        <w:rPr>
          <w:rFonts w:ascii="Times New Roman" w:hAnsi="Times New Roman"/>
          <w:lang w:val="en-US"/>
        </w:rPr>
      </w:pPr>
      <w:r>
        <w:rPr>
          <w:rFonts w:ascii="Times New Roman" w:hAnsi="Times New Roman"/>
          <w:lang w:val="en-US"/>
        </w:rPr>
        <w:t xml:space="preserve">Correspondence concerning this article should be addressed to Peter </w:t>
      </w:r>
      <w:proofErr w:type="spellStart"/>
      <w:r>
        <w:rPr>
          <w:rFonts w:ascii="Times New Roman" w:hAnsi="Times New Roman"/>
          <w:lang w:val="en-US"/>
        </w:rPr>
        <w:t>Verboon</w:t>
      </w:r>
      <w:proofErr w:type="spellEnd"/>
      <w:r>
        <w:rPr>
          <w:rFonts w:ascii="Times New Roman" w:hAnsi="Times New Roman"/>
          <w:lang w:val="en-US"/>
        </w:rPr>
        <w:t xml:space="preserve">, Department of Psychology, Open University, P.O. 2960, 6401 DL, Heerlen, the Netherlands, Tel: *31-45 </w:t>
      </w:r>
      <w:r w:rsidR="00382164">
        <w:rPr>
          <w:rFonts w:ascii="Times New Roman" w:hAnsi="Times New Roman"/>
          <w:lang w:val="en-US"/>
        </w:rPr>
        <w:t>57627</w:t>
      </w:r>
      <w:r>
        <w:rPr>
          <w:rFonts w:ascii="Times New Roman" w:hAnsi="Times New Roman"/>
          <w:lang w:val="en-US"/>
        </w:rPr>
        <w:t xml:space="preserve">86, Email: Peter.Verboon@ou.nl </w:t>
      </w:r>
    </w:p>
    <w:p w14:paraId="0EED7D05" w14:textId="0B9801C0" w:rsidR="00E47BBF" w:rsidRDefault="00E47BBF">
      <w:pPr>
        <w:rPr>
          <w:b/>
          <w:lang w:val="en-GB"/>
        </w:rPr>
      </w:pPr>
      <w:r>
        <w:rPr>
          <w:b/>
          <w:lang w:val="en-GB"/>
        </w:rPr>
        <w:br w:type="page"/>
      </w:r>
    </w:p>
    <w:p w14:paraId="698D7173" w14:textId="566D1DA8" w:rsidR="00731C59" w:rsidRPr="00DF56AB" w:rsidRDefault="00DF56AB" w:rsidP="00DF56AB">
      <w:pPr>
        <w:widowControl w:val="0"/>
        <w:autoSpaceDE w:val="0"/>
        <w:autoSpaceDN w:val="0"/>
        <w:adjustRightInd w:val="0"/>
        <w:spacing w:line="360" w:lineRule="auto"/>
        <w:rPr>
          <w:i/>
          <w:lang w:val="en-GB"/>
        </w:rPr>
      </w:pPr>
      <w:r w:rsidRPr="00DF56AB">
        <w:rPr>
          <w:i/>
          <w:lang w:val="en-GB"/>
        </w:rPr>
        <w:lastRenderedPageBreak/>
        <w:t>Applying the generalised logistic model in SCD to deal with ceiling effects</w:t>
      </w:r>
    </w:p>
    <w:p w14:paraId="0A63BC42" w14:textId="7AF910B2" w:rsidR="00A176A4" w:rsidRDefault="00DF56AB" w:rsidP="00A176A4">
      <w:pPr>
        <w:widowControl w:val="0"/>
        <w:autoSpaceDE w:val="0"/>
        <w:autoSpaceDN w:val="0"/>
        <w:adjustRightInd w:val="0"/>
        <w:spacing w:line="360" w:lineRule="auto"/>
        <w:ind w:firstLine="567"/>
        <w:rPr>
          <w:lang w:val="en-GB"/>
        </w:rPr>
      </w:pPr>
      <w:r>
        <w:rPr>
          <w:lang w:val="en-GB"/>
        </w:rPr>
        <w:t>Single case designs (SCD) are increasingly recognized as important tools</w:t>
      </w:r>
      <w:r w:rsidRPr="002B64BC">
        <w:rPr>
          <w:lang w:val="en-GB"/>
        </w:rPr>
        <w:t xml:space="preserve"> </w:t>
      </w:r>
      <w:r>
        <w:rPr>
          <w:lang w:val="en-GB"/>
        </w:rPr>
        <w:t xml:space="preserve">in various research fields. </w:t>
      </w:r>
      <w:commentRangeStart w:id="1"/>
      <w:r>
        <w:rPr>
          <w:lang w:val="en-GB"/>
        </w:rPr>
        <w:t>SCDs</w:t>
      </w:r>
      <w:commentRangeEnd w:id="1"/>
      <w:r w:rsidR="00B505D1">
        <w:rPr>
          <w:rStyle w:val="CommentReference"/>
        </w:rPr>
        <w:commentReference w:id="1"/>
      </w:r>
      <w:r>
        <w:rPr>
          <w:lang w:val="en-GB"/>
        </w:rPr>
        <w:t xml:space="preserve"> are important because they provide a means to determine the effectiveness of interventions at an individual level </w:t>
      </w:r>
      <w:r>
        <w:rPr>
          <w:lang w:val="en-GB"/>
        </w:rPr>
        <w:fldChar w:fldCharType="begin" w:fldLock="1"/>
      </w:r>
      <w:r>
        <w:rPr>
          <w:lang w:val="en-GB"/>
        </w:rPr>
        <w:instrText>ADDIN CSL_CITATION { "citationItems" : [ { "id" : "ITEM-1", "itemData" : { "author" : [ { "dropping-particle" : "", "family" : "Barlow", "given" : "D. H.", "non-dropping-particle" : "", "parse-names" : false, "suffix" : "" }, { "dropping-particle" : "", "family" : "Nock", "given" : "M. K.", "non-dropping-particle" : "", "parse-names" : false, "suffix" : "" }, { "dropping-particle" : "", "family" : "Hersen", "given" : "M.", "non-dropping-particle" : "", "parse-names" : false, "suffix" : "" } ], "edition" : "3rd ed.", "id" : "ITEM-1", "issued" : { "date-parts" : [ [ "2009" ] ] }, "publisher" : "Allyn and Bacon", "publisher-place" : "Boston, MA", "title" : "Single case experimental designs. Strategies for studying behaviour change", "type" : "book" }, "uris" : [ "http://www.mendeley.com/documents/?uuid=c9593cf8-6d0c-4795-8153-d43f8d987205" ] } ], "mendeley" : { "formattedCitation" : "(Barlow, Nock, &amp; Hersen, 2009)", "plainTextFormattedCitation" : "(Barlow, Nock, &amp; Hersen, 2009)", "previouslyFormattedCitation" : "(Barlow, Nock, &amp; Hersen, 2009)" }, "properties" : { "noteIndex" : 0 }, "schema" : "https://github.com/citation-style-language/schema/raw/master/csl-citation.json" }</w:instrText>
      </w:r>
      <w:r>
        <w:rPr>
          <w:lang w:val="en-GB"/>
        </w:rPr>
        <w:fldChar w:fldCharType="separate"/>
      </w:r>
      <w:r w:rsidRPr="002B64BC">
        <w:rPr>
          <w:noProof/>
          <w:lang w:val="en-GB"/>
        </w:rPr>
        <w:t>(Barlow, Nock, &amp; Hersen, 2009)</w:t>
      </w:r>
      <w:r>
        <w:rPr>
          <w:lang w:val="en-GB"/>
        </w:rPr>
        <w:fldChar w:fldCharType="end"/>
      </w:r>
      <w:r>
        <w:rPr>
          <w:lang w:val="en-GB"/>
        </w:rPr>
        <w:t>. Much methodological research has been devoted to effect size measures in SCD because a</w:t>
      </w:r>
      <w:r w:rsidR="00517A82">
        <w:rPr>
          <w:lang w:val="en-GB"/>
        </w:rPr>
        <w:t>n</w:t>
      </w:r>
      <w:r>
        <w:rPr>
          <w:lang w:val="en-GB"/>
        </w:rPr>
        <w:t xml:space="preserve"> </w:t>
      </w:r>
      <w:r w:rsidR="00517A82">
        <w:rPr>
          <w:lang w:val="en-GB"/>
        </w:rPr>
        <w:t xml:space="preserve">accurate </w:t>
      </w:r>
      <w:r>
        <w:rPr>
          <w:lang w:val="en-GB"/>
        </w:rPr>
        <w:t xml:space="preserve">effect size supports the development of evidence-based interventions </w:t>
      </w:r>
      <w:r>
        <w:rPr>
          <w:lang w:val="en-GB"/>
        </w:rPr>
        <w:fldChar w:fldCharType="begin" w:fldLock="1"/>
      </w:r>
      <w:r w:rsidR="00A176A4">
        <w:rPr>
          <w:lang w:val="en-GB"/>
        </w:rPr>
        <w:instrText>ADDIN CSL_CITATION { "citationItems" : [ { "id" : "ITEM-1", "itemData" : { "DOI" : "10.1177/0145445511399147", "ISSN" : "0145-4455", "author" : [ { "dropping-particle" : "", "family" : "Parker", "given" : "Richard I.", "non-dropping-particle" : "", "parse-names" : false, "suffix" : "" }, { "dropping-particle" : "", "family" : "Vannest", "given" : "K. J.", "non-dropping-particle" : "", "parse-names" : false, "suffix" : "" }, { "dropping-particle" : "", "family" : "Davis", "given" : "J. L.", "non-dropping-particle" : "", "parse-names" : false, "suffix" : "" } ], "container-title" : "Behavior Modification", "id" : "ITEM-1", "issue" : "4", "issued" : { "date-parts" : [ [ "2011" ] ] }, "page" : "303-322", "title" : "Effect Size in Single-Case Research: A Review of Nine Nonoverlap Techniques", "type" : "article-journal", "volume" : "35" }, "uris" : [ "http://www.mendeley.com/documents/?uuid=aced3565-b7bb-4f9b-974f-2f05b034259d" ] }, { "id" : "ITEM-2", "itemData" : { "author" : [ { "dropping-particle" : "", "family" : "Parker", "given" : "Richard I.", "non-dropping-particle" : "", "parse-names" : false, "suffix" : "" }, { "dropping-particle" : "", "family" : "Brossart", "given" : "Daniel R.", "non-dropping-particle" : "", "parse-names" : false, "suffix" : "" }, { "dropping-particle" : "", "family" : "Vannest", "given" : "Kimberly J.", "non-dropping-particle" : "", "parse-names" : false, "suffix" : "" }, { "dropping-particle" : "", "family" : "Long", "given" : "James R.", "non-dropping-particle" : "", "parse-names" : false, "suffix" : "" }, { "dropping-particle" : "", "family" : "De-alba", "given" : "Roman Garcia", "non-dropping-particle" : "", "parse-names" : false, "suffix" : "" }, { "dropping-particle" : "", "family" : "Baugh", "given" : "Frank G.", "non-dropping-particle" : "", "parse-names" : false, "suffix" : "" }, { "dropping-particle" : "", "family" : "Sullivan", "given" : "Jeremy R.", "non-dropping-particle" : "", "parse-names" : false, "suffix" : "" } ], "container-title" : "School Psychology Review", "id" : "ITEM-2", "issue" : "l", "issued" : { "date-parts" : [ [ "2005" ] ] }, "page" : "116-132", "title" : "Effect Sizes in Single Case Research : How Large is Large ?", "type" : "article-journal", "volume" : "34" }, "uris" : [ "http://www.mendeley.com/documents/?uuid=f0ff0cb6-c92c-45f6-8fd7-ecf9e03edf3f" ] }, { "id" : "ITEM-3", "itemData" : { "DOI" : "10.1016/j.beth.2006.05.002", "ISBN" : "0005-7894 (Print)\\r0005-7894 (Linking)", "ISSN" : "0005-7894", "PMID" : "17292698", "abstract" : "An obstacle to broader acceptability of effect sizes in single case research is their lack of intuitive and useful interpretations. Interpreting Cohen's d as \"standard deviation units difference\" and R2 as \"percent of variance accounted for\" do not resound with most visual analysts. In fact, the only comparative analysis widely supported in single case research (SCR) is \"percent of nonoverlapping data.\" This article explores five alternative interpretations of Cohen's d and R2 effect sizes that may be more acceptable to the SCR field. They are: (a) Cohen's (Cohen, J. (1988). Statistical power analysis for the behavioral sciences (2nd ed.). Hillsdale, NJ: Lawrence Erlbaum) \"Percent of Nonoverlapping Data\" (CPND), (b) Parker et al.'s (Parker, R.I., Cryer, J., Byrns, G., 2006. Controlling trend in single case research. School Psychology Quarterly, 21, 418-440, Parker, R.I., Hagan-Burke, S., Vannest, K., in press. Percent of all non-overlapping data (PAND): An alternative to PND. Journal of Special Education) \"Percent of All Nonoverlapping Data\" (PAND), (c) Rosenthal et al. (Rosenthal, R., Rosnow, R., &amp; Rubin, D. (2000). Contrasts and effect sizes in behavioral research: A correlational approach. Cambridge: Cambridge University Press.) \"Binomial Effect Size Display\" (BESD), (d) \"Percentile Rank in Control Group\" (PR), and (e) McGraw and Wong's (McGraw, K. O., &amp; Wong, S. P. (1992). A common language effect-size statistic. Psychological Bulletin, 111, 361-365) \"Common Language Effect Size\" (CLES). Each of the five interpretation schemes are applied to a published data set and are evaluated according to (a) intuitive appeal, (b) relevance to visual analysis, (c) ease of calculation, and (d) technical adequacy. Three of the five appear to be improvements over prevailing practice.", "author" : [ { "dropping-particle" : "", "family" : "Parker", "given" : "Richard I.", "non-dropping-particle" : "", "parse-names" : false, "suffix" : "" }, { "dropping-particle" : "", "family" : "Hagan-Burke", "given" : "Shanna", "non-dropping-particle" : "", "parse-names" : false, "suffix" : "" } ], "container-title" : "Behavior therapy", "id" : "ITEM-3", "issue" : "1", "issued" : { "date-parts" : [ [ "2007" ] ] }, "page" : "95-105", "title" : "Useful effect size interpretations for single case research.", "type" : "article-journal", "volume" : "38" }, "uris" : [ "http://www.mendeley.com/documents/?uuid=c2dfcd16-7a71-4ff8-9041-3680c083a6f0" ] } ], "mendeley" : { "formattedCitation" : "(Parker et al., 2005; Parker, Vannest, &amp; Davis, 2011; Parker &amp; Hagan-Burke, 2007)", "plainTextFormattedCitation" : "(Parker et al., 2005; Parker, Vannest, &amp; Davis, 2011; Parker &amp; Hagan-Burke, 2007)", "previouslyFormattedCitation" : "(Parker et al., 2005; Parker, Vannest, &amp; Davis, 2011; Parker &amp; Hagan-Burke, 2007)" }, "properties" : { "noteIndex" : 0 }, "schema" : "https://github.com/citation-style-language/schema/raw/master/csl-citation.json" }</w:instrText>
      </w:r>
      <w:r>
        <w:rPr>
          <w:lang w:val="en-GB"/>
        </w:rPr>
        <w:fldChar w:fldCharType="separate"/>
      </w:r>
      <w:r w:rsidR="00A176A4" w:rsidRPr="00A176A4">
        <w:rPr>
          <w:noProof/>
          <w:lang w:val="en-GB"/>
        </w:rPr>
        <w:t>(Parker et al., 2005; Parker, Vannest, &amp; Davis, 2011; Parker &amp; Hagan-Burke, 2007)</w:t>
      </w:r>
      <w:r>
        <w:rPr>
          <w:lang w:val="en-GB"/>
        </w:rPr>
        <w:fldChar w:fldCharType="end"/>
      </w:r>
      <w:r>
        <w:rPr>
          <w:lang w:val="en-GB"/>
        </w:rPr>
        <w:t xml:space="preserve">.  An effect size can be considered </w:t>
      </w:r>
      <w:r w:rsidR="00517A82">
        <w:rPr>
          <w:lang w:val="en-GB"/>
        </w:rPr>
        <w:t xml:space="preserve">accurate </w:t>
      </w:r>
      <w:r>
        <w:rPr>
          <w:lang w:val="en-GB"/>
        </w:rPr>
        <w:t xml:space="preserve">if it provides a reliable indication of </w:t>
      </w:r>
      <w:r w:rsidR="00722C9D">
        <w:rPr>
          <w:lang w:val="en-GB"/>
        </w:rPr>
        <w:t xml:space="preserve">for instance </w:t>
      </w:r>
      <w:r>
        <w:rPr>
          <w:lang w:val="en-GB"/>
        </w:rPr>
        <w:t>the improvement of a patient after or during treatment. The type of effect size is closely related to what type of analysis of SCDs is chosen</w:t>
      </w:r>
      <w:r w:rsidR="003F1F3E">
        <w:rPr>
          <w:lang w:val="en-GB"/>
        </w:rPr>
        <w:t xml:space="preserve"> </w:t>
      </w:r>
      <w:r w:rsidR="00A176A4">
        <w:rPr>
          <w:lang w:val="en-GB"/>
        </w:rPr>
        <w:fldChar w:fldCharType="begin" w:fldLock="1"/>
      </w:r>
      <w:r w:rsidR="003F1F3E">
        <w:rPr>
          <w:lang w:val="en-GB"/>
        </w:rPr>
        <w:instrText>ADDIN CSL_CITATION { "citationItems" : [ { "id" : "ITEM-1", "itemData" : { "DOI" : "10.1002/jcad.12038", "ISSN" : "07489633", "author" : [ { "dropping-particle" : "", "family" : "Vannest", "given" : "Kimberly J.", "non-dropping-particle" : "", "parse-names" : false, "suffix" : "" }, { "dropping-particle" : "", "family" : "Ninci", "given" : "Jennifer", "non-dropping-particle" : "", "parse-names" : false, "suffix" : "" } ], "container-title" : "Journal of Counseling &amp; Development", "id" : "ITEM-1", "issue" : "4", "issued" : { "date-parts" : [ [ "2015" ] ] }, "page" : "403-411", "title" : "Evaluating Intervention Effects in Single-Case Research Designs", "type" : "article-journal", "volume" : "93" }, "uris" : [ "http://www.mendeley.com/documents/?uuid=8562bcab-d1ac-433c-9a9c-2f237dc33314" ] }, { "id" : "ITEM-2", "itemData" : { "DOI" : "10.1002/jcad.12036", "ISSN" : "07489633", "author" : [ { "dropping-particle" : "", "family" : "Lenz", "given" : "a. Stephen", "non-dropping-particle" : "", "parse-names" : false, "suffix" : "" } ], "container-title" : "Journal of Counseling &amp; Development", "id" : "ITEM-2", "issue" : "4", "issued" : { "date-parts" : [ [ "2015" ] ] }, "page" : "387-393", "title" : "Using Single-Case Research Designs to Demonstrate Evidence for Counseling Practices", "type" : "article-journal", "volume" : "93" }, "uris" : [ "http://www.mendeley.com/documents/?uuid=23f025a8-4539-474e-810e-be7bc871f3a6" ] } ], "mendeley" : { "formattedCitation" : "(Lenz, 2015; Vannest &amp; Ninci, 2015)", "plainTextFormattedCitation" : "(Lenz, 2015; Vannest &amp; Ninci, 2015)", "previouslyFormattedCitation" : "(Lenz, 2015; Vannest &amp; Ninci, 2015)" }, "properties" : { "noteIndex" : 0 }, "schema" : "https://github.com/citation-style-language/schema/raw/master/csl-citation.json" }</w:instrText>
      </w:r>
      <w:r w:rsidR="00A176A4">
        <w:rPr>
          <w:lang w:val="en-GB"/>
        </w:rPr>
        <w:fldChar w:fldCharType="separate"/>
      </w:r>
      <w:r w:rsidR="00A176A4" w:rsidRPr="00A176A4">
        <w:rPr>
          <w:noProof/>
          <w:lang w:val="en-GB"/>
        </w:rPr>
        <w:t>(Lenz, 2015; Vannest &amp; Ninci, 2015)</w:t>
      </w:r>
      <w:r w:rsidR="00A176A4">
        <w:rPr>
          <w:lang w:val="en-GB"/>
        </w:rPr>
        <w:fldChar w:fldCharType="end"/>
      </w:r>
      <w:r>
        <w:rPr>
          <w:lang w:val="en-GB"/>
        </w:rPr>
        <w:t>. Two basic classes of analyses can be distinguished: first regression based methods among which also multilevel analysis</w:t>
      </w:r>
      <w:r w:rsidR="003F1F3E">
        <w:rPr>
          <w:lang w:val="en-GB"/>
        </w:rPr>
        <w:t xml:space="preserve"> </w:t>
      </w:r>
      <w:r w:rsidR="003F1F3E">
        <w:rPr>
          <w:lang w:val="en-GB"/>
        </w:rPr>
        <w:fldChar w:fldCharType="begin" w:fldLock="1"/>
      </w:r>
      <w:r w:rsidR="003F1F3E">
        <w:rPr>
          <w:lang w:val="en-GB"/>
        </w:rPr>
        <w:instrText>ADDIN CSL_CITATION { "citationItems" : [ { "id" : "ITEM-1", "itemData" : { "DOI" : "10.1080/09602011.2013.835740", "ISBN" : "0960-2011", "ISSN" : "1464-0694", "PMID" : "24047454", "abstract" : "The use of multilevel models as a method for synthesising single-case experimental design results is receiving increased consideration. In this article we discuss the potential advantages and limitations of the multilevel modelling approach. We present a basic two-level model where observations are nested within cases, and then discuss extensions of the basic model to accommodate trends, moderators of the intervention effect, non-continuous outcomes, heterogeneity, autocorrelation, the nesting of cases within studies, and more complex single-case design types. We then consider methods for standardising the effect estimates and alternative approaches to estimating the models. These modelling and analysis options are followed by an illustrative example.", "author" : [ { "dropping-particle" : "", "family" : "Baek", "given" : "Eun Kyeng", "non-dropping-particle" : "", "parse-names" : false, "suffix" : "" }, { "dropping-particle" : "", "family" : "Moeyaert", "given" : "Mariola", "non-dropping-particle" : "", "parse-names" : false, "suffix" : "" }, { "dropping-particle" : "", "family" : "Petit-Bois", "given" : "Merlande", "non-dropping-particle" : "", "parse-names" : false, "suffix" : "" }, { "dropping-particle" : "", "family" : "Beretvas", "given" : "S Natasha", "non-dropping-particle" : "", "parse-names" : false, "suffix" : "" }, { "dropping-particle" : "", "family" : "Noortgate", "given" : "Wim", "non-dropping-particle" : "Van den", "parse-names" : false, "suffix" : "" }, { "dropping-particle" : "", "family" : "Ferron", "given" : "John M", "non-dropping-particle" : "", "parse-names" : false, "suffix" : "" } ], "container-title" : "Neuropsychological rehabilitation", "id" : "ITEM-1", "issue" : "3-4", "issued" : { "date-parts" : [ [ "2014" ] ] }, "page" : "590-606", "title" : "The use of multilevel analysis for integrating single-case experimental design results within a study and across studies.", "type" : "article-journal", "volume" : "24" }, "uris" : [ "http://www.mendeley.com/documents/?uuid=44ac7b36-a3c6-4cd0-8f4b-69eae9226129" ] } ], "mendeley" : { "formattedCitation" : "(Baek et al., 2014)", "plainTextFormattedCitation" : "(Baek et al., 2014)", "previouslyFormattedCitation" : "(Baek et al., 2014)" }, "properties" : { "noteIndex" : 0 }, "schema" : "https://github.com/citation-style-language/schema/raw/master/csl-citation.json" }</w:instrText>
      </w:r>
      <w:r w:rsidR="003F1F3E">
        <w:rPr>
          <w:lang w:val="en-GB"/>
        </w:rPr>
        <w:fldChar w:fldCharType="separate"/>
      </w:r>
      <w:r w:rsidR="003F1F3E" w:rsidRPr="003F1F3E">
        <w:rPr>
          <w:noProof/>
          <w:lang w:val="en-GB"/>
        </w:rPr>
        <w:t>(Baek et al., 2014)</w:t>
      </w:r>
      <w:r w:rsidR="003F1F3E">
        <w:rPr>
          <w:lang w:val="en-GB"/>
        </w:rPr>
        <w:fldChar w:fldCharType="end"/>
      </w:r>
      <w:r>
        <w:rPr>
          <w:lang w:val="en-GB"/>
        </w:rPr>
        <w:t xml:space="preserve">, and second non-parametric methods. </w:t>
      </w:r>
      <w:r w:rsidR="00A176A4">
        <w:rPr>
          <w:lang w:val="en-GB"/>
        </w:rPr>
        <w:t xml:space="preserve"> A recent overview of analysis techniques for SCD is given by</w:t>
      </w:r>
      <w:r w:rsidR="003F1F3E">
        <w:rPr>
          <w:lang w:val="en-GB"/>
        </w:rPr>
        <w:t xml:space="preserve"> </w:t>
      </w:r>
      <w:r w:rsidR="003F1F3E" w:rsidRPr="00A176A4">
        <w:rPr>
          <w:noProof/>
          <w:lang w:val="en-GB"/>
        </w:rPr>
        <w:t xml:space="preserve">Heyvaert </w:t>
      </w:r>
      <w:r w:rsidR="003F1F3E">
        <w:rPr>
          <w:noProof/>
          <w:lang w:val="en-GB"/>
        </w:rPr>
        <w:t>and</w:t>
      </w:r>
      <w:r w:rsidR="003F1F3E" w:rsidRPr="00A176A4">
        <w:rPr>
          <w:noProof/>
          <w:lang w:val="en-GB"/>
        </w:rPr>
        <w:t xml:space="preserve"> Onghena</w:t>
      </w:r>
      <w:r w:rsidR="00A176A4">
        <w:rPr>
          <w:lang w:val="en-GB"/>
        </w:rPr>
        <w:t xml:space="preserve"> </w:t>
      </w:r>
      <w:r w:rsidR="00A176A4">
        <w:rPr>
          <w:lang w:val="en-GB"/>
        </w:rPr>
        <w:fldChar w:fldCharType="begin" w:fldLock="1"/>
      </w:r>
      <w:r w:rsidR="00634808">
        <w:rPr>
          <w:lang w:val="en-GB"/>
        </w:rPr>
        <w:instrText>ADDIN CSL_CITATION { "citationItems" : [ { "id" : "ITEM-1", "itemData" : { "DOI" : "10.1016/j.jcbs.2013.10.002", "ISBN" : "22121447", "ISSN" : "22121447", "abstract" : "A single-case experimental design is a research design that can be used to evaluate the effect of an intervention for a single entity. There are two important schedules to include randomization into the design of single-case experiments: phase designs and alternation designs. We present these two schedules and provide a detailed example for each schedule. For both examples, we illustrate the use of a free software package that assists researchers in designing and analyzing single-case experiments using randomization tests. Furthermore, we discuss several additions (simultaneous and sequential replication designs; meta-analysis of single-case experimental studies) and alternatives (statistical and visual analysis methods). \u00a9 2013 Association for Contextual Behavioral Science.", "author" : [ { "dropping-particle" : "", "family" : "Heyvaert", "given" : "Mieke", "non-dropping-particle" : "", "parse-names" : false, "suffix" : "" }, { "dropping-particle" : "", "family" : "Onghena", "given" : "Patrick", "non-dropping-particle" : "", "parse-names" : false, "suffix" : "" } ], "container-title" : "Journal of Contextual Behavioral Science", "id" : "ITEM-1", "issue" : "1", "issued" : { "date-parts" : [ [ "2014" ] ] }, "title" : "Randomization tests for single-case experiments: State of the art, state of the science, and state of the application", "type" : "article-journal", "volume" : "3" }, "uris" : [ "http://www.mendeley.com/documents/?uuid=31dec7cc-98bc-3886-841e-b447a78cbddc" ] } ], "mendeley" : { "formattedCitation" : "(Heyvaert &amp; Onghena, 2014)", "manualFormatting" : "(2014)", "plainTextFormattedCitation" : "(Heyvaert &amp; Onghena, 2014)", "previouslyFormattedCitation" : "(Heyvaert &amp; Onghena, 2014)" }, "properties" : { "noteIndex" : 0 }, "schema" : "https://github.com/citation-style-language/schema/raw/master/csl-citation.json" }</w:instrText>
      </w:r>
      <w:r w:rsidR="00A176A4">
        <w:rPr>
          <w:lang w:val="en-GB"/>
        </w:rPr>
        <w:fldChar w:fldCharType="separate"/>
      </w:r>
      <w:r w:rsidR="00A176A4" w:rsidRPr="00A176A4">
        <w:rPr>
          <w:noProof/>
          <w:lang w:val="en-GB"/>
        </w:rPr>
        <w:t>(2014)</w:t>
      </w:r>
      <w:r w:rsidR="00A176A4">
        <w:rPr>
          <w:lang w:val="en-GB"/>
        </w:rPr>
        <w:fldChar w:fldCharType="end"/>
      </w:r>
      <w:r w:rsidR="00A176A4">
        <w:rPr>
          <w:lang w:val="en-GB"/>
        </w:rPr>
        <w:t xml:space="preserve">. </w:t>
      </w:r>
    </w:p>
    <w:p w14:paraId="638A5068" w14:textId="4D88218D" w:rsidR="003F7E02" w:rsidRDefault="003F7E02" w:rsidP="00A176A4">
      <w:pPr>
        <w:widowControl w:val="0"/>
        <w:autoSpaceDE w:val="0"/>
        <w:autoSpaceDN w:val="0"/>
        <w:adjustRightInd w:val="0"/>
        <w:spacing w:line="360" w:lineRule="auto"/>
        <w:ind w:firstLine="567"/>
        <w:rPr>
          <w:lang w:val="en-GB"/>
        </w:rPr>
      </w:pPr>
      <w:r>
        <w:rPr>
          <w:lang w:val="en-GB"/>
        </w:rPr>
        <w:t xml:space="preserve">Regression based approaches for </w:t>
      </w:r>
      <w:r w:rsidR="00634808">
        <w:rPr>
          <w:lang w:val="en-GB"/>
        </w:rPr>
        <w:t>analysing</w:t>
      </w:r>
      <w:r>
        <w:rPr>
          <w:lang w:val="en-GB"/>
        </w:rPr>
        <w:t xml:space="preserve"> SCD</w:t>
      </w:r>
      <w:r w:rsidR="00BE204F">
        <w:rPr>
          <w:lang w:val="en-GB"/>
        </w:rPr>
        <w:t>s</w:t>
      </w:r>
      <w:r>
        <w:rPr>
          <w:lang w:val="en-GB"/>
        </w:rPr>
        <w:t xml:space="preserve"> usually consider a linear model. </w:t>
      </w:r>
      <w:r w:rsidR="00634808">
        <w:rPr>
          <w:lang w:val="en-GB"/>
        </w:rPr>
        <w:t xml:space="preserve">In a pre-post design the piece-wise regression model </w:t>
      </w:r>
      <w:r w:rsidR="00634808">
        <w:rPr>
          <w:lang w:val="en-GB"/>
        </w:rPr>
        <w:fldChar w:fldCharType="begin" w:fldLock="1"/>
      </w:r>
      <w:r w:rsidR="00DE5C00">
        <w:rPr>
          <w:lang w:val="en-GB"/>
        </w:rPr>
        <w:instrText>ADDIN CSL_CITATION { "citationItems" : [ { "id" : "ITEM-1", "itemData" : { "author" : [ { "dropping-particle" : "", "family" : "Center", "given" : "B. A.", "non-dropping-particle" : "", "parse-names" : false, "suffix" : "" }, { "dropping-particle" : "", "family" : "Skiba", "given" : "R. J.", "non-dropping-particle" : "", "parse-names" : false, "suffix" : "" }, { "dropping-particle" : "", "family" : "Casey", "given" : "A.", "non-dropping-particle" : "", "parse-names" : false, "suffix" : "" } ], "container-title" : "The Journal of Special Education", "id" : "ITEM-1", "issue" : "4", "issued" : { "date-parts" : [ [ "1985" ] ] }, "page" : "387-400", "title" : "A methodology for the quantitative synthesis of intra-subject design research", "type" : "article-journal", "volume" : "19" }, "uris" : [ "http://www.mendeley.com/documents/?uuid=f683eb06-40b6-4cdf-bf34-10a02dfd0b90" ] }, { "id" : "ITEM-2", "itemData" : { "DOI" : "10.1177/00131640021970358", "ISSN" : "0013-1644", "abstract" : "It has been recognized that the two-phase version of the interrupted time-series design can be frequently modeled using a four-parameter design matrix. There are differences across writers, however, in the details of the recommended design matrices to be used in the estimation of the four parameters of the model. Various writers imply that different methods of specifying the four-parameter design matrix all lead to the same conclusions; they do not. The tests and estimates for level change are dramatically different under the various seemingly equivalent design specifications. Examples of egregious errors of interpretation are presented and recommendations regarding the correct specification of the design matrix are made. The recommendations hold whether the model is estimated using ordinary least squares (for the case of approximately independent errors) or some more complex time-series approach (for the case of autocorrelated errors).", "author" : [ { "dropping-particle" : "", "family" : "Huitema", "given" : "B. E.", "non-dropping-particle" : "", "parse-names" : false, "suffix" : "" }, { "dropping-particle" : "", "family" : "Mckean", "given" : "J. W.", "non-dropping-particle" : "", "parse-names" : false, "suffix" : "" } ], "container-title" : "Educational and Psychological Measurement", "id" : "ITEM-2", "issue" : "1", "issued" : { "date-parts" : [ [ "2000" ] ] }, "page" : "38-58", "title" : "Design Specification Issues in Time-Series Intervention Models", "type" : "article-journal", "volume" : "60" }, "uris" : [ "http://www.mendeley.com/documents/?uuid=f1b64ade-ce0a-48b7-b347-43e1b444514f" ] } ], "mendeley" : { "formattedCitation" : "(Center, Skiba, &amp; Casey, 1985; Huitema &amp; Mckean, 2000)", "plainTextFormattedCitation" : "(Center, Skiba, &amp; Casey, 1985; Huitema &amp; Mckean, 2000)", "previouslyFormattedCitation" : "(Center, Skiba, &amp; Casey, 1985; Huitema &amp; Mckean, 2000)" }, "properties" : { "noteIndex" : 0 }, "schema" : "https://github.com/citation-style-language/schema/raw/master/csl-citation.json" }</w:instrText>
      </w:r>
      <w:r w:rsidR="00634808">
        <w:rPr>
          <w:lang w:val="en-GB"/>
        </w:rPr>
        <w:fldChar w:fldCharType="separate"/>
      </w:r>
      <w:r w:rsidR="00634808" w:rsidRPr="00634808">
        <w:rPr>
          <w:noProof/>
          <w:lang w:val="en-GB"/>
        </w:rPr>
        <w:t>(Center, Skiba, &amp; Casey, 1985; Huitema &amp; Mckean, 2000)</w:t>
      </w:r>
      <w:r w:rsidR="00634808">
        <w:rPr>
          <w:lang w:val="en-GB"/>
        </w:rPr>
        <w:fldChar w:fldCharType="end"/>
      </w:r>
      <w:r w:rsidR="00634808">
        <w:rPr>
          <w:lang w:val="en-GB"/>
        </w:rPr>
        <w:t xml:space="preserve"> is used </w:t>
      </w:r>
      <w:r w:rsidR="00722C9D">
        <w:rPr>
          <w:lang w:val="en-GB"/>
        </w:rPr>
        <w:t>to model</w:t>
      </w:r>
      <w:r w:rsidR="00634808">
        <w:rPr>
          <w:lang w:val="en-GB"/>
        </w:rPr>
        <w:t xml:space="preserve"> a linear trend separately for both phases</w:t>
      </w:r>
      <w:r w:rsidR="00722C9D">
        <w:rPr>
          <w:lang w:val="en-GB"/>
        </w:rPr>
        <w:t>, one before the intervention and one during or after the intervention</w:t>
      </w:r>
      <w:r w:rsidR="00634808">
        <w:rPr>
          <w:lang w:val="en-GB"/>
        </w:rPr>
        <w:t xml:space="preserve">. This model compares the intercepts and slopes </w:t>
      </w:r>
      <w:r w:rsidR="00722C9D">
        <w:rPr>
          <w:lang w:val="en-GB"/>
        </w:rPr>
        <w:t>between</w:t>
      </w:r>
      <w:r w:rsidR="00634808">
        <w:rPr>
          <w:lang w:val="en-GB"/>
        </w:rPr>
        <w:t xml:space="preserve"> both phases of the design.</w:t>
      </w:r>
      <w:r w:rsidR="00722C9D">
        <w:rPr>
          <w:lang w:val="en-GB"/>
        </w:rPr>
        <w:t xml:space="preserve"> Intervention effects </w:t>
      </w:r>
      <w:r w:rsidR="001063BE">
        <w:rPr>
          <w:lang w:val="en-GB"/>
        </w:rPr>
        <w:t>are simply derived from the differences in slopes and intercepts.</w:t>
      </w:r>
      <w:r w:rsidR="002248FD">
        <w:rPr>
          <w:lang w:val="en-GB"/>
        </w:rPr>
        <w:t xml:space="preserve"> </w:t>
      </w:r>
    </w:p>
    <w:p w14:paraId="2772EF2A" w14:textId="77777777" w:rsidR="00517A82" w:rsidRDefault="00722C9D" w:rsidP="00A176A4">
      <w:pPr>
        <w:widowControl w:val="0"/>
        <w:autoSpaceDE w:val="0"/>
        <w:autoSpaceDN w:val="0"/>
        <w:adjustRightInd w:val="0"/>
        <w:spacing w:line="360" w:lineRule="auto"/>
        <w:ind w:firstLine="567"/>
        <w:rPr>
          <w:lang w:val="en-GB"/>
        </w:rPr>
      </w:pPr>
      <w:r>
        <w:rPr>
          <w:lang w:val="en-GB"/>
        </w:rPr>
        <w:t xml:space="preserve">In many situations, for instance when the effects of a therapy are monitored, the criterion is measured by some sort of questionnaire or other instrument that has a limited range. The </w:t>
      </w:r>
      <w:proofErr w:type="gramStart"/>
      <w:r>
        <w:rPr>
          <w:lang w:val="en-GB"/>
        </w:rPr>
        <w:t>observed or measured improvement of clients in a therapeutic setting is limited by the scale of the instrument</w:t>
      </w:r>
      <w:proofErr w:type="gramEnd"/>
      <w:r>
        <w:rPr>
          <w:lang w:val="en-GB"/>
        </w:rPr>
        <w:t xml:space="preserve">. A seven point </w:t>
      </w:r>
      <w:proofErr w:type="spellStart"/>
      <w:r>
        <w:rPr>
          <w:lang w:val="en-GB"/>
        </w:rPr>
        <w:t>Likert</w:t>
      </w:r>
      <w:proofErr w:type="spellEnd"/>
      <w:r>
        <w:rPr>
          <w:lang w:val="en-GB"/>
        </w:rPr>
        <w:t xml:space="preserve"> type scale is an example of such an instrument. If clients rate how they feel with a maximum score of seven there is no further room for improvement. The score of seven in this example constitutes a ceiling in the therapy effect. Likewise, such an instrument has a floor, which is the minimum value of the scale. A linear model may not be valid when there floor and ceiling effects in the data. </w:t>
      </w:r>
    </w:p>
    <w:p w14:paraId="6B1D00CE" w14:textId="7F40154E" w:rsidR="00517A82" w:rsidRPr="00517A82" w:rsidRDefault="00517A82" w:rsidP="00517A82">
      <w:pPr>
        <w:pStyle w:val="CommentText"/>
        <w:spacing w:line="360" w:lineRule="auto"/>
        <w:rPr>
          <w:sz w:val="24"/>
          <w:szCs w:val="24"/>
          <w:lang w:val="en-GB"/>
        </w:rPr>
      </w:pPr>
      <w:r w:rsidRPr="00517A82">
        <w:rPr>
          <w:sz w:val="24"/>
          <w:szCs w:val="24"/>
          <w:lang w:val="en-GB"/>
        </w:rPr>
        <w:lastRenderedPageBreak/>
        <w:t>Treatments and interventions in the clinical and health psychology practice are often p</w:t>
      </w:r>
      <w:r w:rsidR="00B505D1">
        <w:rPr>
          <w:sz w:val="24"/>
          <w:szCs w:val="24"/>
          <w:lang w:val="en-GB"/>
        </w:rPr>
        <w:t>rotocoll</w:t>
      </w:r>
      <w:r w:rsidRPr="00517A82">
        <w:rPr>
          <w:sz w:val="24"/>
          <w:szCs w:val="24"/>
          <w:lang w:val="en-GB"/>
        </w:rPr>
        <w:t xml:space="preserve">ed. They are designed based on knowledge of the behaviour, cognitions, or affective associations that are targeted. If implemented properly, they will affect the areas of human psychology for which they were designed, thereby improving the target behaviour or condition. However, no psychological theory or combination of theories explains behaviour or psychopathology completely. Therefore, evidence- and theory-based interventions and treatments are necessarily limited in terms of the effect they can have: at most, they can have the maximum achievable effect in all areas they target. This characteristic manifests as a ceiling effect for treatment effectiveness. Such a constraint on effectiveness means that the association between time in treatment and treatment effectiveness cannot be linear. </w:t>
      </w:r>
    </w:p>
    <w:p w14:paraId="33178AB4" w14:textId="13E37454" w:rsidR="00DF56AB" w:rsidRDefault="00722C9D" w:rsidP="0000145F">
      <w:pPr>
        <w:widowControl w:val="0"/>
        <w:autoSpaceDE w:val="0"/>
        <w:autoSpaceDN w:val="0"/>
        <w:adjustRightInd w:val="0"/>
        <w:spacing w:line="360" w:lineRule="auto"/>
        <w:ind w:firstLine="567"/>
        <w:rPr>
          <w:lang w:val="en-GB"/>
        </w:rPr>
      </w:pPr>
      <w:r>
        <w:rPr>
          <w:lang w:val="en-GB"/>
        </w:rPr>
        <w:t>For data that have a curved character a nonlinear model should provide better estimates of effect sizes than linear regression approaches.</w:t>
      </w:r>
      <w:r w:rsidR="00554719">
        <w:rPr>
          <w:lang w:val="en-GB"/>
        </w:rPr>
        <w:t xml:space="preserve"> </w:t>
      </w:r>
      <w:r w:rsidR="005937CB">
        <w:rPr>
          <w:lang w:val="en-GB"/>
        </w:rPr>
        <w:t xml:space="preserve">In this paper we present a model that enables the estimation of effects in a pre-post </w:t>
      </w:r>
      <w:r w:rsidR="00554719">
        <w:rPr>
          <w:lang w:val="en-GB"/>
        </w:rPr>
        <w:t xml:space="preserve">SCD </w:t>
      </w:r>
      <w:r w:rsidR="005937CB">
        <w:rPr>
          <w:lang w:val="en-GB"/>
        </w:rPr>
        <w:t>design when the data have floor and ceilings. First we present an example of the model and show its mathematical characteristics.  Then we show how the mode</w:t>
      </w:r>
      <w:r w:rsidR="00554719">
        <w:rPr>
          <w:lang w:val="en-GB"/>
        </w:rPr>
        <w:t>l</w:t>
      </w:r>
      <w:r w:rsidR="005937CB">
        <w:rPr>
          <w:lang w:val="en-GB"/>
        </w:rPr>
        <w:t xml:space="preserve"> performs compared to other models in a simulation study. Finally we discuss some possibilities for</w:t>
      </w:r>
      <w:r w:rsidR="0000145F">
        <w:rPr>
          <w:lang w:val="en-GB"/>
        </w:rPr>
        <w:t xml:space="preserve"> future research.</w:t>
      </w:r>
    </w:p>
    <w:p w14:paraId="6344A4F7" w14:textId="77777777" w:rsidR="00DF56AB" w:rsidRDefault="00DF56AB" w:rsidP="00DF56AB">
      <w:pPr>
        <w:spacing w:line="360" w:lineRule="auto"/>
        <w:ind w:firstLine="709"/>
        <w:rPr>
          <w:lang w:val="en-GB"/>
        </w:rPr>
      </w:pPr>
    </w:p>
    <w:p w14:paraId="63F35969" w14:textId="5B4005E7" w:rsidR="00FD4EEC" w:rsidRPr="00545532" w:rsidRDefault="00517A82" w:rsidP="00545532">
      <w:pPr>
        <w:widowControl w:val="0"/>
        <w:autoSpaceDE w:val="0"/>
        <w:autoSpaceDN w:val="0"/>
        <w:adjustRightInd w:val="0"/>
        <w:spacing w:line="360" w:lineRule="auto"/>
        <w:rPr>
          <w:i/>
          <w:lang w:val="en-GB"/>
        </w:rPr>
      </w:pPr>
      <w:r w:rsidRPr="00545532">
        <w:rPr>
          <w:i/>
          <w:lang w:val="en-GB"/>
        </w:rPr>
        <w:t>The p</w:t>
      </w:r>
      <w:r w:rsidR="00FD4EEC" w:rsidRPr="00545532">
        <w:rPr>
          <w:i/>
          <w:lang w:val="en-GB"/>
        </w:rPr>
        <w:t>roblem with ceilings</w:t>
      </w:r>
    </w:p>
    <w:p w14:paraId="0D5F1760" w14:textId="1583461C" w:rsidR="00E54C54" w:rsidRPr="00FD4EEC" w:rsidRDefault="00E54C54" w:rsidP="00FD4EEC">
      <w:pPr>
        <w:widowControl w:val="0"/>
        <w:autoSpaceDE w:val="0"/>
        <w:autoSpaceDN w:val="0"/>
        <w:adjustRightInd w:val="0"/>
        <w:spacing w:line="360" w:lineRule="auto"/>
        <w:ind w:firstLine="567"/>
        <w:rPr>
          <w:lang w:val="en-GB"/>
        </w:rPr>
      </w:pPr>
      <w:r w:rsidRPr="00FD4EEC">
        <w:rPr>
          <w:lang w:val="en-GB"/>
        </w:rPr>
        <w:t xml:space="preserve">This distribution </w:t>
      </w:r>
      <w:r w:rsidR="00517A82">
        <w:rPr>
          <w:lang w:val="en-GB"/>
        </w:rPr>
        <w:t>shown in Figure 1</w:t>
      </w:r>
      <w:r w:rsidRPr="00FD4EEC">
        <w:rPr>
          <w:lang w:val="en-GB"/>
        </w:rPr>
        <w:t xml:space="preserve"> is likely to model an ideal intervention process</w:t>
      </w:r>
      <w:r w:rsidR="00517A82">
        <w:rPr>
          <w:lang w:val="en-GB"/>
        </w:rPr>
        <w:t>, with the X-axis representing time (e.g. in days) and the Y-axis an outcome (where higher values are more desirable).</w:t>
      </w:r>
      <w:r w:rsidRPr="00FD4EEC">
        <w:rPr>
          <w:lang w:val="en-GB"/>
        </w:rPr>
        <w:t xml:space="preserve"> </w:t>
      </w:r>
      <w:r w:rsidR="00BE1F24">
        <w:rPr>
          <w:lang w:val="en-GB"/>
        </w:rPr>
        <w:t xml:space="preserve">The first five measurements are before the intervention. </w:t>
      </w:r>
      <w:r w:rsidR="00517A82">
        <w:rPr>
          <w:lang w:val="en-GB"/>
        </w:rPr>
        <w:t>The values show measurement error around what is essentially a plateau.</w:t>
      </w:r>
      <w:r w:rsidR="00517A82">
        <w:rPr>
          <w:rStyle w:val="CommentReference"/>
        </w:rPr>
        <w:commentReference w:id="2"/>
      </w:r>
      <w:r w:rsidR="00517A82">
        <w:rPr>
          <w:lang w:val="en-GB"/>
        </w:rPr>
        <w:t xml:space="preserve"> </w:t>
      </w:r>
      <w:commentRangeStart w:id="3"/>
      <w:r w:rsidR="00517A82">
        <w:rPr>
          <w:lang w:val="en-GB"/>
        </w:rPr>
        <w:t>Once</w:t>
      </w:r>
      <w:commentRangeEnd w:id="3"/>
      <w:r w:rsidR="00095B4E">
        <w:rPr>
          <w:rStyle w:val="CommentReference"/>
        </w:rPr>
        <w:commentReference w:id="3"/>
      </w:r>
      <w:r w:rsidR="00517A82">
        <w:rPr>
          <w:lang w:val="en-GB"/>
        </w:rPr>
        <w:t xml:space="preserve"> the intervention commences, however, each session has (on average) some effect to improve the outcome. In this ideal situation, once all targeted areas have been improved, no additional effects can be expected: therefore, after roughly 20 days, the intervention no longer has any effect and another plateau is reached.</w:t>
      </w:r>
    </w:p>
    <w:p w14:paraId="58463F6E" w14:textId="38012315" w:rsidR="00E54C54" w:rsidRPr="00731C59" w:rsidRDefault="00A07394" w:rsidP="0071776F">
      <w:pPr>
        <w:widowControl w:val="0"/>
        <w:autoSpaceDE w:val="0"/>
        <w:autoSpaceDN w:val="0"/>
        <w:adjustRightInd w:val="0"/>
        <w:spacing w:line="360" w:lineRule="auto"/>
        <w:rPr>
          <w:lang w:val="en-GB"/>
        </w:rPr>
      </w:pPr>
      <w:r>
        <w:rPr>
          <w:noProof/>
          <w:lang w:val="en-US"/>
        </w:rPr>
        <w:lastRenderedPageBreak/>
        <w:drawing>
          <wp:inline distT="0" distB="0" distL="0" distR="0" wp14:anchorId="581B16CC" wp14:editId="7AFE7FD2">
            <wp:extent cx="4681220" cy="3039688"/>
            <wp:effectExtent l="0" t="0" r="0" b="8890"/>
            <wp:docPr id="2" name="Picture 2" descr="Macintosh HD:Users:peterverboon:Documents:Open Universiteit:Onderzoek:Project Single Case Design:Example AB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eterverboon:Documents:Open Universiteit:Onderzoek:Project Single Case Design:Example AB 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2126" cy="3040277"/>
                    </a:xfrm>
                    <a:prstGeom prst="rect">
                      <a:avLst/>
                    </a:prstGeom>
                    <a:noFill/>
                    <a:ln>
                      <a:noFill/>
                    </a:ln>
                  </pic:spPr>
                </pic:pic>
              </a:graphicData>
            </a:graphic>
          </wp:inline>
        </w:drawing>
      </w:r>
    </w:p>
    <w:p w14:paraId="19FC56EC" w14:textId="63E7C160" w:rsidR="00E54C54" w:rsidRPr="00731C59" w:rsidRDefault="00517A82" w:rsidP="00233413">
      <w:pPr>
        <w:widowControl w:val="0"/>
        <w:autoSpaceDE w:val="0"/>
        <w:autoSpaceDN w:val="0"/>
        <w:adjustRightInd w:val="0"/>
        <w:spacing w:line="360" w:lineRule="auto"/>
        <w:ind w:firstLine="567"/>
        <w:rPr>
          <w:lang w:val="en-GB"/>
        </w:rPr>
      </w:pPr>
      <w:r>
        <w:rPr>
          <w:lang w:val="en-GB"/>
        </w:rPr>
        <w:t xml:space="preserve">[INSERT FIGURE 1 HERE – PROVISIONALLY INCLUDED FOR THE CONVENIENCE OF PEER REVIEW: </w:t>
      </w:r>
      <w:r w:rsidR="00775AD1">
        <w:rPr>
          <w:lang w:val="en-GB"/>
        </w:rPr>
        <w:t xml:space="preserve">Figure 1. Example with generated data from generalized logistic model </w:t>
      </w:r>
      <w:r w:rsidR="003B4E82">
        <w:rPr>
          <w:lang w:val="en-GB"/>
        </w:rPr>
        <w:t>for</w:t>
      </w:r>
      <w:r w:rsidR="00775AD1">
        <w:rPr>
          <w:lang w:val="en-GB"/>
        </w:rPr>
        <w:t xml:space="preserve"> t=6</w:t>
      </w:r>
      <w:r w:rsidR="003B4E82">
        <w:rPr>
          <w:lang w:val="en-GB"/>
        </w:rPr>
        <w:t xml:space="preserve"> to 30</w:t>
      </w:r>
      <w:r w:rsidR="0030442E">
        <w:rPr>
          <w:lang w:val="en-GB"/>
        </w:rPr>
        <w:t xml:space="preserve"> (</w:t>
      </w:r>
      <w:r w:rsidR="0030442E" w:rsidRPr="003B4E82">
        <w:rPr>
          <w:i/>
          <w:lang w:val="en-GB"/>
        </w:rPr>
        <w:t>B</w:t>
      </w:r>
      <w:r w:rsidR="0030442E">
        <w:rPr>
          <w:lang w:val="en-GB"/>
        </w:rPr>
        <w:t xml:space="preserve"> = .4, x</w:t>
      </w:r>
      <w:r w:rsidR="0030442E" w:rsidRPr="0030442E">
        <w:rPr>
          <w:vertAlign w:val="subscript"/>
          <w:lang w:val="en-GB"/>
        </w:rPr>
        <w:t>0</w:t>
      </w:r>
      <w:r w:rsidR="0030442E">
        <w:rPr>
          <w:lang w:val="en-GB"/>
        </w:rPr>
        <w:t xml:space="preserve"> = 10</w:t>
      </w:r>
      <w:r w:rsidR="00904E58">
        <w:rPr>
          <w:lang w:val="en-GB"/>
        </w:rPr>
        <w:t xml:space="preserve">, </w:t>
      </w:r>
      <w:r w:rsidR="00904E58" w:rsidRPr="00904E58">
        <w:rPr>
          <w:i/>
          <w:lang w:val="en-GB"/>
        </w:rPr>
        <w:t>v</w:t>
      </w:r>
      <w:r w:rsidR="00904E58">
        <w:rPr>
          <w:lang w:val="en-GB"/>
        </w:rPr>
        <w:t>=1</w:t>
      </w:r>
      <w:r w:rsidR="0030442E">
        <w:rPr>
          <w:lang w:val="en-GB"/>
        </w:rPr>
        <w:t>)</w:t>
      </w:r>
      <w:r w:rsidR="00775AD1">
        <w:rPr>
          <w:lang w:val="en-GB"/>
        </w:rPr>
        <w:t xml:space="preserve">. </w:t>
      </w:r>
      <w:r w:rsidR="00EB5B49">
        <w:rPr>
          <w:lang w:val="en-GB"/>
        </w:rPr>
        <w:t xml:space="preserve">Random data </w:t>
      </w:r>
      <w:r w:rsidR="00FE2341">
        <w:rPr>
          <w:lang w:val="en-GB"/>
        </w:rPr>
        <w:t>generated</w:t>
      </w:r>
      <w:r w:rsidR="00EB5B49">
        <w:rPr>
          <w:lang w:val="en-GB"/>
        </w:rPr>
        <w:t xml:space="preserve"> for first five </w:t>
      </w:r>
      <w:r w:rsidR="001F7783">
        <w:rPr>
          <w:lang w:val="en-GB"/>
        </w:rPr>
        <w:t>and last five points</w:t>
      </w:r>
      <w:r w:rsidR="00FE2341">
        <w:rPr>
          <w:lang w:val="en-GB"/>
        </w:rPr>
        <w:t>, normally distributed as respectively</w:t>
      </w:r>
      <w:r w:rsidR="00FE2341" w:rsidRPr="00FE2341">
        <w:rPr>
          <w:lang w:val="en-GB"/>
        </w:rPr>
        <w:t xml:space="preserve"> </w:t>
      </w:r>
      <w:proofErr w:type="gramStart"/>
      <w:r w:rsidR="00A07394" w:rsidRPr="008E1BCE">
        <w:rPr>
          <w:i/>
          <w:lang w:val="en-GB"/>
        </w:rPr>
        <w:t>N</w:t>
      </w:r>
      <w:r w:rsidR="00A07394">
        <w:rPr>
          <w:lang w:val="en-GB"/>
        </w:rPr>
        <w:t>(</w:t>
      </w:r>
      <w:proofErr w:type="gramEnd"/>
      <w:r w:rsidR="00A07394">
        <w:rPr>
          <w:lang w:val="en-GB"/>
        </w:rPr>
        <w:t>1.5</w:t>
      </w:r>
      <w:r w:rsidR="00FE2341">
        <w:rPr>
          <w:lang w:val="en-GB"/>
        </w:rPr>
        <w:t xml:space="preserve">, 0.5) and </w:t>
      </w:r>
      <w:r w:rsidR="00A07394" w:rsidRPr="008E1BCE">
        <w:rPr>
          <w:i/>
          <w:lang w:val="en-GB"/>
        </w:rPr>
        <w:t>N</w:t>
      </w:r>
      <w:r w:rsidR="00A07394">
        <w:rPr>
          <w:lang w:val="en-GB"/>
        </w:rPr>
        <w:t>(6.5, 0.2</w:t>
      </w:r>
      <w:r w:rsidR="003B4E82">
        <w:rPr>
          <w:lang w:val="en-GB"/>
        </w:rPr>
        <w:t>)</w:t>
      </w:r>
      <w:r w:rsidR="00EB5B49">
        <w:rPr>
          <w:lang w:val="en-GB"/>
        </w:rPr>
        <w:t>.</w:t>
      </w:r>
    </w:p>
    <w:p w14:paraId="009F6E29" w14:textId="77777777" w:rsidR="00E54C54" w:rsidRDefault="00E54C54" w:rsidP="00233413">
      <w:pPr>
        <w:widowControl w:val="0"/>
        <w:autoSpaceDE w:val="0"/>
        <w:autoSpaceDN w:val="0"/>
        <w:adjustRightInd w:val="0"/>
        <w:spacing w:line="360" w:lineRule="auto"/>
        <w:ind w:firstLine="567"/>
        <w:rPr>
          <w:lang w:val="en-GB"/>
        </w:rPr>
      </w:pPr>
    </w:p>
    <w:p w14:paraId="46B2EE3A" w14:textId="6EB3B0F0" w:rsidR="008C2A5F" w:rsidRDefault="008C2A5F" w:rsidP="00233413">
      <w:pPr>
        <w:widowControl w:val="0"/>
        <w:autoSpaceDE w:val="0"/>
        <w:autoSpaceDN w:val="0"/>
        <w:adjustRightInd w:val="0"/>
        <w:spacing w:line="360" w:lineRule="auto"/>
        <w:ind w:firstLine="567"/>
        <w:rPr>
          <w:lang w:val="en-GB"/>
        </w:rPr>
      </w:pPr>
      <w:r>
        <w:rPr>
          <w:lang w:val="en-GB"/>
        </w:rPr>
        <w:t>A simple linear model seems to predict these data rather</w:t>
      </w:r>
      <w:r w:rsidR="00F669C0">
        <w:rPr>
          <w:lang w:val="en-GB"/>
        </w:rPr>
        <w:t xml:space="preserve"> well</w:t>
      </w:r>
      <w:r w:rsidR="00A83A50">
        <w:rPr>
          <w:lang w:val="en-GB"/>
        </w:rPr>
        <w:t>, see Figure 2</w:t>
      </w:r>
      <w:r w:rsidR="00F669C0">
        <w:rPr>
          <w:lang w:val="en-GB"/>
        </w:rPr>
        <w:t xml:space="preserve">. The </w:t>
      </w:r>
      <w:r>
        <w:rPr>
          <w:lang w:val="en-GB"/>
        </w:rPr>
        <w:t>deviance</w:t>
      </w:r>
      <w:r w:rsidR="00F669C0">
        <w:rPr>
          <w:lang w:val="en-GB"/>
        </w:rPr>
        <w:t xml:space="preserve"> (sum of the squared residuals)</w:t>
      </w:r>
      <w:r>
        <w:rPr>
          <w:lang w:val="en-GB"/>
        </w:rPr>
        <w:t xml:space="preserve"> </w:t>
      </w:r>
      <w:r w:rsidR="00F669C0">
        <w:rPr>
          <w:lang w:val="en-GB"/>
        </w:rPr>
        <w:t xml:space="preserve">of the linear model is </w:t>
      </w:r>
      <w:proofErr w:type="spellStart"/>
      <w:r w:rsidR="00F669C0">
        <w:rPr>
          <w:lang w:val="en-GB"/>
        </w:rPr>
        <w:t>D</w:t>
      </w:r>
      <w:r w:rsidR="00F669C0" w:rsidRPr="00F669C0">
        <w:rPr>
          <w:vertAlign w:val="subscript"/>
          <w:lang w:val="en-GB"/>
        </w:rPr>
        <w:t>lm</w:t>
      </w:r>
      <w:proofErr w:type="spellEnd"/>
      <w:r>
        <w:rPr>
          <w:lang w:val="en-GB"/>
        </w:rPr>
        <w:t xml:space="preserve">= </w:t>
      </w:r>
      <w:r w:rsidR="007B5F43">
        <w:rPr>
          <w:lang w:val="en-GB"/>
        </w:rPr>
        <w:t>37.6</w:t>
      </w:r>
      <w:r w:rsidR="00F669C0">
        <w:rPr>
          <w:lang w:val="en-GB"/>
        </w:rPr>
        <w:t xml:space="preserve">, with </w:t>
      </w:r>
      <w:r w:rsidR="00F669C0" w:rsidRPr="003B4E82">
        <w:rPr>
          <w:i/>
          <w:lang w:val="en-GB"/>
        </w:rPr>
        <w:t>R</w:t>
      </w:r>
      <w:r w:rsidR="00F669C0" w:rsidRPr="003B4E82">
        <w:rPr>
          <w:i/>
          <w:vertAlign w:val="superscript"/>
          <w:lang w:val="en-GB"/>
        </w:rPr>
        <w:t>2</w:t>
      </w:r>
      <w:r w:rsidR="00F669C0">
        <w:rPr>
          <w:lang w:val="en-GB"/>
        </w:rPr>
        <w:t xml:space="preserve"> = .</w:t>
      </w:r>
      <w:r w:rsidR="007B5F43">
        <w:rPr>
          <w:lang w:val="en-GB"/>
        </w:rPr>
        <w:t>78</w:t>
      </w:r>
      <w:r w:rsidR="00F669C0">
        <w:rPr>
          <w:lang w:val="en-GB"/>
        </w:rPr>
        <w:t xml:space="preserve">.  This is partly due to the fact that the </w:t>
      </w:r>
      <w:r w:rsidR="007638CA">
        <w:rPr>
          <w:lang w:val="en-GB"/>
        </w:rPr>
        <w:t>pre-intervention</w:t>
      </w:r>
      <w:r w:rsidR="00F669C0">
        <w:rPr>
          <w:lang w:val="en-GB"/>
        </w:rPr>
        <w:t xml:space="preserve"> and stability phases are rather short in this example.</w:t>
      </w:r>
    </w:p>
    <w:p w14:paraId="3746CDF3" w14:textId="170E86BD" w:rsidR="007B5F43" w:rsidRDefault="007B5F43" w:rsidP="007B5F43">
      <w:pPr>
        <w:widowControl w:val="0"/>
        <w:autoSpaceDE w:val="0"/>
        <w:autoSpaceDN w:val="0"/>
        <w:adjustRightInd w:val="0"/>
        <w:spacing w:line="360" w:lineRule="auto"/>
        <w:rPr>
          <w:lang w:val="en-GB"/>
        </w:rPr>
      </w:pPr>
      <w:r>
        <w:rPr>
          <w:noProof/>
          <w:lang w:val="en-US"/>
        </w:rPr>
        <w:lastRenderedPageBreak/>
        <w:drawing>
          <wp:inline distT="0" distB="0" distL="0" distR="0" wp14:anchorId="1BC6ADA3" wp14:editId="76A9DC13">
            <wp:extent cx="4681220" cy="3039687"/>
            <wp:effectExtent l="0" t="0" r="0" b="8890"/>
            <wp:docPr id="4" name="Picture 3" descr="Macintosh HD:Users:peterverboon:Documents:Open Universiteit:Onderzoek:Project Single Case Design:example linear 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eterverboon:Documents:Open Universiteit:Onderzoek:Project Single Case Design:example linear f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1731" cy="3040019"/>
                    </a:xfrm>
                    <a:prstGeom prst="rect">
                      <a:avLst/>
                    </a:prstGeom>
                    <a:noFill/>
                    <a:ln>
                      <a:noFill/>
                    </a:ln>
                  </pic:spPr>
                </pic:pic>
              </a:graphicData>
            </a:graphic>
          </wp:inline>
        </w:drawing>
      </w:r>
    </w:p>
    <w:p w14:paraId="5CF3373B" w14:textId="0CDDB09D" w:rsidR="007B5F43" w:rsidRPr="00731C59" w:rsidRDefault="007B5F43" w:rsidP="007B5F43">
      <w:pPr>
        <w:widowControl w:val="0"/>
        <w:autoSpaceDE w:val="0"/>
        <w:autoSpaceDN w:val="0"/>
        <w:adjustRightInd w:val="0"/>
        <w:spacing w:line="360" w:lineRule="auto"/>
        <w:ind w:firstLine="567"/>
        <w:rPr>
          <w:lang w:val="en-GB"/>
        </w:rPr>
      </w:pPr>
      <w:r>
        <w:rPr>
          <w:lang w:val="en-GB"/>
        </w:rPr>
        <w:t>Figure 2. Example with generated data from generalized logistic model with linear fit added (</w:t>
      </w:r>
      <w:r w:rsidR="00CE35F7">
        <w:rPr>
          <w:lang w:val="en-GB"/>
        </w:rPr>
        <w:t>b</w:t>
      </w:r>
      <w:r w:rsidR="00CE35F7" w:rsidRPr="00CE35F7">
        <w:rPr>
          <w:vertAlign w:val="subscript"/>
          <w:lang w:val="en-GB"/>
        </w:rPr>
        <w:t>0</w:t>
      </w:r>
      <w:r w:rsidR="00CE35F7">
        <w:rPr>
          <w:lang w:val="en-GB"/>
        </w:rPr>
        <w:t xml:space="preserve"> = .</w:t>
      </w:r>
      <w:proofErr w:type="gramStart"/>
      <w:r w:rsidR="00CE35F7">
        <w:rPr>
          <w:lang w:val="en-GB"/>
        </w:rPr>
        <w:t>84 ;</w:t>
      </w:r>
      <w:proofErr w:type="gramEnd"/>
      <w:r w:rsidR="00CE35F7">
        <w:rPr>
          <w:lang w:val="en-GB"/>
        </w:rPr>
        <w:t xml:space="preserve"> </w:t>
      </w:r>
      <w:r>
        <w:rPr>
          <w:lang w:val="en-GB"/>
        </w:rPr>
        <w:t>b</w:t>
      </w:r>
      <w:r w:rsidR="00CE35F7" w:rsidRPr="00CE35F7">
        <w:rPr>
          <w:vertAlign w:val="subscript"/>
          <w:lang w:val="en-GB"/>
        </w:rPr>
        <w:t>1</w:t>
      </w:r>
      <w:r>
        <w:rPr>
          <w:lang w:val="en-GB"/>
        </w:rPr>
        <w:t xml:space="preserve"> = .19; </w:t>
      </w:r>
      <w:r w:rsidRPr="003B4E82">
        <w:rPr>
          <w:i/>
          <w:lang w:val="en-GB"/>
        </w:rPr>
        <w:t>R</w:t>
      </w:r>
      <w:r w:rsidRPr="003B4E82">
        <w:rPr>
          <w:i/>
          <w:vertAlign w:val="superscript"/>
          <w:lang w:val="en-GB"/>
        </w:rPr>
        <w:t>2</w:t>
      </w:r>
      <w:r>
        <w:rPr>
          <w:lang w:val="en-GB"/>
        </w:rPr>
        <w:t xml:space="preserve"> = .78).</w:t>
      </w:r>
    </w:p>
    <w:p w14:paraId="3257A1C5" w14:textId="77777777" w:rsidR="007B5F43" w:rsidRDefault="007B5F43" w:rsidP="00233413">
      <w:pPr>
        <w:widowControl w:val="0"/>
        <w:autoSpaceDE w:val="0"/>
        <w:autoSpaceDN w:val="0"/>
        <w:adjustRightInd w:val="0"/>
        <w:spacing w:line="360" w:lineRule="auto"/>
        <w:ind w:firstLine="567"/>
        <w:rPr>
          <w:lang w:val="en-GB"/>
        </w:rPr>
      </w:pPr>
    </w:p>
    <w:p w14:paraId="26B3EB7B" w14:textId="3A2FBB93" w:rsidR="006C62DE" w:rsidRDefault="00CC6EF7" w:rsidP="00233413">
      <w:pPr>
        <w:widowControl w:val="0"/>
        <w:autoSpaceDE w:val="0"/>
        <w:autoSpaceDN w:val="0"/>
        <w:adjustRightInd w:val="0"/>
        <w:spacing w:line="360" w:lineRule="auto"/>
        <w:ind w:firstLine="567"/>
        <w:rPr>
          <w:lang w:val="en-GB"/>
        </w:rPr>
      </w:pPr>
      <w:r>
        <w:rPr>
          <w:lang w:val="en-GB"/>
        </w:rPr>
        <w:t>However, the r</w:t>
      </w:r>
      <w:r w:rsidR="006C62DE">
        <w:rPr>
          <w:lang w:val="en-GB"/>
        </w:rPr>
        <w:t>esiduals from the linear model seem to show a cyclic or</w:t>
      </w:r>
      <w:r>
        <w:rPr>
          <w:lang w:val="en-GB"/>
        </w:rPr>
        <w:t xml:space="preserve"> auto-correlated pattern</w:t>
      </w:r>
      <w:r w:rsidR="000D40F8">
        <w:rPr>
          <w:lang w:val="en-GB"/>
        </w:rPr>
        <w:t>, as Figure 3 clearly shows</w:t>
      </w:r>
      <w:r w:rsidR="00AA1C12">
        <w:rPr>
          <w:lang w:val="en-GB"/>
        </w:rPr>
        <w:t>.</w:t>
      </w:r>
      <w:r w:rsidR="00095B4E">
        <w:rPr>
          <w:lang w:val="en-GB"/>
        </w:rPr>
        <w:t xml:space="preserve"> </w:t>
      </w:r>
      <w:r w:rsidR="00A83A50">
        <w:rPr>
          <w:lang w:val="en-GB"/>
        </w:rPr>
        <w:t xml:space="preserve"> </w:t>
      </w:r>
      <w:r w:rsidR="00FB29FF">
        <w:rPr>
          <w:lang w:val="en-GB"/>
        </w:rPr>
        <w:t xml:space="preserve">One of the assumptions for unbiased parameter in linear regression estimates is homogeneity of the residuals and in this example this assumption is violated. </w:t>
      </w:r>
      <w:r w:rsidR="00A83A50">
        <w:rPr>
          <w:lang w:val="en-GB"/>
        </w:rPr>
        <w:t xml:space="preserve">This is an indication that the linear model is not </w:t>
      </w:r>
      <w:r w:rsidR="00050687">
        <w:rPr>
          <w:lang w:val="en-GB"/>
        </w:rPr>
        <w:t xml:space="preserve">the </w:t>
      </w:r>
      <w:r w:rsidR="00A83A50">
        <w:rPr>
          <w:lang w:val="en-GB"/>
        </w:rPr>
        <w:t xml:space="preserve">correct </w:t>
      </w:r>
      <w:r w:rsidR="00050687">
        <w:rPr>
          <w:lang w:val="en-GB"/>
        </w:rPr>
        <w:t xml:space="preserve">model </w:t>
      </w:r>
      <w:r w:rsidR="00A83A50">
        <w:rPr>
          <w:lang w:val="en-GB"/>
        </w:rPr>
        <w:t>to describe these data.</w:t>
      </w:r>
    </w:p>
    <w:p w14:paraId="234A5B62" w14:textId="25F28C46" w:rsidR="006C62DE" w:rsidRDefault="006C62DE" w:rsidP="006C62DE">
      <w:pPr>
        <w:widowControl w:val="0"/>
        <w:autoSpaceDE w:val="0"/>
        <w:autoSpaceDN w:val="0"/>
        <w:adjustRightInd w:val="0"/>
        <w:spacing w:line="360" w:lineRule="auto"/>
        <w:rPr>
          <w:lang w:val="en-GB"/>
        </w:rPr>
      </w:pPr>
      <w:r>
        <w:rPr>
          <w:noProof/>
          <w:lang w:val="en-US"/>
        </w:rPr>
        <w:drawing>
          <wp:inline distT="0" distB="0" distL="0" distR="0" wp14:anchorId="03BF9240" wp14:editId="68FDBF3E">
            <wp:extent cx="4681220" cy="3039687"/>
            <wp:effectExtent l="0" t="0" r="0" b="8890"/>
            <wp:docPr id="5" name="Picture 4" descr="Macintosh HD:Users:peterverboon:Documents:Open Universiteit:Onderzoek:Project Single Case Design:Example residuals lo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eterverboon:Documents:Open Universiteit:Onderzoek:Project Single Case Design:Example residuals lo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2119" cy="3040271"/>
                    </a:xfrm>
                    <a:prstGeom prst="rect">
                      <a:avLst/>
                    </a:prstGeom>
                    <a:noFill/>
                    <a:ln>
                      <a:noFill/>
                    </a:ln>
                  </pic:spPr>
                </pic:pic>
              </a:graphicData>
            </a:graphic>
          </wp:inline>
        </w:drawing>
      </w:r>
    </w:p>
    <w:p w14:paraId="3A1DD80C" w14:textId="7B93E8EA" w:rsidR="006C62DE" w:rsidRPr="00731C59" w:rsidRDefault="006C62DE" w:rsidP="006C62DE">
      <w:pPr>
        <w:widowControl w:val="0"/>
        <w:autoSpaceDE w:val="0"/>
        <w:autoSpaceDN w:val="0"/>
        <w:adjustRightInd w:val="0"/>
        <w:spacing w:line="360" w:lineRule="auto"/>
        <w:ind w:firstLine="567"/>
        <w:rPr>
          <w:lang w:val="en-GB"/>
        </w:rPr>
      </w:pPr>
      <w:r>
        <w:rPr>
          <w:lang w:val="en-GB"/>
        </w:rPr>
        <w:t xml:space="preserve">Figure 3. </w:t>
      </w:r>
      <w:proofErr w:type="gramStart"/>
      <w:r>
        <w:rPr>
          <w:lang w:val="en-GB"/>
        </w:rPr>
        <w:t>Residuals from linear model of example data.</w:t>
      </w:r>
      <w:proofErr w:type="gramEnd"/>
      <w:r>
        <w:rPr>
          <w:lang w:val="en-GB"/>
        </w:rPr>
        <w:t xml:space="preserve"> </w:t>
      </w:r>
    </w:p>
    <w:p w14:paraId="76A0949E" w14:textId="77777777" w:rsidR="006C62DE" w:rsidRDefault="006C62DE" w:rsidP="00233413">
      <w:pPr>
        <w:widowControl w:val="0"/>
        <w:autoSpaceDE w:val="0"/>
        <w:autoSpaceDN w:val="0"/>
        <w:adjustRightInd w:val="0"/>
        <w:spacing w:line="360" w:lineRule="auto"/>
        <w:ind w:firstLine="567"/>
        <w:rPr>
          <w:lang w:val="en-GB"/>
        </w:rPr>
      </w:pPr>
    </w:p>
    <w:p w14:paraId="4DED2A80" w14:textId="00613A77" w:rsidR="00CC6EF7" w:rsidRDefault="00AA1C12" w:rsidP="00233413">
      <w:pPr>
        <w:widowControl w:val="0"/>
        <w:autoSpaceDE w:val="0"/>
        <w:autoSpaceDN w:val="0"/>
        <w:adjustRightInd w:val="0"/>
        <w:spacing w:line="360" w:lineRule="auto"/>
        <w:ind w:firstLine="567"/>
        <w:rPr>
          <w:lang w:val="en-GB"/>
        </w:rPr>
      </w:pPr>
      <w:r>
        <w:rPr>
          <w:lang w:val="en-GB"/>
        </w:rPr>
        <w:t xml:space="preserve"> </w:t>
      </w:r>
      <w:r w:rsidR="00465FCC">
        <w:rPr>
          <w:lang w:val="en-GB"/>
        </w:rPr>
        <w:t xml:space="preserve"> Despite the high sq</w:t>
      </w:r>
      <w:r w:rsidR="006C62DE">
        <w:rPr>
          <w:lang w:val="en-GB"/>
        </w:rPr>
        <w:t>uared correlation the line miss</w:t>
      </w:r>
      <w:r w:rsidR="00465FCC">
        <w:rPr>
          <w:lang w:val="en-GB"/>
        </w:rPr>
        <w:t>es some important information</w:t>
      </w:r>
      <w:r w:rsidR="00050687">
        <w:rPr>
          <w:lang w:val="en-GB"/>
        </w:rPr>
        <w:t>, in particular the stro</w:t>
      </w:r>
      <w:r w:rsidR="006C62DE">
        <w:rPr>
          <w:lang w:val="en-GB"/>
        </w:rPr>
        <w:t>ng increase in scores somewhere between the 15</w:t>
      </w:r>
      <w:r w:rsidR="006C62DE" w:rsidRPr="006C62DE">
        <w:rPr>
          <w:vertAlign w:val="superscript"/>
          <w:lang w:val="en-GB"/>
        </w:rPr>
        <w:t>th</w:t>
      </w:r>
      <w:r w:rsidR="00E3025D">
        <w:rPr>
          <w:lang w:val="en-GB"/>
        </w:rPr>
        <w:t xml:space="preserve"> </w:t>
      </w:r>
      <w:r w:rsidR="006C62DE">
        <w:rPr>
          <w:lang w:val="en-GB"/>
        </w:rPr>
        <w:t>and 20</w:t>
      </w:r>
      <w:r w:rsidR="006C62DE" w:rsidRPr="006C62DE">
        <w:rPr>
          <w:vertAlign w:val="superscript"/>
          <w:lang w:val="en-GB"/>
        </w:rPr>
        <w:t>th</w:t>
      </w:r>
      <w:r w:rsidR="006C62DE">
        <w:rPr>
          <w:lang w:val="en-GB"/>
        </w:rPr>
        <w:t xml:space="preserve"> point</w:t>
      </w:r>
      <w:r w:rsidR="00465FCC">
        <w:rPr>
          <w:lang w:val="en-GB"/>
        </w:rPr>
        <w:t>.</w:t>
      </w:r>
    </w:p>
    <w:p w14:paraId="1CE8B359" w14:textId="77777777" w:rsidR="00E47BBF" w:rsidRDefault="00E47BBF" w:rsidP="00233413">
      <w:pPr>
        <w:widowControl w:val="0"/>
        <w:autoSpaceDE w:val="0"/>
        <w:autoSpaceDN w:val="0"/>
        <w:adjustRightInd w:val="0"/>
        <w:spacing w:line="360" w:lineRule="auto"/>
        <w:ind w:firstLine="567"/>
        <w:rPr>
          <w:lang w:val="en-GB"/>
        </w:rPr>
      </w:pPr>
    </w:p>
    <w:p w14:paraId="26351083" w14:textId="452A4130" w:rsidR="00E47BBF" w:rsidRPr="00E47BBF" w:rsidRDefault="00553FC5" w:rsidP="00E47BBF">
      <w:pPr>
        <w:widowControl w:val="0"/>
        <w:autoSpaceDE w:val="0"/>
        <w:autoSpaceDN w:val="0"/>
        <w:adjustRightInd w:val="0"/>
        <w:spacing w:line="360" w:lineRule="auto"/>
        <w:rPr>
          <w:i/>
          <w:lang w:val="en-GB"/>
        </w:rPr>
      </w:pPr>
      <w:r>
        <w:rPr>
          <w:i/>
          <w:lang w:val="en-GB"/>
        </w:rPr>
        <w:t>Consequences for tests of</w:t>
      </w:r>
      <w:r w:rsidR="00E47BBF" w:rsidRPr="00E47BBF">
        <w:rPr>
          <w:i/>
          <w:lang w:val="en-GB"/>
        </w:rPr>
        <w:t xml:space="preserve"> the intervention effect</w:t>
      </w:r>
    </w:p>
    <w:p w14:paraId="29F9C045" w14:textId="0733359E" w:rsidR="00687B78" w:rsidRDefault="00981D88" w:rsidP="00687B78">
      <w:pPr>
        <w:widowControl w:val="0"/>
        <w:autoSpaceDE w:val="0"/>
        <w:autoSpaceDN w:val="0"/>
        <w:adjustRightInd w:val="0"/>
        <w:spacing w:line="360" w:lineRule="auto"/>
        <w:ind w:firstLine="567"/>
        <w:rPr>
          <w:lang w:val="en-GB"/>
        </w:rPr>
      </w:pPr>
      <w:r>
        <w:rPr>
          <w:lang w:val="en-GB"/>
        </w:rPr>
        <w:t>To test the effect of the intervention</w:t>
      </w:r>
      <w:r w:rsidR="008C67FC">
        <w:rPr>
          <w:lang w:val="en-GB"/>
        </w:rPr>
        <w:t>,</w:t>
      </w:r>
      <w:r>
        <w:rPr>
          <w:lang w:val="en-GB"/>
        </w:rPr>
        <w:t xml:space="preserve"> a classic approach is to compare the two means before and after</w:t>
      </w:r>
      <w:r w:rsidR="00DE5C00">
        <w:rPr>
          <w:lang w:val="en-GB"/>
        </w:rPr>
        <w:t xml:space="preserve"> (or during) the intervention. </w:t>
      </w:r>
      <w:r>
        <w:rPr>
          <w:lang w:val="en-GB"/>
        </w:rPr>
        <w:t>Th</w:t>
      </w:r>
      <w:r w:rsidR="00DE5C00">
        <w:rPr>
          <w:lang w:val="en-GB"/>
        </w:rPr>
        <w:t>e</w:t>
      </w:r>
      <w:r>
        <w:rPr>
          <w:lang w:val="en-GB"/>
        </w:rPr>
        <w:t xml:space="preserve"> </w:t>
      </w:r>
      <w:r w:rsidR="00DE5C00">
        <w:rPr>
          <w:lang w:val="en-GB"/>
        </w:rPr>
        <w:t>effect</w:t>
      </w:r>
      <w:r>
        <w:rPr>
          <w:lang w:val="en-GB"/>
        </w:rPr>
        <w:t xml:space="preserve"> </w:t>
      </w:r>
      <w:r w:rsidR="00DE5C00">
        <w:rPr>
          <w:lang w:val="en-GB"/>
        </w:rPr>
        <w:t xml:space="preserve">size </w:t>
      </w:r>
      <w:r>
        <w:rPr>
          <w:lang w:val="en-GB"/>
        </w:rPr>
        <w:t xml:space="preserve">of the intervention </w:t>
      </w:r>
      <w:r w:rsidR="00DE5C00">
        <w:rPr>
          <w:lang w:val="en-GB"/>
        </w:rPr>
        <w:t xml:space="preserve">in this approach </w:t>
      </w:r>
      <w:r>
        <w:rPr>
          <w:lang w:val="en-GB"/>
        </w:rPr>
        <w:t xml:space="preserve">is </w:t>
      </w:r>
      <w:r w:rsidR="006C2623">
        <w:rPr>
          <w:lang w:val="en-GB"/>
        </w:rPr>
        <w:t>Cohen’s</w:t>
      </w:r>
      <w:r w:rsidR="0055077B">
        <w:rPr>
          <w:lang w:val="en-GB"/>
        </w:rPr>
        <w:t xml:space="preserve"> </w:t>
      </w:r>
      <w:r w:rsidR="0055077B">
        <w:rPr>
          <w:lang w:val="en-GB"/>
        </w:rPr>
        <w:fldChar w:fldCharType="begin" w:fldLock="1"/>
      </w:r>
      <w:r w:rsidR="0082721B">
        <w:rPr>
          <w:lang w:val="en-GB"/>
        </w:rPr>
        <w:instrText>ADDIN CSL_CITATION { "citationItems" : [ { "id" : "ITEM-1", "itemData" : { "abstract" : "One possible reason for the continued neglect of statistical power analysis in research in the behavioral sciences is the inaccessibility of or difficulty with the standard material. A convenient, although not comprehensive, presentation of required sample sizes is provided. Effect-size indexes and conventional values for these are given for operationally defined small, medium, and large effects. The sample sizes necessary for .80 power to detect effects at these levels are tabled for 8 standard statistical tests: (1) the difference between independent means, (2) the significance of a product-moment correlation, (3) the difference between independent rs, (4) the sign test, (5) the difference between independent proportions, (6) chi-square tests for goodness of fit and contingency tables, (7) 1-way analysis of variance (ANOVA), and (8) the significance of a multiple or multiple partial correlation. (PsycINFO Database Record (c) 2007 APA, all rights reserved)", "author" : [ { "dropping-particle" : "", "family" : "Cohen", "given" : "Jacob", "non-dropping-particle" : "", "parse-names" : false, "suffix" : "" } ], "container-title" : "Psychological Bulletin", "id" : "ITEM-1", "issue" : "1", "issued" : { "date-parts" : [ [ "1992" ] ] }, "note" : "English\n0033-2909\nJournal-Article\ndoi:10.1037/0033-2909.112.1.155", "page" : "155-159", "title" : "A power primer", "type" : "article-journal", "volume" : "112" }, "suppress-author" : 1, "uris" : [ "http://www.mendeley.com/documents/?uuid=7cabad51-de25-4080-babc-9006e7f566c1" ] } ], "mendeley" : { "formattedCitation" : "(1992)", "plainTextFormattedCitation" : "(1992)", "previouslyFormattedCitation" : "(1992)" }, "properties" : { "noteIndex" : 0 }, "schema" : "https://github.com/citation-style-language/schema/raw/master/csl-citation.json" }</w:instrText>
      </w:r>
      <w:r w:rsidR="0055077B">
        <w:rPr>
          <w:lang w:val="en-GB"/>
        </w:rPr>
        <w:fldChar w:fldCharType="separate"/>
      </w:r>
      <w:r w:rsidR="0055077B" w:rsidRPr="0055077B">
        <w:rPr>
          <w:noProof/>
          <w:lang w:val="en-GB"/>
        </w:rPr>
        <w:t>(1992)</w:t>
      </w:r>
      <w:r w:rsidR="0055077B">
        <w:rPr>
          <w:lang w:val="en-GB"/>
        </w:rPr>
        <w:fldChar w:fldCharType="end"/>
      </w:r>
      <w:r w:rsidR="0055077B">
        <w:rPr>
          <w:lang w:val="en-GB"/>
        </w:rPr>
        <w:t xml:space="preserve"> </w:t>
      </w:r>
      <w:r w:rsidR="006C2623" w:rsidRPr="006C2623">
        <w:rPr>
          <w:i/>
          <w:lang w:val="en-GB"/>
        </w:rPr>
        <w:t>d</w:t>
      </w:r>
      <w:r w:rsidR="006C2623">
        <w:rPr>
          <w:lang w:val="en-GB"/>
        </w:rPr>
        <w:t xml:space="preserve"> or </w:t>
      </w:r>
      <w:r>
        <w:rPr>
          <w:lang w:val="en-GB"/>
        </w:rPr>
        <w:t xml:space="preserve">simply the difference between the </w:t>
      </w:r>
      <w:r w:rsidR="00DE5C00">
        <w:rPr>
          <w:lang w:val="en-GB"/>
        </w:rPr>
        <w:t xml:space="preserve">two </w:t>
      </w:r>
      <w:r>
        <w:rPr>
          <w:lang w:val="en-GB"/>
        </w:rPr>
        <w:t xml:space="preserve">means divided by the </w:t>
      </w:r>
      <w:r w:rsidR="00DE5C00">
        <w:rPr>
          <w:lang w:val="en-GB"/>
        </w:rPr>
        <w:t xml:space="preserve">pooled </w:t>
      </w:r>
      <w:r>
        <w:rPr>
          <w:lang w:val="en-GB"/>
        </w:rPr>
        <w:t>standard deviation</w:t>
      </w:r>
      <w:r w:rsidR="00DE5C00">
        <w:rPr>
          <w:lang w:val="en-GB"/>
        </w:rPr>
        <w:t xml:space="preserve"> </w:t>
      </w:r>
      <w:r w:rsidR="00DE5C00">
        <w:rPr>
          <w:lang w:val="en-GB"/>
        </w:rPr>
        <w:fldChar w:fldCharType="begin" w:fldLock="1"/>
      </w:r>
      <w:r w:rsidR="00A215C3">
        <w:rPr>
          <w:lang w:val="en-GB"/>
        </w:rPr>
        <w:instrText>ADDIN CSL_CITATION { "citationItems" : [ { "id" : "ITEM-1", "itemData" : { "author" : [ { "dropping-particle" : "", "family" : "Rosenthal", "given" : "R.", "non-dropping-particle" : "", "parse-names" : false, "suffix" : "" } ], "container-title" : "Psychological Bulletin", "id" : "ITEM-1", "issued" : { "date-parts" : [ [ "1978" ] ] }, "page" : "185-193", "title" : "Combining results of independent studies", "type" : "article-journal", "volume" : "85" }, "uris" : [ "http://www.mendeley.com/documents/?uuid=10d5f418-6d35-41e5-af9e-87e312b1abcc" ] } ], "mendeley" : { "formattedCitation" : "(Rosenthal, 1978)", "plainTextFormattedCitation" : "(Rosenthal, 1978)", "previouslyFormattedCitation" : "(Rosenthal, 1978)" }, "properties" : { "noteIndex" : 0 }, "schema" : "https://github.com/citation-style-language/schema/raw/master/csl-citation.json" }</w:instrText>
      </w:r>
      <w:r w:rsidR="00DE5C00">
        <w:rPr>
          <w:lang w:val="en-GB"/>
        </w:rPr>
        <w:fldChar w:fldCharType="separate"/>
      </w:r>
      <w:r w:rsidR="00DE5C00" w:rsidRPr="00DE5C00">
        <w:rPr>
          <w:noProof/>
          <w:lang w:val="en-GB"/>
        </w:rPr>
        <w:t>(Rosenthal, 1978)</w:t>
      </w:r>
      <w:r w:rsidR="00DE5C00">
        <w:rPr>
          <w:lang w:val="en-GB"/>
        </w:rPr>
        <w:fldChar w:fldCharType="end"/>
      </w:r>
      <w:r w:rsidR="00DE5C00">
        <w:rPr>
          <w:lang w:val="en-GB"/>
        </w:rPr>
        <w:t xml:space="preserve">. </w:t>
      </w:r>
      <w:r w:rsidR="006C2623">
        <w:rPr>
          <w:lang w:val="en-GB"/>
        </w:rPr>
        <w:t xml:space="preserve">In this example </w:t>
      </w:r>
      <w:r w:rsidR="006C2623" w:rsidRPr="006C2623">
        <w:rPr>
          <w:i/>
          <w:lang w:val="en-GB"/>
        </w:rPr>
        <w:t>d</w:t>
      </w:r>
      <w:r w:rsidR="006C2623">
        <w:rPr>
          <w:lang w:val="en-GB"/>
        </w:rPr>
        <w:t xml:space="preserve"> = 1.49, with 95% CI [0.48, 2.50]</w:t>
      </w:r>
      <w:r w:rsidR="006F3554">
        <w:rPr>
          <w:lang w:val="en-GB"/>
        </w:rPr>
        <w:t>, a strong effect, which corresponds with the visual inspection of the data.</w:t>
      </w:r>
      <w:r w:rsidR="00687B78">
        <w:rPr>
          <w:lang w:val="en-GB"/>
        </w:rPr>
        <w:t xml:space="preserve"> </w:t>
      </w:r>
    </w:p>
    <w:p w14:paraId="3AD105D9" w14:textId="58BC3504" w:rsidR="00A215C3" w:rsidRPr="00B2477B" w:rsidRDefault="00A215C3" w:rsidP="00A215C3">
      <w:pPr>
        <w:widowControl w:val="0"/>
        <w:autoSpaceDE w:val="0"/>
        <w:autoSpaceDN w:val="0"/>
        <w:adjustRightInd w:val="0"/>
        <w:spacing w:line="360" w:lineRule="auto"/>
        <w:ind w:firstLine="426"/>
        <w:rPr>
          <w:lang w:val="en-GB"/>
        </w:rPr>
      </w:pPr>
      <w:r>
        <w:rPr>
          <w:lang w:val="en-GB"/>
        </w:rPr>
        <w:t xml:space="preserve">However, claiming an intervention effect because the means in both phases are different is not correct </w:t>
      </w:r>
      <w:r>
        <w:rPr>
          <w:lang w:val="en-GB"/>
        </w:rPr>
        <w:fldChar w:fldCharType="begin" w:fldLock="1"/>
      </w:r>
      <w:r>
        <w:rPr>
          <w:lang w:val="en-GB"/>
        </w:rPr>
        <w:instrText>ADDIN CSL_CITATION { "citationItems" : [ { "id" : "ITEM-1", "itemData" : { "ISBN" : "0013164406", "author" : [ { "dropping-particle" : "", "family" : "Huitema", "given" : "B.E.", "non-dropping-particle" : "", "parse-names" : false, "suffix" : "" }, { "dropping-particle" : "", "family" : "McKean", "given" : "Joseph W", "non-dropping-particle" : "", "parse-names" : false, "suffix" : "" } ], "container-title" : "Educational and Psychological Measurement", "id" : "ITEM-1", "issued" : { "date-parts" : [ [ "2007" ] ] }, "page" : "447-459", "title" : "Identifying Autocorrelation Generated by Various Error Time-Series Regression Designs", "type" : "article-journal", "volume" : "67" }, "uris" : [ "http://www.mendeley.com/documents/?uuid=064e933a-28c3-41e8-ba6e-e0efd06ef4dc" ] } ], "mendeley" : { "formattedCitation" : "(Huitema &amp; McKean, 2007)", "plainTextFormattedCitation" : "(Huitema &amp; McKean, 2007)", "previouslyFormattedCitation" : "(Huitema &amp; McKean, 2007)" }, "properties" : { "noteIndex" : 0 }, "schema" : "https://github.com/citation-style-language/schema/raw/master/csl-citation.json" }</w:instrText>
      </w:r>
      <w:r>
        <w:rPr>
          <w:lang w:val="en-GB"/>
        </w:rPr>
        <w:fldChar w:fldCharType="separate"/>
      </w:r>
      <w:r w:rsidRPr="00A215C3">
        <w:rPr>
          <w:noProof/>
          <w:lang w:val="en-GB"/>
        </w:rPr>
        <w:t>(Huitema &amp; McKean, 2007)</w:t>
      </w:r>
      <w:r>
        <w:rPr>
          <w:lang w:val="en-GB"/>
        </w:rPr>
        <w:fldChar w:fldCharType="end"/>
      </w:r>
      <w:r>
        <w:rPr>
          <w:lang w:val="en-GB"/>
        </w:rPr>
        <w:t xml:space="preserve">. When there appears to be a trend in the data </w:t>
      </w:r>
      <w:r w:rsidR="008C67FC">
        <w:rPr>
          <w:lang w:val="en-GB"/>
        </w:rPr>
        <w:t xml:space="preserve">(e.g. scores increase over time, independent of the intervention) </w:t>
      </w:r>
      <w:r>
        <w:rPr>
          <w:lang w:val="en-GB"/>
        </w:rPr>
        <w:t xml:space="preserve">simply comparing the means of the outcomes in the two phases may actually lead to wrong conclusions </w:t>
      </w:r>
      <w:r>
        <w:rPr>
          <w:lang w:val="en-GB"/>
        </w:rPr>
        <w:fldChar w:fldCharType="begin" w:fldLock="1"/>
      </w:r>
      <w:r>
        <w:rPr>
          <w:lang w:val="en-GB"/>
        </w:rPr>
        <w:instrText>ADDIN CSL_CITATION { "citationItems" : [ { "id" : "ITEM-1", "itemData" : { "author" : [ { "dropping-particle" : "", "family" : "Center", "given" : "B. A.", "non-dropping-particle" : "", "parse-names" : false, "suffix" : "" }, { "dropping-particle" : "", "family" : "Skiba", "given" : "R. J.", "non-dropping-particle" : "", "parse-names" : false, "suffix" : "" }, { "dropping-particle" : "", "family" : "Casey", "given" : "A.", "non-dropping-particle" : "", "parse-names" : false, "suffix" : "" } ], "container-title" : "The Journal of Special Education", "id" : "ITEM-1", "issue" : "4", "issued" : { "date-parts" : [ [ "1985" ] ] }, "page" : "387-400", "title" : "A methodology for the quantitative synthesis of intra-subject design research", "type" : "article-journal", "volume" : "19" }, "prefix" : "e.g.", "uris" : [ "http://www.mendeley.com/documents/?uuid=f683eb06-40b6-4cdf-bf34-10a02dfd0b90" ] } ], "mendeley" : { "formattedCitation" : "(e.g. Center et al., 1985)", "plainTextFormattedCitation" : "(e.g. Center et al., 1985)", "previouslyFormattedCitation" : "(e.g. Center et al., 1985)" }, "properties" : { "noteIndex" : 0 }, "schema" : "https://github.com/citation-style-language/schema/raw/master/csl-citation.json" }</w:instrText>
      </w:r>
      <w:r>
        <w:rPr>
          <w:lang w:val="en-GB"/>
        </w:rPr>
        <w:fldChar w:fldCharType="separate"/>
      </w:r>
      <w:r w:rsidRPr="00A215C3">
        <w:rPr>
          <w:noProof/>
          <w:lang w:val="en-GB"/>
        </w:rPr>
        <w:t>(e.g. Center et al., 1985)</w:t>
      </w:r>
      <w:r>
        <w:rPr>
          <w:lang w:val="en-GB"/>
        </w:rPr>
        <w:fldChar w:fldCharType="end"/>
      </w:r>
      <w:r>
        <w:rPr>
          <w:lang w:val="en-GB"/>
        </w:rPr>
        <w:t>. The trend</w:t>
      </w:r>
      <w:r w:rsidR="008C67FC">
        <w:rPr>
          <w:lang w:val="en-GB"/>
        </w:rPr>
        <w:t>, instead of an intervention effect,</w:t>
      </w:r>
      <w:r>
        <w:rPr>
          <w:lang w:val="en-GB"/>
        </w:rPr>
        <w:t xml:space="preserve"> may be responsible for the differen</w:t>
      </w:r>
      <w:r w:rsidR="008C67FC">
        <w:rPr>
          <w:lang w:val="en-GB"/>
        </w:rPr>
        <w:t xml:space="preserve">t means in </w:t>
      </w:r>
      <w:r>
        <w:rPr>
          <w:lang w:val="en-GB"/>
        </w:rPr>
        <w:t xml:space="preserve">the two phases. </w:t>
      </w:r>
      <w:r w:rsidR="00050687">
        <w:rPr>
          <w:lang w:val="en-GB"/>
        </w:rPr>
        <w:t>Therefore</w:t>
      </w:r>
      <w:r w:rsidR="008C67FC">
        <w:rPr>
          <w:lang w:val="en-GB"/>
        </w:rPr>
        <w:t>,</w:t>
      </w:r>
      <w:r>
        <w:rPr>
          <w:lang w:val="en-GB"/>
        </w:rPr>
        <w:t xml:space="preserve"> it is important to incorporate a trend effect in a research model for SCD data.</w:t>
      </w:r>
    </w:p>
    <w:p w14:paraId="195BD08F" w14:textId="6F68D2CA" w:rsidR="00A215C3" w:rsidRDefault="00A215C3" w:rsidP="00A215C3">
      <w:pPr>
        <w:widowControl w:val="0"/>
        <w:autoSpaceDE w:val="0"/>
        <w:autoSpaceDN w:val="0"/>
        <w:adjustRightInd w:val="0"/>
        <w:spacing w:line="360" w:lineRule="auto"/>
        <w:ind w:firstLine="567"/>
        <w:rPr>
          <w:lang w:val="en-GB"/>
        </w:rPr>
      </w:pPr>
      <w:r>
        <w:rPr>
          <w:lang w:val="en-GB"/>
        </w:rPr>
        <w:t xml:space="preserve">To </w:t>
      </w:r>
      <w:r w:rsidR="000A5CA5">
        <w:rPr>
          <w:lang w:val="en-GB"/>
        </w:rPr>
        <w:t xml:space="preserve">adequately model such trends, </w:t>
      </w:r>
      <w:r>
        <w:rPr>
          <w:lang w:val="en-GB"/>
        </w:rPr>
        <w:t xml:space="preserve">a piece-wise regression model </w:t>
      </w:r>
      <w:r>
        <w:rPr>
          <w:lang w:val="en-GB"/>
        </w:rPr>
        <w:fldChar w:fldCharType="begin" w:fldLock="1"/>
      </w:r>
      <w:r>
        <w:rPr>
          <w:lang w:val="en-GB"/>
        </w:rPr>
        <w:instrText>ADDIN CSL_CITATION { "citationItems" : [ { "id" : "ITEM-1", "itemData" : { "author" : [ { "dropping-particle" : "", "family" : "Center", "given" : "B. A.", "non-dropping-particle" : "", "parse-names" : false, "suffix" : "" }, { "dropping-particle" : "", "family" : "Skiba", "given" : "R. J.", "non-dropping-particle" : "", "parse-names" : false, "suffix" : "" }, { "dropping-particle" : "", "family" : "Casey", "given" : "A.", "non-dropping-particle" : "", "parse-names" : false, "suffix" : "" } ], "container-title" : "The Journal of Special Education", "id" : "ITEM-1", "issue" : "4", "issued" : { "date-parts" : [ [ "1985" ] ] }, "page" : "387-400", "title" : "A methodology for the quantitative synthesis of intra-subject design research", "type" : "article-journal", "volume" : "19" }, "uris" : [ "http://www.mendeley.com/documents/?uuid=f683eb06-40b6-4cdf-bf34-10a02dfd0b90" ] }, { "id" : "ITEM-2", "itemData" : { "DOI" : "10.1177/00131640021970358", "ISSN" : "0013-1644", "abstract" : "It has been recognized that the two-phase version of the interrupted time-series design can be frequently modeled using a four-parameter design matrix. There are differences across writers, however, in the details of the recommended design matrices to be used in the estimation of the four parameters of the model. Various writers imply that different methods of specifying the four-parameter design matrix all lead to the same conclusions; they do not. The tests and estimates for level change are dramatically different under the various seemingly equivalent design specifications. Examples of egregious errors of interpretation are presented and recommendations regarding the correct specification of the design matrix are made. The recommendations hold whether the model is estimated using ordinary least squares (for the case of approximately independent errors) or some more complex time-series approach (for the case of autocorrelated errors).", "author" : [ { "dropping-particle" : "", "family" : "Huitema", "given" : "B. E.", "non-dropping-particle" : "", "parse-names" : false, "suffix" : "" }, { "dropping-particle" : "", "family" : "Mckean", "given" : "J. W.", "non-dropping-particle" : "", "parse-names" : false, "suffix" : "" } ], "container-title" : "Educational and Psychological Measurement", "id" : "ITEM-2", "issue" : "1", "issued" : { "date-parts" : [ [ "2000" ] ] }, "page" : "38-58", "title" : "Design Specification Issues in Time-Series Intervention Models", "type" : "article-journal", "volume" : "60" }, "uris" : [ "http://www.mendeley.com/documents/?uuid=f1b64ade-ce0a-48b7-b347-43e1b444514f" ] } ], "mendeley" : { "formattedCitation" : "(Center et al., 1985; Huitema &amp; Mckean, 2000)", "plainTextFormattedCitation" : "(Center et al., 1985; Huitema &amp; Mckean, 2000)", "previouslyFormattedCitation" : "(Center et al., 1985; Huitema &amp; Mckean, 2000)" }, "properties" : { "noteIndex" : 0 }, "schema" : "https://github.com/citation-style-language/schema/raw/master/csl-citation.json" }</w:instrText>
      </w:r>
      <w:r>
        <w:rPr>
          <w:lang w:val="en-GB"/>
        </w:rPr>
        <w:fldChar w:fldCharType="separate"/>
      </w:r>
      <w:r w:rsidRPr="008A67DA">
        <w:rPr>
          <w:noProof/>
          <w:lang w:val="en-GB"/>
        </w:rPr>
        <w:t>(Center et al., 1985; Huitema &amp; Mckean, 2000)</w:t>
      </w:r>
      <w:r>
        <w:rPr>
          <w:lang w:val="en-GB"/>
        </w:rPr>
        <w:fldChar w:fldCharType="end"/>
      </w:r>
      <w:r>
        <w:rPr>
          <w:lang w:val="en-GB"/>
        </w:rPr>
        <w:t xml:space="preserve"> can be used</w:t>
      </w:r>
      <w:r w:rsidR="008C67FC">
        <w:rPr>
          <w:lang w:val="en-GB"/>
        </w:rPr>
        <w:t>. Piece-wise regression</w:t>
      </w:r>
      <w:r>
        <w:rPr>
          <w:lang w:val="en-GB"/>
        </w:rPr>
        <w:t xml:space="preserve"> models a linear trend separately for both phases. </w:t>
      </w:r>
      <w:r w:rsidR="00687B78">
        <w:rPr>
          <w:lang w:val="en-GB"/>
        </w:rPr>
        <w:t>That is</w:t>
      </w:r>
      <w:r w:rsidR="008C67FC">
        <w:rPr>
          <w:lang w:val="en-GB"/>
        </w:rPr>
        <w:t>,</w:t>
      </w:r>
      <w:r w:rsidR="00687B78">
        <w:rPr>
          <w:lang w:val="en-GB"/>
        </w:rPr>
        <w:t xml:space="preserve"> the intercepts and slopes of two regression lines are compared before and after the intervention. </w:t>
      </w:r>
      <w:r w:rsidR="00E460EC">
        <w:rPr>
          <w:lang w:val="en-GB"/>
        </w:rPr>
        <w:t xml:space="preserve"> See Figure 4 for an illustration.</w:t>
      </w:r>
      <w:r>
        <w:rPr>
          <w:lang w:val="en-GB"/>
        </w:rPr>
        <w:t xml:space="preserve"> This model is given by:</w:t>
      </w:r>
    </w:p>
    <w:p w14:paraId="725CC222" w14:textId="77777777" w:rsidR="00A215C3" w:rsidRDefault="00A215C3" w:rsidP="00A215C3">
      <w:pPr>
        <w:widowControl w:val="0"/>
        <w:autoSpaceDE w:val="0"/>
        <w:autoSpaceDN w:val="0"/>
        <w:adjustRightInd w:val="0"/>
        <w:spacing w:line="360" w:lineRule="auto"/>
        <w:ind w:firstLine="567"/>
        <w:rPr>
          <w:lang w:val="en-GB"/>
        </w:rPr>
      </w:pPr>
    </w:p>
    <w:p w14:paraId="6B90776D" w14:textId="5C78B381" w:rsidR="00A215C3" w:rsidRPr="00617179" w:rsidRDefault="00C260B8" w:rsidP="00A215C3">
      <w:pPr>
        <w:widowControl w:val="0"/>
        <w:tabs>
          <w:tab w:val="left" w:pos="6804"/>
        </w:tabs>
        <w:autoSpaceDE w:val="0"/>
        <w:autoSpaceDN w:val="0"/>
        <w:adjustRightInd w:val="0"/>
        <w:spacing w:line="360" w:lineRule="auto"/>
        <w:ind w:firstLine="567"/>
        <w:rPr>
          <w:lang w:val="en-GB"/>
        </w:rPr>
      </w:pPr>
      <w:proofErr w:type="gramStart"/>
      <w:r>
        <w:rPr>
          <w:lang w:val="en-GB"/>
        </w:rPr>
        <w:t>y</w:t>
      </w:r>
      <w:proofErr w:type="gramEnd"/>
      <w:r w:rsidR="00A215C3">
        <w:rPr>
          <w:lang w:val="en-GB"/>
        </w:rPr>
        <w:t xml:space="preserve"> = </w:t>
      </w:r>
      <w:r w:rsidR="00A215C3" w:rsidRPr="009B5299">
        <w:rPr>
          <w:i/>
          <w:lang w:val="en-GB"/>
        </w:rPr>
        <w:t>b</w:t>
      </w:r>
      <w:r w:rsidR="00A215C3" w:rsidRPr="009B5299">
        <w:rPr>
          <w:i/>
          <w:vertAlign w:val="subscript"/>
          <w:lang w:val="en-GB"/>
        </w:rPr>
        <w:t>0</w:t>
      </w:r>
      <w:r w:rsidR="00A215C3">
        <w:rPr>
          <w:lang w:val="en-GB"/>
        </w:rPr>
        <w:t xml:space="preserve"> + </w:t>
      </w:r>
      <w:r w:rsidR="00A215C3" w:rsidRPr="009B5299">
        <w:rPr>
          <w:i/>
          <w:lang w:val="en-GB"/>
        </w:rPr>
        <w:t>b</w:t>
      </w:r>
      <w:r w:rsidR="00A215C3" w:rsidRPr="009B5299">
        <w:rPr>
          <w:i/>
          <w:vertAlign w:val="subscript"/>
          <w:lang w:val="en-GB"/>
        </w:rPr>
        <w:t>1</w:t>
      </w:r>
      <w:r w:rsidR="00A215C3">
        <w:rPr>
          <w:lang w:val="en-GB"/>
        </w:rPr>
        <w:t xml:space="preserve">D + </w:t>
      </w:r>
      <w:r w:rsidR="003B11D0" w:rsidRPr="009B5299">
        <w:rPr>
          <w:i/>
          <w:lang w:val="en-GB"/>
        </w:rPr>
        <w:t>b</w:t>
      </w:r>
      <w:r w:rsidR="003B11D0" w:rsidRPr="009B5299">
        <w:rPr>
          <w:i/>
          <w:vertAlign w:val="subscript"/>
          <w:lang w:val="en-GB"/>
        </w:rPr>
        <w:t>2</w:t>
      </w:r>
      <w:r w:rsidR="003B11D0" w:rsidRPr="003B11D0">
        <w:rPr>
          <w:i/>
          <w:lang w:val="en-GB"/>
        </w:rPr>
        <w:t>t</w:t>
      </w:r>
      <w:r w:rsidR="003B11D0">
        <w:rPr>
          <w:lang w:val="en-GB"/>
        </w:rPr>
        <w:t xml:space="preserve"> </w:t>
      </w:r>
      <w:r w:rsidR="00A215C3">
        <w:rPr>
          <w:lang w:val="en-GB"/>
        </w:rPr>
        <w:t xml:space="preserve">+ </w:t>
      </w:r>
      <w:r w:rsidR="00A215C3" w:rsidRPr="009B5299">
        <w:rPr>
          <w:i/>
          <w:lang w:val="en-GB"/>
        </w:rPr>
        <w:t>b</w:t>
      </w:r>
      <w:r w:rsidR="00A215C3" w:rsidRPr="009B5299">
        <w:rPr>
          <w:i/>
          <w:vertAlign w:val="subscript"/>
          <w:lang w:val="en-GB"/>
        </w:rPr>
        <w:t>3</w:t>
      </w:r>
      <w:r w:rsidR="00796E55">
        <w:rPr>
          <w:lang w:val="en-GB"/>
        </w:rPr>
        <w:t>D</w:t>
      </w:r>
      <w:r w:rsidR="00A215C3">
        <w:rPr>
          <w:lang w:val="en-GB"/>
        </w:rPr>
        <w:t>(</w:t>
      </w:r>
      <w:r w:rsidR="003B11D0" w:rsidRPr="003B11D0">
        <w:rPr>
          <w:i/>
          <w:lang w:val="en-GB"/>
        </w:rPr>
        <w:t>t</w:t>
      </w:r>
      <w:r w:rsidR="003B11D0">
        <w:rPr>
          <w:lang w:val="en-GB"/>
        </w:rPr>
        <w:t xml:space="preserve"> </w:t>
      </w:r>
      <w:r w:rsidR="00A215C3">
        <w:rPr>
          <w:lang w:val="en-GB"/>
        </w:rPr>
        <w:t xml:space="preserve">- </w:t>
      </w:r>
      <w:r w:rsidR="00A215C3" w:rsidRPr="009B5299">
        <w:rPr>
          <w:i/>
          <w:lang w:val="en-GB"/>
        </w:rPr>
        <w:t>k</w:t>
      </w:r>
      <w:r w:rsidR="00A215C3">
        <w:rPr>
          <w:lang w:val="en-GB"/>
        </w:rPr>
        <w:t xml:space="preserve">) + </w:t>
      </w:r>
      <w:r w:rsidR="00A215C3" w:rsidRPr="009B5299">
        <w:rPr>
          <w:i/>
          <w:lang w:val="en-GB"/>
        </w:rPr>
        <w:t>e</w:t>
      </w:r>
      <w:r w:rsidR="00A215C3">
        <w:rPr>
          <w:lang w:val="en-GB"/>
        </w:rPr>
        <w:tab/>
      </w:r>
      <w:r w:rsidR="009B6B24">
        <w:rPr>
          <w:lang w:val="en-GB"/>
        </w:rPr>
        <w:t>(1)</w:t>
      </w:r>
    </w:p>
    <w:p w14:paraId="20429227" w14:textId="77777777" w:rsidR="00A215C3" w:rsidRDefault="00A215C3" w:rsidP="00A215C3">
      <w:pPr>
        <w:widowControl w:val="0"/>
        <w:autoSpaceDE w:val="0"/>
        <w:autoSpaceDN w:val="0"/>
        <w:adjustRightInd w:val="0"/>
        <w:spacing w:line="360" w:lineRule="auto"/>
        <w:ind w:firstLine="567"/>
        <w:rPr>
          <w:lang w:val="en-GB"/>
        </w:rPr>
      </w:pPr>
    </w:p>
    <w:p w14:paraId="34ED97E4" w14:textId="07BEC3BF" w:rsidR="00A215C3" w:rsidRDefault="00A215C3" w:rsidP="00A215C3">
      <w:pPr>
        <w:widowControl w:val="0"/>
        <w:autoSpaceDE w:val="0"/>
        <w:autoSpaceDN w:val="0"/>
        <w:adjustRightInd w:val="0"/>
        <w:spacing w:line="360" w:lineRule="auto"/>
        <w:rPr>
          <w:lang w:val="en-GB"/>
        </w:rPr>
      </w:pPr>
      <w:proofErr w:type="gramStart"/>
      <w:r>
        <w:rPr>
          <w:lang w:val="en-GB"/>
        </w:rPr>
        <w:t>where</w:t>
      </w:r>
      <w:proofErr w:type="gramEnd"/>
      <w:r>
        <w:rPr>
          <w:lang w:val="en-GB"/>
        </w:rPr>
        <w:t xml:space="preserve"> </w:t>
      </w:r>
      <w:r w:rsidR="00C260B8">
        <w:rPr>
          <w:lang w:val="en-GB"/>
        </w:rPr>
        <w:t>y is a vector</w:t>
      </w:r>
      <w:r>
        <w:rPr>
          <w:lang w:val="en-GB"/>
        </w:rPr>
        <w:t xml:space="preserve"> </w:t>
      </w:r>
      <w:r w:rsidR="00C260B8">
        <w:rPr>
          <w:lang w:val="en-GB"/>
        </w:rPr>
        <w:t xml:space="preserve">of length </w:t>
      </w:r>
      <w:r w:rsidRPr="00C61AF6">
        <w:rPr>
          <w:i/>
          <w:lang w:val="en-GB"/>
        </w:rPr>
        <w:t>n</w:t>
      </w:r>
      <w:r>
        <w:rPr>
          <w:lang w:val="en-GB"/>
        </w:rPr>
        <w:t xml:space="preserve">, </w:t>
      </w:r>
      <w:r w:rsidR="005C476E" w:rsidRPr="00C61AF6">
        <w:rPr>
          <w:i/>
          <w:lang w:val="en-GB"/>
        </w:rPr>
        <w:t>n</w:t>
      </w:r>
      <w:r w:rsidR="005C476E">
        <w:rPr>
          <w:lang w:val="en-GB"/>
        </w:rPr>
        <w:t xml:space="preserve"> is </w:t>
      </w:r>
      <w:r>
        <w:rPr>
          <w:lang w:val="en-GB"/>
        </w:rPr>
        <w:t>t</w:t>
      </w:r>
      <w:r w:rsidR="00C260B8">
        <w:rPr>
          <w:lang w:val="en-GB"/>
        </w:rPr>
        <w:t>he total number of measurements,</w:t>
      </w:r>
      <w:r>
        <w:rPr>
          <w:lang w:val="en-GB"/>
        </w:rPr>
        <w:t xml:space="preserve"> </w:t>
      </w:r>
      <w:r w:rsidRPr="009B5299">
        <w:rPr>
          <w:i/>
          <w:lang w:val="en-GB"/>
        </w:rPr>
        <w:t>e</w:t>
      </w:r>
      <w:r w:rsidR="00C260B8">
        <w:rPr>
          <w:i/>
          <w:lang w:val="en-GB"/>
        </w:rPr>
        <w:t xml:space="preserve"> </w:t>
      </w:r>
      <w:r w:rsidR="005C476E" w:rsidRPr="00C61AF6">
        <w:rPr>
          <w:lang w:val="en-GB"/>
        </w:rPr>
        <w:t>is</w:t>
      </w:r>
      <w:r w:rsidR="005C476E">
        <w:rPr>
          <w:i/>
          <w:lang w:val="en-GB"/>
        </w:rPr>
        <w:t xml:space="preserve"> </w:t>
      </w:r>
      <w:r>
        <w:rPr>
          <w:lang w:val="en-GB"/>
        </w:rPr>
        <w:t xml:space="preserve">a </w:t>
      </w:r>
      <w:r w:rsidR="00C260B8">
        <w:rPr>
          <w:lang w:val="en-GB"/>
        </w:rPr>
        <w:t xml:space="preserve">vector with </w:t>
      </w:r>
      <w:r>
        <w:rPr>
          <w:lang w:val="en-GB"/>
        </w:rPr>
        <w:t>random independent error, D is a dummy which distinguishes the interventi</w:t>
      </w:r>
      <w:r w:rsidR="00050687">
        <w:rPr>
          <w:lang w:val="en-GB"/>
        </w:rPr>
        <w:t>on phase</w:t>
      </w:r>
      <w:r>
        <w:rPr>
          <w:lang w:val="en-GB"/>
        </w:rPr>
        <w:t xml:space="preserve"> (D=1) f</w:t>
      </w:r>
      <w:r w:rsidR="00050687">
        <w:rPr>
          <w:lang w:val="en-GB"/>
        </w:rPr>
        <w:t xml:space="preserve">rom the pre-intervention </w:t>
      </w:r>
      <w:r w:rsidR="005C476E">
        <w:rPr>
          <w:lang w:val="en-GB"/>
        </w:rPr>
        <w:t xml:space="preserve">(‘control’) </w:t>
      </w:r>
      <w:r w:rsidR="00050687">
        <w:rPr>
          <w:lang w:val="en-GB"/>
        </w:rPr>
        <w:t>phase</w:t>
      </w:r>
      <w:r>
        <w:rPr>
          <w:lang w:val="en-GB"/>
        </w:rPr>
        <w:t xml:space="preserve"> (D=0),</w:t>
      </w:r>
      <w:r w:rsidR="005C476E">
        <w:rPr>
          <w:lang w:val="en-GB"/>
        </w:rPr>
        <w:t xml:space="preserve"> and</w:t>
      </w:r>
      <w:r>
        <w:rPr>
          <w:lang w:val="en-GB"/>
        </w:rPr>
        <w:t xml:space="preserve"> </w:t>
      </w:r>
      <w:r w:rsidR="003B11D0">
        <w:rPr>
          <w:i/>
          <w:lang w:val="en-GB"/>
        </w:rPr>
        <w:t>t</w:t>
      </w:r>
      <w:r>
        <w:rPr>
          <w:lang w:val="en-GB"/>
        </w:rPr>
        <w:t xml:space="preserve"> is the variable </w:t>
      </w:r>
      <w:r w:rsidR="006C7FB7">
        <w:rPr>
          <w:lang w:val="en-GB"/>
        </w:rPr>
        <w:t>representing time</w:t>
      </w:r>
      <w:r>
        <w:rPr>
          <w:lang w:val="en-GB"/>
        </w:rPr>
        <w:t xml:space="preserve">. </w:t>
      </w:r>
      <w:r w:rsidR="003B11D0">
        <w:rPr>
          <w:lang w:val="en-GB"/>
        </w:rPr>
        <w:t xml:space="preserve">The index </w:t>
      </w:r>
      <w:r w:rsidR="003B11D0" w:rsidRPr="003B11D0">
        <w:rPr>
          <w:i/>
          <w:lang w:val="en-GB"/>
        </w:rPr>
        <w:t>t</w:t>
      </w:r>
      <w:r w:rsidR="003B11D0">
        <w:rPr>
          <w:lang w:val="en-GB"/>
        </w:rPr>
        <w:t xml:space="preserve"> is measured in relevant time-units (e.g. day or week number).  In variable </w:t>
      </w:r>
      <w:r w:rsidR="003B11D0" w:rsidRPr="009755F7">
        <w:rPr>
          <w:i/>
          <w:lang w:val="en-GB"/>
        </w:rPr>
        <w:t>k</w:t>
      </w:r>
      <w:r w:rsidR="003B11D0">
        <w:rPr>
          <w:lang w:val="en-GB"/>
        </w:rPr>
        <w:t xml:space="preserve"> indicates the final measurement in the </w:t>
      </w:r>
      <w:r w:rsidR="003B11D0">
        <w:rPr>
          <w:lang w:val="en-GB"/>
        </w:rPr>
        <w:lastRenderedPageBreak/>
        <w:t>pre-intervention phase and should be chosen such that the values (</w:t>
      </w:r>
      <w:r w:rsidR="003B11D0">
        <w:rPr>
          <w:i/>
          <w:lang w:val="en-GB"/>
        </w:rPr>
        <w:t>t</w:t>
      </w:r>
      <w:r w:rsidR="003B11D0">
        <w:rPr>
          <w:lang w:val="en-GB"/>
        </w:rPr>
        <w:t xml:space="preserve"> - </w:t>
      </w:r>
      <w:r w:rsidR="003B11D0" w:rsidRPr="009B5299">
        <w:rPr>
          <w:i/>
          <w:lang w:val="en-GB"/>
        </w:rPr>
        <w:t>k</w:t>
      </w:r>
      <w:r w:rsidR="003B11D0">
        <w:rPr>
          <w:lang w:val="en-GB"/>
        </w:rPr>
        <w:t xml:space="preserve">) start with 0 in the intervention phase. </w:t>
      </w:r>
      <w:r>
        <w:rPr>
          <w:lang w:val="en-GB"/>
        </w:rPr>
        <w:t xml:space="preserve">If </w:t>
      </w:r>
      <w:r w:rsidR="003B11D0">
        <w:rPr>
          <w:i/>
          <w:lang w:val="en-GB"/>
        </w:rPr>
        <w:t>t</w:t>
      </w:r>
      <w:r>
        <w:rPr>
          <w:lang w:val="en-GB"/>
        </w:rPr>
        <w:t xml:space="preserve"> is simply taken as the observation rank number the observations are assumed to be measured at equal time intervals and </w:t>
      </w:r>
      <w:r w:rsidRPr="009755F7">
        <w:rPr>
          <w:i/>
          <w:lang w:val="en-GB"/>
        </w:rPr>
        <w:t>k</w:t>
      </w:r>
      <w:r>
        <w:rPr>
          <w:lang w:val="en-GB"/>
        </w:rPr>
        <w:t xml:space="preserve"> represents the number of measurements in phase A (</w:t>
      </w:r>
      <w:proofErr w:type="spellStart"/>
      <w:r>
        <w:rPr>
          <w:lang w:val="en-GB"/>
        </w:rPr>
        <w:t>n</w:t>
      </w:r>
      <w:r w:rsidRPr="00564921">
        <w:rPr>
          <w:vertAlign w:val="subscript"/>
          <w:lang w:val="en-GB"/>
        </w:rPr>
        <w:t>A</w:t>
      </w:r>
      <w:proofErr w:type="spellEnd"/>
      <w:r>
        <w:rPr>
          <w:lang w:val="en-GB"/>
        </w:rPr>
        <w:t>)</w:t>
      </w:r>
      <w:r w:rsidR="003B11D0">
        <w:rPr>
          <w:lang w:val="en-GB"/>
        </w:rPr>
        <w:t xml:space="preserve">, and </w:t>
      </w:r>
      <w:r w:rsidR="003B11D0" w:rsidRPr="003B11D0">
        <w:rPr>
          <w:i/>
          <w:lang w:val="en-GB"/>
        </w:rPr>
        <w:t>t</w:t>
      </w:r>
      <w:r w:rsidR="003B11D0">
        <w:rPr>
          <w:lang w:val="en-GB"/>
        </w:rPr>
        <w:t xml:space="preserve"> runs from 0 to </w:t>
      </w:r>
      <w:r w:rsidR="003B11D0" w:rsidRPr="00C61AF6">
        <w:rPr>
          <w:i/>
          <w:lang w:val="en-GB"/>
        </w:rPr>
        <w:t>n</w:t>
      </w:r>
      <w:r w:rsidR="003B11D0">
        <w:rPr>
          <w:lang w:val="en-GB"/>
        </w:rPr>
        <w:t>-1)</w:t>
      </w:r>
      <w:r>
        <w:rPr>
          <w:lang w:val="en-GB"/>
        </w:rPr>
        <w:t xml:space="preserve">. </w:t>
      </w:r>
    </w:p>
    <w:p w14:paraId="67ABF275" w14:textId="1A69B16B" w:rsidR="00687B78" w:rsidRDefault="009F28B4" w:rsidP="00670312">
      <w:pPr>
        <w:widowControl w:val="0"/>
        <w:autoSpaceDE w:val="0"/>
        <w:autoSpaceDN w:val="0"/>
        <w:adjustRightInd w:val="0"/>
        <w:spacing w:line="360" w:lineRule="auto"/>
        <w:rPr>
          <w:lang w:val="en-GB"/>
        </w:rPr>
      </w:pPr>
      <w:r>
        <w:rPr>
          <w:noProof/>
          <w:lang w:val="en-US"/>
        </w:rPr>
        <w:drawing>
          <wp:inline distT="0" distB="0" distL="0" distR="0" wp14:anchorId="268BFD25" wp14:editId="1BEA0FF3">
            <wp:extent cx="4668520" cy="3226506"/>
            <wp:effectExtent l="0" t="0" r="5080" b="0"/>
            <wp:docPr id="7" name="Picture 1" descr="Macintosh HD:Users:peterverboon:Documents:Open Universiteit:Onderzoek:Project Single Case Design:Example slope 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terverboon:Documents:Open Universiteit:Onderzoek:Project Single Case Design:Example slope effe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9322" cy="3227060"/>
                    </a:xfrm>
                    <a:prstGeom prst="rect">
                      <a:avLst/>
                    </a:prstGeom>
                    <a:noFill/>
                    <a:ln>
                      <a:noFill/>
                    </a:ln>
                  </pic:spPr>
                </pic:pic>
              </a:graphicData>
            </a:graphic>
          </wp:inline>
        </w:drawing>
      </w:r>
    </w:p>
    <w:p w14:paraId="018F9C10" w14:textId="6844D23C" w:rsidR="00E460EC" w:rsidRDefault="00E460EC" w:rsidP="00233413">
      <w:pPr>
        <w:widowControl w:val="0"/>
        <w:autoSpaceDE w:val="0"/>
        <w:autoSpaceDN w:val="0"/>
        <w:adjustRightInd w:val="0"/>
        <w:spacing w:line="360" w:lineRule="auto"/>
        <w:ind w:firstLine="567"/>
        <w:rPr>
          <w:lang w:val="en-GB"/>
        </w:rPr>
      </w:pPr>
      <w:r>
        <w:rPr>
          <w:lang w:val="en-GB"/>
        </w:rPr>
        <w:t xml:space="preserve">Figure 4. </w:t>
      </w:r>
      <w:proofErr w:type="gramStart"/>
      <w:r>
        <w:rPr>
          <w:lang w:val="en-GB"/>
        </w:rPr>
        <w:t>Piecewise regression on example data</w:t>
      </w:r>
      <w:r w:rsidR="00F83A15">
        <w:rPr>
          <w:lang w:val="en-GB"/>
        </w:rPr>
        <w:t xml:space="preserve"> with trend effect</w:t>
      </w:r>
      <w:r w:rsidR="004179E0">
        <w:rPr>
          <w:lang w:val="en-GB"/>
        </w:rPr>
        <w:t>.</w:t>
      </w:r>
      <w:proofErr w:type="gramEnd"/>
      <w:r w:rsidR="004179E0">
        <w:rPr>
          <w:lang w:val="en-GB"/>
        </w:rPr>
        <w:t xml:space="preserve"> The red line indicates (the start of) the intervention.</w:t>
      </w:r>
      <w:r w:rsidR="00F83A15">
        <w:rPr>
          <w:lang w:val="en-GB"/>
        </w:rPr>
        <w:t xml:space="preserve"> The green line represents the level effect.</w:t>
      </w:r>
    </w:p>
    <w:p w14:paraId="7D62C9EE" w14:textId="77777777" w:rsidR="00E460EC" w:rsidRDefault="00E460EC" w:rsidP="00233413">
      <w:pPr>
        <w:widowControl w:val="0"/>
        <w:autoSpaceDE w:val="0"/>
        <w:autoSpaceDN w:val="0"/>
        <w:adjustRightInd w:val="0"/>
        <w:spacing w:line="360" w:lineRule="auto"/>
        <w:ind w:firstLine="567"/>
        <w:rPr>
          <w:lang w:val="en-GB"/>
        </w:rPr>
      </w:pPr>
    </w:p>
    <w:p w14:paraId="254A9586" w14:textId="3001D48C" w:rsidR="00DF660E" w:rsidRDefault="00A215C3" w:rsidP="00A215C3">
      <w:pPr>
        <w:widowControl w:val="0"/>
        <w:autoSpaceDE w:val="0"/>
        <w:autoSpaceDN w:val="0"/>
        <w:adjustRightInd w:val="0"/>
        <w:spacing w:line="360" w:lineRule="auto"/>
        <w:ind w:firstLine="567"/>
        <w:rPr>
          <w:lang w:val="en-GB"/>
        </w:rPr>
      </w:pPr>
      <w:r>
        <w:rPr>
          <w:lang w:val="en-GB"/>
        </w:rPr>
        <w:t xml:space="preserve">In the piece-wise regression (PWR) model </w:t>
      </w:r>
      <w:r w:rsidRPr="009B5299">
        <w:rPr>
          <w:i/>
          <w:lang w:val="en-GB"/>
        </w:rPr>
        <w:t>b</w:t>
      </w:r>
      <w:r w:rsidRPr="009B5299">
        <w:rPr>
          <w:i/>
          <w:vertAlign w:val="subscript"/>
          <w:lang w:val="en-GB"/>
        </w:rPr>
        <w:t>0</w:t>
      </w:r>
      <w:r>
        <w:rPr>
          <w:lang w:val="en-GB"/>
        </w:rPr>
        <w:t xml:space="preserve"> is the </w:t>
      </w:r>
      <w:r w:rsidR="00256735">
        <w:rPr>
          <w:lang w:val="en-GB"/>
        </w:rPr>
        <w:t>score</w:t>
      </w:r>
      <w:r>
        <w:rPr>
          <w:lang w:val="en-GB"/>
        </w:rPr>
        <w:t xml:space="preserve"> at T=0</w:t>
      </w:r>
      <w:r w:rsidR="005D1276">
        <w:rPr>
          <w:lang w:val="en-GB"/>
        </w:rPr>
        <w:t xml:space="preserve"> (1.62</w:t>
      </w:r>
      <w:r w:rsidR="00C70C91">
        <w:rPr>
          <w:lang w:val="en-GB"/>
        </w:rPr>
        <w:t xml:space="preserve"> in this example)</w:t>
      </w:r>
      <w:r>
        <w:rPr>
          <w:lang w:val="en-GB"/>
        </w:rPr>
        <w:t xml:space="preserve">, </w:t>
      </w:r>
      <w:r w:rsidRPr="009B5299">
        <w:rPr>
          <w:i/>
          <w:lang w:val="en-GB"/>
        </w:rPr>
        <w:t>b</w:t>
      </w:r>
      <w:r w:rsidRPr="009B5299">
        <w:rPr>
          <w:i/>
          <w:vertAlign w:val="subscript"/>
          <w:lang w:val="en-GB"/>
        </w:rPr>
        <w:t>1</w:t>
      </w:r>
      <w:r>
        <w:rPr>
          <w:lang w:val="en-GB"/>
        </w:rPr>
        <w:t xml:space="preserve"> can be interpreted as the change in level between phase A and B, not confounded with possible trend effects. </w:t>
      </w:r>
      <w:proofErr w:type="gramStart"/>
      <w:r w:rsidR="00C70C91">
        <w:rPr>
          <w:lang w:val="en-GB"/>
        </w:rPr>
        <w:t>This effect (-0.</w:t>
      </w:r>
      <w:r w:rsidR="005D1276">
        <w:rPr>
          <w:lang w:val="en-GB"/>
        </w:rPr>
        <w:t>21</w:t>
      </w:r>
      <w:r w:rsidR="00B85A98">
        <w:rPr>
          <w:lang w:val="en-GB"/>
        </w:rPr>
        <w:t xml:space="preserve"> with 95% CI [-2.65, 2.24</w:t>
      </w:r>
      <w:r w:rsidR="00B85A98" w:rsidRPr="0001478D">
        <w:rPr>
          <w:lang w:val="en-GB"/>
        </w:rPr>
        <w:t>]</w:t>
      </w:r>
      <w:r w:rsidR="00C70C91">
        <w:rPr>
          <w:lang w:val="en-GB"/>
        </w:rPr>
        <w:t xml:space="preserve">) is </w:t>
      </w:r>
      <w:r w:rsidR="00E210F4">
        <w:rPr>
          <w:lang w:val="en-GB"/>
        </w:rPr>
        <w:t>represented</w:t>
      </w:r>
      <w:r w:rsidR="00C70C91">
        <w:rPr>
          <w:lang w:val="en-GB"/>
        </w:rPr>
        <w:t xml:space="preserve"> by the </w:t>
      </w:r>
      <w:r w:rsidR="00F826D9">
        <w:rPr>
          <w:lang w:val="en-GB"/>
        </w:rPr>
        <w:t xml:space="preserve">(short) </w:t>
      </w:r>
      <w:r w:rsidR="00C70C91">
        <w:rPr>
          <w:lang w:val="en-GB"/>
        </w:rPr>
        <w:t xml:space="preserve">green </w:t>
      </w:r>
      <w:r w:rsidR="00E210F4">
        <w:rPr>
          <w:lang w:val="en-GB"/>
        </w:rPr>
        <w:t>line</w:t>
      </w:r>
      <w:proofErr w:type="gramEnd"/>
      <w:r w:rsidR="00E210F4">
        <w:rPr>
          <w:lang w:val="en-GB"/>
        </w:rPr>
        <w:t>;</w:t>
      </w:r>
      <w:r w:rsidR="00C70C91">
        <w:rPr>
          <w:lang w:val="en-GB"/>
        </w:rPr>
        <w:t xml:space="preserve"> it is the difference between the predicted scores of both regression lines at the first measurement of the second phase. </w:t>
      </w:r>
      <w:r>
        <w:rPr>
          <w:lang w:val="en-GB"/>
        </w:rPr>
        <w:t>The trend in the baseline phase (A) is captured by b</w:t>
      </w:r>
      <w:r w:rsidRPr="00FA2B07">
        <w:rPr>
          <w:vertAlign w:val="subscript"/>
          <w:lang w:val="en-GB"/>
        </w:rPr>
        <w:t>2</w:t>
      </w:r>
      <w:r>
        <w:rPr>
          <w:lang w:val="en-GB"/>
        </w:rPr>
        <w:t xml:space="preserve"> </w:t>
      </w:r>
      <w:r w:rsidR="00C70C91">
        <w:rPr>
          <w:lang w:val="en-GB"/>
        </w:rPr>
        <w:t>(0.07</w:t>
      </w:r>
      <w:r w:rsidR="00B85A98">
        <w:rPr>
          <w:lang w:val="en-GB"/>
        </w:rPr>
        <w:t xml:space="preserve"> with 95% CI [-0.63, 0.77</w:t>
      </w:r>
      <w:r w:rsidR="00B85A98" w:rsidRPr="0001478D">
        <w:rPr>
          <w:lang w:val="en-GB"/>
        </w:rPr>
        <w:t>]</w:t>
      </w:r>
      <w:r w:rsidR="00C70C91">
        <w:rPr>
          <w:lang w:val="en-GB"/>
        </w:rPr>
        <w:t xml:space="preserve">) </w:t>
      </w:r>
      <w:r>
        <w:rPr>
          <w:lang w:val="en-GB"/>
        </w:rPr>
        <w:t xml:space="preserve">and the </w:t>
      </w:r>
      <w:r w:rsidRPr="000A75F6">
        <w:rPr>
          <w:i/>
          <w:lang w:val="en-GB"/>
        </w:rPr>
        <w:t>change</w:t>
      </w:r>
      <w:r>
        <w:rPr>
          <w:lang w:val="en-GB"/>
        </w:rPr>
        <w:t xml:space="preserve"> in trend from phase A to phase B by </w:t>
      </w:r>
      <w:r w:rsidRPr="009B5299">
        <w:rPr>
          <w:i/>
          <w:lang w:val="en-GB"/>
        </w:rPr>
        <w:t>b</w:t>
      </w:r>
      <w:r w:rsidRPr="009B5299">
        <w:rPr>
          <w:i/>
          <w:vertAlign w:val="subscript"/>
          <w:lang w:val="en-GB"/>
        </w:rPr>
        <w:t>3</w:t>
      </w:r>
      <w:r w:rsidR="00C70C91">
        <w:rPr>
          <w:lang w:val="en-GB"/>
        </w:rPr>
        <w:t>, this is 0.14</w:t>
      </w:r>
      <w:r w:rsidR="00B85A98">
        <w:rPr>
          <w:lang w:val="en-GB"/>
        </w:rPr>
        <w:t xml:space="preserve"> with 95% CI [-0.56, 0.84</w:t>
      </w:r>
      <w:r w:rsidR="00B85A98" w:rsidRPr="0001478D">
        <w:rPr>
          <w:lang w:val="en-GB"/>
        </w:rPr>
        <w:t>]</w:t>
      </w:r>
      <w:r w:rsidR="00C70C91">
        <w:rPr>
          <w:lang w:val="en-GB"/>
        </w:rPr>
        <w:t>.</w:t>
      </w:r>
      <w:r>
        <w:rPr>
          <w:lang w:val="en-GB"/>
        </w:rPr>
        <w:t xml:space="preserve"> </w:t>
      </w:r>
      <w:r w:rsidR="00DF660E">
        <w:rPr>
          <w:lang w:val="en-GB"/>
        </w:rPr>
        <w:t xml:space="preserve">In this example the interest should be in </w:t>
      </w:r>
      <w:r w:rsidR="00C70C91" w:rsidRPr="009B5299">
        <w:rPr>
          <w:i/>
          <w:lang w:val="en-GB"/>
        </w:rPr>
        <w:t>b</w:t>
      </w:r>
      <w:r w:rsidR="00C70C91" w:rsidRPr="009B5299">
        <w:rPr>
          <w:i/>
          <w:vertAlign w:val="subscript"/>
          <w:lang w:val="en-GB"/>
        </w:rPr>
        <w:t>3</w:t>
      </w:r>
      <w:r w:rsidR="00C70C91">
        <w:rPr>
          <w:lang w:val="en-GB"/>
        </w:rPr>
        <w:t xml:space="preserve">, </w:t>
      </w:r>
      <w:r w:rsidR="00DF660E">
        <w:rPr>
          <w:lang w:val="en-GB"/>
        </w:rPr>
        <w:t>the change in slope.</w:t>
      </w:r>
      <w:r w:rsidR="00C70C91">
        <w:rPr>
          <w:lang w:val="en-GB"/>
        </w:rPr>
        <w:t xml:space="preserve"> The post-intervention line has a slope of about .21</w:t>
      </w:r>
      <w:r w:rsidR="00B85A98">
        <w:rPr>
          <w:lang w:val="en-GB"/>
        </w:rPr>
        <w:t xml:space="preserve"> with 95% CI [0.16, 0.25]</w:t>
      </w:r>
      <w:r w:rsidR="00C70C91">
        <w:rPr>
          <w:lang w:val="en-GB"/>
        </w:rPr>
        <w:t>, which is 0.14 more than the pre-intervention line.</w:t>
      </w:r>
      <w:r w:rsidR="00B85A98">
        <w:rPr>
          <w:lang w:val="en-GB"/>
        </w:rPr>
        <w:t xml:space="preserve"> The very large confidence intervals </w:t>
      </w:r>
      <w:r w:rsidR="00FF757A">
        <w:rPr>
          <w:lang w:val="en-GB"/>
        </w:rPr>
        <w:t xml:space="preserve">around </w:t>
      </w:r>
      <w:r w:rsidR="00FF757A" w:rsidRPr="00FF757A">
        <w:rPr>
          <w:i/>
          <w:lang w:val="en-GB"/>
        </w:rPr>
        <w:t>b</w:t>
      </w:r>
      <w:r w:rsidR="00FF757A" w:rsidRPr="00FF757A">
        <w:rPr>
          <w:i/>
          <w:vertAlign w:val="subscript"/>
          <w:lang w:val="en-GB"/>
        </w:rPr>
        <w:t>1</w:t>
      </w:r>
      <w:r w:rsidR="00FF757A">
        <w:rPr>
          <w:lang w:val="en-GB"/>
        </w:rPr>
        <w:t xml:space="preserve">, </w:t>
      </w:r>
      <w:r w:rsidR="00FF757A" w:rsidRPr="00FF757A">
        <w:rPr>
          <w:i/>
          <w:lang w:val="en-GB"/>
        </w:rPr>
        <w:t>b</w:t>
      </w:r>
      <w:r w:rsidR="00FF757A" w:rsidRPr="00FF757A">
        <w:rPr>
          <w:i/>
          <w:vertAlign w:val="subscript"/>
          <w:lang w:val="en-GB"/>
        </w:rPr>
        <w:t>2</w:t>
      </w:r>
      <w:r w:rsidR="00FF757A">
        <w:rPr>
          <w:lang w:val="en-GB"/>
        </w:rPr>
        <w:t xml:space="preserve"> and </w:t>
      </w:r>
      <w:r w:rsidR="00FF757A" w:rsidRPr="00FF757A">
        <w:rPr>
          <w:i/>
          <w:lang w:val="en-GB"/>
        </w:rPr>
        <w:t>b</w:t>
      </w:r>
      <w:r w:rsidR="00FF757A" w:rsidRPr="00FF757A">
        <w:rPr>
          <w:i/>
          <w:vertAlign w:val="subscript"/>
          <w:lang w:val="en-GB"/>
        </w:rPr>
        <w:t>3</w:t>
      </w:r>
      <w:r w:rsidR="00FF757A">
        <w:rPr>
          <w:lang w:val="en-GB"/>
        </w:rPr>
        <w:t xml:space="preserve"> </w:t>
      </w:r>
      <w:r w:rsidR="00B85A98">
        <w:rPr>
          <w:lang w:val="en-GB"/>
        </w:rPr>
        <w:t xml:space="preserve">are due to very </w:t>
      </w:r>
      <w:r w:rsidR="00FF757A">
        <w:rPr>
          <w:lang w:val="en-GB"/>
        </w:rPr>
        <w:t>heterogeneous</w:t>
      </w:r>
      <w:r w:rsidR="00B85A98">
        <w:rPr>
          <w:lang w:val="en-GB"/>
        </w:rPr>
        <w:t xml:space="preserve"> regression intercept and slope in phase A</w:t>
      </w:r>
      <w:r w:rsidR="00FF757A">
        <w:rPr>
          <w:lang w:val="en-GB"/>
        </w:rPr>
        <w:t xml:space="preserve">, illustrated by the wide grey zone in </w:t>
      </w:r>
      <w:r w:rsidR="00FF757A">
        <w:rPr>
          <w:lang w:val="en-GB"/>
        </w:rPr>
        <w:lastRenderedPageBreak/>
        <w:t>Figure 4</w:t>
      </w:r>
      <w:r w:rsidR="00B85A98">
        <w:rPr>
          <w:lang w:val="en-GB"/>
        </w:rPr>
        <w:t xml:space="preserve">. </w:t>
      </w:r>
      <w:r w:rsidR="00FF757A">
        <w:rPr>
          <w:lang w:val="en-GB"/>
        </w:rPr>
        <w:t xml:space="preserve"> Since there are only 5 data points, high levels of heterogeneity can be expected. </w:t>
      </w:r>
    </w:p>
    <w:p w14:paraId="47646D84" w14:textId="5143C2BE" w:rsidR="0060692A" w:rsidRDefault="0060692A" w:rsidP="00A215C3">
      <w:pPr>
        <w:widowControl w:val="0"/>
        <w:autoSpaceDE w:val="0"/>
        <w:autoSpaceDN w:val="0"/>
        <w:adjustRightInd w:val="0"/>
        <w:spacing w:line="360" w:lineRule="auto"/>
        <w:ind w:firstLine="567"/>
        <w:rPr>
          <w:lang w:val="en-GB"/>
        </w:rPr>
      </w:pPr>
      <w:r>
        <w:rPr>
          <w:lang w:val="en-GB"/>
        </w:rPr>
        <w:t>When only a level effect is present in the data</w:t>
      </w:r>
      <w:r w:rsidR="0031518A">
        <w:rPr>
          <w:lang w:val="en-GB"/>
        </w:rPr>
        <w:t xml:space="preserve">, such as shown in </w:t>
      </w:r>
      <w:r w:rsidR="00FF757A">
        <w:rPr>
          <w:lang w:val="en-GB"/>
        </w:rPr>
        <w:t xml:space="preserve">another example in </w:t>
      </w:r>
      <w:r w:rsidR="0031518A">
        <w:rPr>
          <w:lang w:val="en-GB"/>
        </w:rPr>
        <w:t xml:space="preserve">Figure 5, </w:t>
      </w:r>
      <w:r w:rsidR="00F83A15">
        <w:rPr>
          <w:lang w:val="en-GB"/>
        </w:rPr>
        <w:t xml:space="preserve">the </w:t>
      </w:r>
      <w:r w:rsidR="00F83A15" w:rsidRPr="00F83A15">
        <w:rPr>
          <w:i/>
          <w:lang w:val="en-GB"/>
        </w:rPr>
        <w:t>b</w:t>
      </w:r>
      <w:r w:rsidR="00F83A15" w:rsidRPr="00F83A15">
        <w:rPr>
          <w:i/>
          <w:vertAlign w:val="subscript"/>
          <w:lang w:val="en-GB"/>
        </w:rPr>
        <w:t>1</w:t>
      </w:r>
      <w:r w:rsidR="002F636F">
        <w:rPr>
          <w:lang w:val="en-GB"/>
        </w:rPr>
        <w:t xml:space="preserve"> (0</w:t>
      </w:r>
      <w:r w:rsidR="00F83A15">
        <w:rPr>
          <w:lang w:val="en-GB"/>
        </w:rPr>
        <w:t>.</w:t>
      </w:r>
      <w:r w:rsidR="002F636F">
        <w:rPr>
          <w:lang w:val="en-GB"/>
        </w:rPr>
        <w:t>79</w:t>
      </w:r>
      <w:r w:rsidR="00F83A15">
        <w:rPr>
          <w:lang w:val="en-GB"/>
        </w:rPr>
        <w:t>) parameter would be of primary interest. The change from the positive slope in the pre-intervention phase (</w:t>
      </w:r>
      <w:r w:rsidR="00F83A15" w:rsidRPr="00F83A15">
        <w:rPr>
          <w:i/>
          <w:lang w:val="en-GB"/>
        </w:rPr>
        <w:t>b</w:t>
      </w:r>
      <w:r w:rsidR="00F83A15" w:rsidRPr="00F83A15">
        <w:rPr>
          <w:i/>
          <w:vertAlign w:val="subscript"/>
          <w:lang w:val="en-GB"/>
        </w:rPr>
        <w:t>2</w:t>
      </w:r>
      <w:r w:rsidR="00F83A15">
        <w:rPr>
          <w:lang w:val="en-GB"/>
        </w:rPr>
        <w:t xml:space="preserve"> = .</w:t>
      </w:r>
      <w:r w:rsidR="002F636F">
        <w:rPr>
          <w:lang w:val="en-GB"/>
        </w:rPr>
        <w:t>21</w:t>
      </w:r>
      <w:r w:rsidR="00F83A15">
        <w:rPr>
          <w:lang w:val="en-GB"/>
        </w:rPr>
        <w:t>) to the flat</w:t>
      </w:r>
      <w:r w:rsidR="002F636F">
        <w:rPr>
          <w:lang w:val="en-GB"/>
        </w:rPr>
        <w:t>ter</w:t>
      </w:r>
      <w:r w:rsidR="00F83A15">
        <w:rPr>
          <w:lang w:val="en-GB"/>
        </w:rPr>
        <w:t xml:space="preserve"> line in the post-interve</w:t>
      </w:r>
      <w:r w:rsidR="002F636F">
        <w:rPr>
          <w:lang w:val="en-GB"/>
        </w:rPr>
        <w:t>ntion phase is as expected  -.13</w:t>
      </w:r>
      <w:r w:rsidR="00F83A15">
        <w:rPr>
          <w:lang w:val="en-GB"/>
        </w:rPr>
        <w:t xml:space="preserve"> (</w:t>
      </w:r>
      <w:r w:rsidR="00F83A15" w:rsidRPr="00F83A15">
        <w:rPr>
          <w:i/>
          <w:lang w:val="en-GB"/>
        </w:rPr>
        <w:t>b</w:t>
      </w:r>
      <w:r w:rsidR="00F83A15" w:rsidRPr="00F83A15">
        <w:rPr>
          <w:i/>
          <w:vertAlign w:val="subscript"/>
          <w:lang w:val="en-GB"/>
        </w:rPr>
        <w:t>3</w:t>
      </w:r>
      <w:r w:rsidR="00F83A15">
        <w:rPr>
          <w:lang w:val="en-GB"/>
        </w:rPr>
        <w:t xml:space="preserve">). </w:t>
      </w:r>
      <w:r w:rsidR="0001478D">
        <w:rPr>
          <w:lang w:val="en-GB"/>
        </w:rPr>
        <w:t xml:space="preserve"> Cohen’s </w:t>
      </w:r>
      <w:r w:rsidR="0001478D" w:rsidRPr="0001478D">
        <w:rPr>
          <w:i/>
          <w:lang w:val="en-GB"/>
        </w:rPr>
        <w:t>d</w:t>
      </w:r>
      <w:r w:rsidR="00670312">
        <w:rPr>
          <w:lang w:val="en-GB"/>
        </w:rPr>
        <w:t xml:space="preserve"> is 2.5</w:t>
      </w:r>
      <w:r w:rsidR="0001478D">
        <w:rPr>
          <w:lang w:val="en-GB"/>
        </w:rPr>
        <w:t xml:space="preserve"> with 95% CI </w:t>
      </w:r>
      <w:r w:rsidR="00695C99">
        <w:rPr>
          <w:lang w:val="en-GB"/>
        </w:rPr>
        <w:t>[1.25, -</w:t>
      </w:r>
      <w:r w:rsidR="00670312">
        <w:rPr>
          <w:lang w:val="en-GB"/>
        </w:rPr>
        <w:t>.82</w:t>
      </w:r>
      <w:r w:rsidR="0001478D" w:rsidRPr="0001478D">
        <w:rPr>
          <w:lang w:val="en-GB"/>
        </w:rPr>
        <w:t xml:space="preserve">] </w:t>
      </w:r>
      <w:r w:rsidR="0001478D">
        <w:rPr>
          <w:lang w:val="en-GB"/>
        </w:rPr>
        <w:t>in this example.</w:t>
      </w:r>
    </w:p>
    <w:p w14:paraId="2185B7D9" w14:textId="245CCD44" w:rsidR="00670312" w:rsidRPr="00670312" w:rsidRDefault="00670312" w:rsidP="00670312">
      <w:pPr>
        <w:widowControl w:val="0"/>
        <w:autoSpaceDE w:val="0"/>
        <w:autoSpaceDN w:val="0"/>
        <w:adjustRightInd w:val="0"/>
        <w:spacing w:line="360" w:lineRule="auto"/>
        <w:rPr>
          <w:noProof/>
          <w:lang w:val="en-US"/>
        </w:rPr>
      </w:pPr>
      <w:r>
        <w:rPr>
          <w:noProof/>
          <w:lang w:val="en-US"/>
        </w:rPr>
        <w:drawing>
          <wp:inline distT="0" distB="0" distL="0" distR="0" wp14:anchorId="6A7A6969" wp14:editId="7B19F2DD">
            <wp:extent cx="4571601" cy="3695700"/>
            <wp:effectExtent l="0" t="0" r="635" b="0"/>
            <wp:docPr id="13" name="Picture 4" descr="Macintosh HD:Users:peterverboon:Documents:Open Universiteit:Onderzoek:Project Single Case Design:SCDgit:Figuur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eterverboon:Documents:Open Universiteit:Onderzoek:Project Single Case Design:SCDgit:Figuur 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696022"/>
                    </a:xfrm>
                    <a:prstGeom prst="rect">
                      <a:avLst/>
                    </a:prstGeom>
                    <a:noFill/>
                    <a:ln>
                      <a:noFill/>
                    </a:ln>
                  </pic:spPr>
                </pic:pic>
              </a:graphicData>
            </a:graphic>
          </wp:inline>
        </w:drawing>
      </w:r>
    </w:p>
    <w:p w14:paraId="7AF5EF8E" w14:textId="789057D8" w:rsidR="0060692A" w:rsidRDefault="0060692A" w:rsidP="0060692A">
      <w:pPr>
        <w:widowControl w:val="0"/>
        <w:autoSpaceDE w:val="0"/>
        <w:autoSpaceDN w:val="0"/>
        <w:adjustRightInd w:val="0"/>
        <w:spacing w:line="360" w:lineRule="auto"/>
        <w:ind w:firstLine="567"/>
        <w:rPr>
          <w:lang w:val="en-GB"/>
        </w:rPr>
      </w:pPr>
      <w:r>
        <w:rPr>
          <w:lang w:val="en-GB"/>
        </w:rPr>
        <w:t xml:space="preserve">Figure 5. </w:t>
      </w:r>
      <w:proofErr w:type="gramStart"/>
      <w:r>
        <w:rPr>
          <w:lang w:val="en-GB"/>
        </w:rPr>
        <w:t>Piecewise regression on example data</w:t>
      </w:r>
      <w:r w:rsidR="00F83A15">
        <w:rPr>
          <w:lang w:val="en-GB"/>
        </w:rPr>
        <w:t xml:space="preserve"> with phase effect</w:t>
      </w:r>
      <w:r>
        <w:rPr>
          <w:lang w:val="en-GB"/>
        </w:rPr>
        <w:t>.</w:t>
      </w:r>
      <w:proofErr w:type="gramEnd"/>
      <w:r>
        <w:rPr>
          <w:lang w:val="en-GB"/>
        </w:rPr>
        <w:t xml:space="preserve"> The red line indicates (the start of) the intervention. The green line </w:t>
      </w:r>
      <w:r w:rsidR="00F83A15">
        <w:rPr>
          <w:lang w:val="en-GB"/>
        </w:rPr>
        <w:t xml:space="preserve">represents </w:t>
      </w:r>
      <w:r>
        <w:rPr>
          <w:lang w:val="en-GB"/>
        </w:rPr>
        <w:t>the level effect.</w:t>
      </w:r>
    </w:p>
    <w:p w14:paraId="47F41D56" w14:textId="77777777" w:rsidR="0060692A" w:rsidRDefault="0060692A" w:rsidP="00050687">
      <w:pPr>
        <w:widowControl w:val="0"/>
        <w:autoSpaceDE w:val="0"/>
        <w:autoSpaceDN w:val="0"/>
        <w:adjustRightInd w:val="0"/>
        <w:spacing w:line="360" w:lineRule="auto"/>
        <w:ind w:firstLine="567"/>
        <w:rPr>
          <w:lang w:val="en-GB"/>
        </w:rPr>
      </w:pPr>
    </w:p>
    <w:p w14:paraId="3ABFC763" w14:textId="41983D9C" w:rsidR="00050687" w:rsidRDefault="00050687" w:rsidP="00050687">
      <w:pPr>
        <w:widowControl w:val="0"/>
        <w:autoSpaceDE w:val="0"/>
        <w:autoSpaceDN w:val="0"/>
        <w:adjustRightInd w:val="0"/>
        <w:spacing w:line="360" w:lineRule="auto"/>
        <w:ind w:firstLine="567"/>
        <w:rPr>
          <w:lang w:val="en-GB"/>
        </w:rPr>
      </w:pPr>
      <w:r>
        <w:rPr>
          <w:lang w:val="en-GB"/>
        </w:rPr>
        <w:t xml:space="preserve">For this piecewise regression method the following effect size is defined </w:t>
      </w:r>
      <w:r>
        <w:rPr>
          <w:lang w:val="en-GB"/>
        </w:rPr>
        <w:fldChar w:fldCharType="begin" w:fldLock="1"/>
      </w:r>
      <w:r>
        <w:rPr>
          <w:lang w:val="en-GB"/>
        </w:rPr>
        <w:instrText>ADDIN CSL_CITATION { "citationItems" : [ { "id" : "ITEM-1", "itemData" : { "DOI" : "10.1016/S0005-7894(03)80013-8", "ISSN" : "00057894", "abstract" : "This study examined and compared the performances of seven popular or promising techniques for analyzing between-phase differences in single-case research designs. The techniques are: (a) Owen White's binomial test on extended Phase A baseline (White &amp; Haring, 1980), (b) D. M. White, Rusch, Kazdin, and Hartmann's Last Treatment Day technique (1989), (c) Gorsuch's \"trend analysis effect size\" (Faith, Allison, &amp; Gorman, 1996; Gorsuch, 1983), (d) Center's mean-only and mean-plus-trend models (Center, Skiba, &amp; Casey, 1985-1986), and (e) Allison's mean-only and mean-plus-trend models (Allison &amp; Gorman, 1993; Faith et al., 1996). The techniques were assayed by applying them to a set of 50 single-case AB design (baseline and intervention) data sets, constructed to represent a range of type and degree of intervention effects. From analysis of these 50 data sets, four questions were answered about the analytic techniques: (a) How much statistical power is possessed by the more promising techniques? (b) What typical R2 effect sizes are evidenced for graphed data sets which, according to visual analysis, show a positive intervention effect? (c) How do the five analytic techniques covary with one another? and (d) To what extent does each technique tend to produce autocorrelated residuals?", "author" : [ { "dropping-particle" : "", "family" : "Parker", "given" : "Richard I.", "non-dropping-particle" : "", "parse-names" : false, "suffix" : "" }, { "dropping-particle" : "", "family" : "Brossart", "given" : "Daniel F.", "non-dropping-particle" : "", "parse-names" : false, "suffix" : "" } ], "container-title" : "Behavior Therapy", "id" : "ITEM-1", "issue" : "2", "issued" : { "date-parts" : [ [ "2003" ] ] }, "page" : "189-211", "title" : "Evaluating Single-Case Research Data: A Comparison of Seven Statistical Methods", "type" : "article-journal", "volume" : "34" }, "uris" : [ "http://www.mendeley.com/documents/?uuid=7370d7e4-5166-46d6-ae54-fad29ed0aefa" ] } ], "mendeley" : { "formattedCitation" : "(Parker &amp; Brossart, 2003)", "plainTextFormattedCitation" : "(Parker &amp; Brossart, 2003)", "previouslyFormattedCitation" : "(Parker &amp; Brossart, 2003)" }, "properties" : { "noteIndex" : 0 }, "schema" : "https://github.com/citation-style-language/schema/raw/master/csl-citation.json" }</w:instrText>
      </w:r>
      <w:r>
        <w:rPr>
          <w:lang w:val="en-GB"/>
        </w:rPr>
        <w:fldChar w:fldCharType="separate"/>
      </w:r>
      <w:r w:rsidRPr="00CC64E5">
        <w:rPr>
          <w:noProof/>
          <w:lang w:val="en-GB"/>
        </w:rPr>
        <w:t>(Parker &amp; Brossart, 2003)</w:t>
      </w:r>
      <w:r>
        <w:rPr>
          <w:lang w:val="en-GB"/>
        </w:rPr>
        <w:fldChar w:fldCharType="end"/>
      </w:r>
      <w:r>
        <w:rPr>
          <w:lang w:val="en-GB"/>
        </w:rPr>
        <w:t xml:space="preserve">: </w:t>
      </w:r>
    </w:p>
    <w:p w14:paraId="6A50ECDD" w14:textId="77777777" w:rsidR="00050687" w:rsidRDefault="00050687" w:rsidP="00050687">
      <w:pPr>
        <w:widowControl w:val="0"/>
        <w:autoSpaceDE w:val="0"/>
        <w:autoSpaceDN w:val="0"/>
        <w:adjustRightInd w:val="0"/>
        <w:spacing w:line="360" w:lineRule="auto"/>
        <w:ind w:firstLine="567"/>
        <w:rPr>
          <w:lang w:val="en-GB"/>
        </w:rPr>
      </w:pPr>
    </w:p>
    <w:p w14:paraId="3D9BDA90" w14:textId="7B3E88F9" w:rsidR="00050687" w:rsidRDefault="00050687" w:rsidP="00050687">
      <w:pPr>
        <w:widowControl w:val="0"/>
        <w:tabs>
          <w:tab w:val="left" w:pos="567"/>
          <w:tab w:val="left" w:pos="6804"/>
        </w:tabs>
        <w:autoSpaceDE w:val="0"/>
        <w:autoSpaceDN w:val="0"/>
        <w:adjustRightInd w:val="0"/>
        <w:spacing w:line="360" w:lineRule="auto"/>
        <w:rPr>
          <w:lang w:val="en-GB"/>
        </w:rPr>
      </w:pPr>
      <w:r>
        <w:rPr>
          <w:lang w:val="en-GB"/>
        </w:rPr>
        <w:tab/>
      </w:r>
      <w:proofErr w:type="spellStart"/>
      <w:r>
        <w:rPr>
          <w:lang w:val="en-GB"/>
        </w:rPr>
        <w:t>ES</w:t>
      </w:r>
      <w:r w:rsidRPr="00761E1C">
        <w:rPr>
          <w:vertAlign w:val="subscript"/>
          <w:lang w:val="en-GB"/>
        </w:rPr>
        <w:t>pwr</w:t>
      </w:r>
      <w:proofErr w:type="spellEnd"/>
      <w:r>
        <w:rPr>
          <w:lang w:val="en-GB"/>
        </w:rPr>
        <w:t xml:space="preserve"> = (</w:t>
      </w:r>
      <w:r w:rsidRPr="00B07116">
        <w:rPr>
          <w:i/>
          <w:lang w:val="en-GB"/>
        </w:rPr>
        <w:t>R</w:t>
      </w:r>
      <w:r w:rsidRPr="00101FEC">
        <w:rPr>
          <w:vertAlign w:val="subscript"/>
          <w:lang w:val="en-GB"/>
        </w:rPr>
        <w:t>m</w:t>
      </w:r>
      <w:r w:rsidRPr="00101FEC">
        <w:rPr>
          <w:vertAlign w:val="superscript"/>
          <w:lang w:val="en-GB"/>
        </w:rPr>
        <w:t>2</w:t>
      </w:r>
      <w:r>
        <w:rPr>
          <w:lang w:val="en-GB"/>
        </w:rPr>
        <w:t xml:space="preserve"> - </w:t>
      </w:r>
      <w:r w:rsidRPr="00B07116">
        <w:rPr>
          <w:i/>
          <w:lang w:val="en-GB"/>
        </w:rPr>
        <w:t>R</w:t>
      </w:r>
      <w:r w:rsidRPr="00101FEC">
        <w:rPr>
          <w:vertAlign w:val="subscript"/>
          <w:lang w:val="en-GB"/>
        </w:rPr>
        <w:t>0</w:t>
      </w:r>
      <w:r w:rsidRPr="00101FEC">
        <w:rPr>
          <w:vertAlign w:val="superscript"/>
          <w:lang w:val="en-GB"/>
        </w:rPr>
        <w:t>2</w:t>
      </w:r>
      <w:r>
        <w:rPr>
          <w:lang w:val="en-GB"/>
        </w:rPr>
        <w:t xml:space="preserve">)/(1 - </w:t>
      </w:r>
      <w:r w:rsidRPr="00B07116">
        <w:rPr>
          <w:i/>
          <w:lang w:val="en-GB"/>
        </w:rPr>
        <w:t>R</w:t>
      </w:r>
      <w:r w:rsidRPr="00101FEC">
        <w:rPr>
          <w:vertAlign w:val="subscript"/>
          <w:lang w:val="en-GB"/>
        </w:rPr>
        <w:t>0</w:t>
      </w:r>
      <w:r w:rsidRPr="00101FEC">
        <w:rPr>
          <w:vertAlign w:val="superscript"/>
          <w:lang w:val="en-GB"/>
        </w:rPr>
        <w:t>2</w:t>
      </w:r>
      <w:r>
        <w:rPr>
          <w:lang w:val="en-GB"/>
        </w:rPr>
        <w:t>),</w:t>
      </w:r>
      <w:r w:rsidR="009B6B24">
        <w:rPr>
          <w:lang w:val="en-GB"/>
        </w:rPr>
        <w:tab/>
        <w:t>(2)</w:t>
      </w:r>
      <w:r>
        <w:rPr>
          <w:lang w:val="en-GB"/>
        </w:rPr>
        <w:tab/>
      </w:r>
    </w:p>
    <w:p w14:paraId="1F1C9EF4" w14:textId="77777777" w:rsidR="00050687" w:rsidRDefault="00050687" w:rsidP="00050687">
      <w:pPr>
        <w:widowControl w:val="0"/>
        <w:autoSpaceDE w:val="0"/>
        <w:autoSpaceDN w:val="0"/>
        <w:adjustRightInd w:val="0"/>
        <w:spacing w:line="360" w:lineRule="auto"/>
        <w:rPr>
          <w:lang w:val="en-GB"/>
        </w:rPr>
      </w:pPr>
    </w:p>
    <w:p w14:paraId="7A02F3A0" w14:textId="340498A0" w:rsidR="004179E0" w:rsidRDefault="00050687" w:rsidP="00050687">
      <w:pPr>
        <w:widowControl w:val="0"/>
        <w:autoSpaceDE w:val="0"/>
        <w:autoSpaceDN w:val="0"/>
        <w:adjustRightInd w:val="0"/>
        <w:spacing w:line="360" w:lineRule="auto"/>
        <w:ind w:firstLine="567"/>
        <w:rPr>
          <w:lang w:val="en-GB"/>
        </w:rPr>
      </w:pPr>
      <w:proofErr w:type="gramStart"/>
      <w:r>
        <w:rPr>
          <w:lang w:val="en-GB"/>
        </w:rPr>
        <w:t>where</w:t>
      </w:r>
      <w:proofErr w:type="gramEnd"/>
      <w:r>
        <w:rPr>
          <w:lang w:val="en-GB"/>
        </w:rPr>
        <w:t xml:space="preserve"> </w:t>
      </w:r>
      <w:r w:rsidRPr="00B07116">
        <w:rPr>
          <w:i/>
          <w:lang w:val="en-GB"/>
        </w:rPr>
        <w:t>R</w:t>
      </w:r>
      <w:r w:rsidRPr="00101FEC">
        <w:rPr>
          <w:vertAlign w:val="subscript"/>
          <w:lang w:val="en-GB"/>
        </w:rPr>
        <w:t>m</w:t>
      </w:r>
      <w:r w:rsidRPr="00101FEC">
        <w:rPr>
          <w:vertAlign w:val="superscript"/>
          <w:lang w:val="en-GB"/>
        </w:rPr>
        <w:t>2</w:t>
      </w:r>
      <w:r>
        <w:rPr>
          <w:vertAlign w:val="superscript"/>
          <w:lang w:val="en-GB"/>
        </w:rPr>
        <w:t xml:space="preserve"> </w:t>
      </w:r>
      <w:r>
        <w:rPr>
          <w:lang w:val="en-GB"/>
        </w:rPr>
        <w:t xml:space="preserve">represents the squared multiple correlation coefficient of the piecewise regression model and </w:t>
      </w:r>
      <w:r w:rsidRPr="00B07116">
        <w:rPr>
          <w:i/>
          <w:lang w:val="en-GB"/>
        </w:rPr>
        <w:t>R</w:t>
      </w:r>
      <w:r w:rsidRPr="00101FEC">
        <w:rPr>
          <w:vertAlign w:val="subscript"/>
          <w:lang w:val="en-GB"/>
        </w:rPr>
        <w:t>0</w:t>
      </w:r>
      <w:r w:rsidRPr="00101FEC">
        <w:rPr>
          <w:vertAlign w:val="superscript"/>
          <w:lang w:val="en-GB"/>
        </w:rPr>
        <w:t>2</w:t>
      </w:r>
      <w:r>
        <w:rPr>
          <w:vertAlign w:val="superscript"/>
          <w:lang w:val="en-GB"/>
        </w:rPr>
        <w:t xml:space="preserve"> </w:t>
      </w:r>
      <w:r>
        <w:rPr>
          <w:lang w:val="en-GB"/>
        </w:rPr>
        <w:t xml:space="preserve">the squared multiple correlation coefficient of </w:t>
      </w:r>
      <w:r w:rsidR="00756AE6">
        <w:rPr>
          <w:lang w:val="en-GB"/>
        </w:rPr>
        <w:t xml:space="preserve">a </w:t>
      </w:r>
      <w:r>
        <w:rPr>
          <w:lang w:val="en-GB"/>
        </w:rPr>
        <w:t xml:space="preserve">model with intercept and trend parameters only. This </w:t>
      </w:r>
      <w:r w:rsidR="00756AE6">
        <w:rPr>
          <w:lang w:val="en-GB"/>
        </w:rPr>
        <w:t xml:space="preserve">latter </w:t>
      </w:r>
      <w:r>
        <w:rPr>
          <w:lang w:val="en-GB"/>
        </w:rPr>
        <w:t xml:space="preserve">“null” model </w:t>
      </w:r>
      <w:r>
        <w:rPr>
          <w:lang w:val="en-GB"/>
        </w:rPr>
        <w:lastRenderedPageBreak/>
        <w:t>ignores the phase differences</w:t>
      </w:r>
      <w:r w:rsidR="00756AE6">
        <w:rPr>
          <w:lang w:val="en-GB"/>
        </w:rPr>
        <w:t>, so t</w:t>
      </w:r>
      <w:r>
        <w:rPr>
          <w:lang w:val="en-GB"/>
        </w:rPr>
        <w:t xml:space="preserve">he </w:t>
      </w:r>
      <w:r w:rsidR="00756AE6">
        <w:rPr>
          <w:lang w:val="en-GB"/>
        </w:rPr>
        <w:t xml:space="preserve">resulting </w:t>
      </w:r>
      <w:r>
        <w:rPr>
          <w:lang w:val="en-GB"/>
        </w:rPr>
        <w:t xml:space="preserve">effect size can be viewed as the explained variance in the dependent variable unaccounted for by the null model. Parker and </w:t>
      </w:r>
      <w:proofErr w:type="spellStart"/>
      <w:r>
        <w:rPr>
          <w:lang w:val="en-GB"/>
        </w:rPr>
        <w:t>Brossart</w:t>
      </w:r>
      <w:proofErr w:type="spellEnd"/>
      <w:r>
        <w:rPr>
          <w:lang w:val="en-GB"/>
        </w:rPr>
        <w:t xml:space="preserve"> </w:t>
      </w:r>
      <w:r>
        <w:rPr>
          <w:lang w:val="en-GB"/>
        </w:rPr>
        <w:fldChar w:fldCharType="begin" w:fldLock="1"/>
      </w:r>
      <w:r w:rsidR="003C7034">
        <w:rPr>
          <w:lang w:val="en-GB"/>
        </w:rPr>
        <w:instrText>ADDIN CSL_CITATION { "citationItems" : [ { "id" : "ITEM-1", "itemData" : { "DOI" : "10.1016/S0005-7894(03)80013-8", "ISSN" : "00057894", "abstract" : "This study examined and compared the performances of seven popular or promising techniques for analyzing between-phase differences in single-case research designs. The techniques are: (a) Owen White's binomial test on extended Phase A baseline (White &amp; Haring, 1980), (b) D. M. White, Rusch, Kazdin, and Hartmann's Last Treatment Day technique (1989), (c) Gorsuch's \"trend analysis effect size\" (Faith, Allison, &amp; Gorman, 1996; Gorsuch, 1983), (d) Center's mean-only and mean-plus-trend models (Center, Skiba, &amp; Casey, 1985-1986), and (e) Allison's mean-only and mean-plus-trend models (Allison &amp; Gorman, 1993; Faith et al., 1996). The techniques were assayed by applying them to a set of 50 single-case AB design (baseline and intervention) data sets, constructed to represent a range of type and degree of intervention effects. From analysis of these 50 data sets, four questions were answered about the analytic techniques: (a) How much statistical power is possessed by the more promising techniques? (b) What typical R2 effect sizes are evidenced for graphed data sets which, according to visual analysis, show a positive intervention effect? (c) How do the five analytic techniques covary with one another? and (d) To what extent does each technique tend to produce autocorrelated residuals?", "author" : [ { "dropping-particle" : "", "family" : "Parker", "given" : "Richard I.", "non-dropping-particle" : "", "parse-names" : false, "suffix" : "" }, { "dropping-particle" : "", "family" : "Brossart", "given" : "Daniel F.", "non-dropping-particle" : "", "parse-names" : false, "suffix" : "" } ], "container-title" : "Behavior Therapy", "id" : "ITEM-1", "issue" : "2", "issued" : { "date-parts" : [ [ "2003" ] ] }, "page" : "189-211", "title" : "Evaluating Single-Case Research Data: A Comparison of Seven Statistical Methods", "type" : "article-journal", "volume" : "34" }, "suppress-author" : 1, "uris" : [ "http://www.mendeley.com/documents/?uuid=7370d7e4-5166-46d6-ae54-fad29ed0aefa" ] } ], "mendeley" : { "formattedCitation" : "(2003)", "plainTextFormattedCitation" : "(2003)", "previouslyFormattedCitation" : "(2003)" }, "properties" : { "noteIndex" : 0 }, "schema" : "https://github.com/citation-style-language/schema/raw/master/csl-citation.json" }</w:instrText>
      </w:r>
      <w:r>
        <w:rPr>
          <w:lang w:val="en-GB"/>
        </w:rPr>
        <w:fldChar w:fldCharType="separate"/>
      </w:r>
      <w:r w:rsidRPr="00050687">
        <w:rPr>
          <w:noProof/>
          <w:lang w:val="en-GB"/>
        </w:rPr>
        <w:t>(2003)</w:t>
      </w:r>
      <w:r>
        <w:rPr>
          <w:lang w:val="en-GB"/>
        </w:rPr>
        <w:fldChar w:fldCharType="end"/>
      </w:r>
      <w:r>
        <w:rPr>
          <w:lang w:val="en-GB"/>
        </w:rPr>
        <w:t xml:space="preserve"> warn that classical guidelines concerning the strength of effect sizes are not valid for new analytic techniques like the ones that are suggested for SCD.</w:t>
      </w:r>
      <w:r w:rsidR="00756AE6">
        <w:rPr>
          <w:lang w:val="en-GB"/>
        </w:rPr>
        <w:t xml:space="preserve"> This means that effect sizes are primarily useful for comparison between studies with similar designs and for accumulation.</w:t>
      </w:r>
    </w:p>
    <w:p w14:paraId="3364D538" w14:textId="5B80390A" w:rsidR="00981D88" w:rsidRDefault="00687B78" w:rsidP="00233413">
      <w:pPr>
        <w:widowControl w:val="0"/>
        <w:autoSpaceDE w:val="0"/>
        <w:autoSpaceDN w:val="0"/>
        <w:adjustRightInd w:val="0"/>
        <w:spacing w:line="360" w:lineRule="auto"/>
        <w:ind w:firstLine="567"/>
        <w:rPr>
          <w:lang w:val="en-GB"/>
        </w:rPr>
      </w:pPr>
      <w:r>
        <w:rPr>
          <w:lang w:val="en-GB"/>
        </w:rPr>
        <w:t>In many situations</w:t>
      </w:r>
      <w:r w:rsidR="00756AE6">
        <w:rPr>
          <w:lang w:val="en-GB"/>
        </w:rPr>
        <w:t>,</w:t>
      </w:r>
      <w:r>
        <w:rPr>
          <w:lang w:val="en-GB"/>
        </w:rPr>
        <w:t xml:space="preserve"> it is not only important to know that there exist an effect and how strong it is, but also at what point in time the improvement due to the intervention started and when the improvement stabilized. </w:t>
      </w:r>
      <w:r w:rsidR="00DF5F2E">
        <w:rPr>
          <w:lang w:val="en-GB"/>
        </w:rPr>
        <w:t xml:space="preserve"> For this type of questions it is better to fit a curve to the data that has the form of a sigmoid function</w:t>
      </w:r>
      <w:r w:rsidR="00953879">
        <w:rPr>
          <w:lang w:val="en-GB"/>
        </w:rPr>
        <w:t>, because it is more flexible and seems to be better suited to model the empirical process</w:t>
      </w:r>
      <w:r w:rsidR="00DF5F2E">
        <w:rPr>
          <w:lang w:val="en-GB"/>
        </w:rPr>
        <w:t>.</w:t>
      </w:r>
    </w:p>
    <w:p w14:paraId="54C58464" w14:textId="77777777" w:rsidR="008C2A5F" w:rsidRPr="00731C59" w:rsidRDefault="008C2A5F" w:rsidP="00233413">
      <w:pPr>
        <w:widowControl w:val="0"/>
        <w:autoSpaceDE w:val="0"/>
        <w:autoSpaceDN w:val="0"/>
        <w:adjustRightInd w:val="0"/>
        <w:spacing w:line="360" w:lineRule="auto"/>
        <w:ind w:firstLine="567"/>
        <w:rPr>
          <w:lang w:val="en-GB"/>
        </w:rPr>
      </w:pPr>
    </w:p>
    <w:p w14:paraId="7F51C6E0" w14:textId="4785141E" w:rsidR="00E54C54" w:rsidRPr="00545532" w:rsidRDefault="00C45CE2" w:rsidP="00545532">
      <w:pPr>
        <w:widowControl w:val="0"/>
        <w:autoSpaceDE w:val="0"/>
        <w:autoSpaceDN w:val="0"/>
        <w:adjustRightInd w:val="0"/>
        <w:spacing w:line="360" w:lineRule="auto"/>
        <w:rPr>
          <w:i/>
          <w:lang w:val="en-GB"/>
        </w:rPr>
      </w:pPr>
      <w:r w:rsidRPr="00545532">
        <w:rPr>
          <w:i/>
          <w:lang w:val="en-GB"/>
        </w:rPr>
        <w:t xml:space="preserve">The </w:t>
      </w:r>
      <w:r w:rsidR="003F41DC" w:rsidRPr="00545532">
        <w:rPr>
          <w:i/>
          <w:lang w:val="en-GB"/>
        </w:rPr>
        <w:t>generalized</w:t>
      </w:r>
      <w:r w:rsidRPr="00545532">
        <w:rPr>
          <w:i/>
          <w:lang w:val="en-GB"/>
        </w:rPr>
        <w:t xml:space="preserve"> </w:t>
      </w:r>
      <w:r w:rsidR="003F41DC" w:rsidRPr="00545532">
        <w:rPr>
          <w:i/>
          <w:lang w:val="en-GB"/>
        </w:rPr>
        <w:t xml:space="preserve">logistic </w:t>
      </w:r>
      <w:r w:rsidRPr="00545532">
        <w:rPr>
          <w:i/>
          <w:lang w:val="en-GB"/>
        </w:rPr>
        <w:t xml:space="preserve">model </w:t>
      </w:r>
    </w:p>
    <w:p w14:paraId="72CB66EF" w14:textId="35B1D954" w:rsidR="00731C59" w:rsidRPr="00731C59" w:rsidRDefault="00731C59" w:rsidP="00233413">
      <w:pPr>
        <w:spacing w:line="360" w:lineRule="auto"/>
        <w:ind w:firstLine="567"/>
        <w:rPr>
          <w:lang w:val="en-GB"/>
        </w:rPr>
      </w:pPr>
      <w:r w:rsidRPr="00731C59">
        <w:rPr>
          <w:lang w:val="en-GB"/>
        </w:rPr>
        <w:t>A sigmo</w:t>
      </w:r>
      <w:r w:rsidR="00DF5F2E">
        <w:rPr>
          <w:lang w:val="en-GB"/>
        </w:rPr>
        <w:t>i</w:t>
      </w:r>
      <w:r w:rsidRPr="00731C59">
        <w:rPr>
          <w:lang w:val="en-GB"/>
        </w:rPr>
        <w:t>d function can be defined in many ways. Here we choose the generalised logistic function</w:t>
      </w:r>
      <w:r w:rsidR="00F8774F">
        <w:rPr>
          <w:lang w:val="en-GB"/>
        </w:rPr>
        <w:t xml:space="preserve"> (GL)</w:t>
      </w:r>
      <w:r>
        <w:rPr>
          <w:lang w:val="en-GB"/>
        </w:rPr>
        <w:t>, which is defined</w:t>
      </w:r>
      <w:r w:rsidRPr="00731C59">
        <w:rPr>
          <w:lang w:val="en-GB"/>
        </w:rPr>
        <w:t xml:space="preserve"> as follows:</w:t>
      </w:r>
    </w:p>
    <w:p w14:paraId="55772D4C" w14:textId="23714139" w:rsidR="00731C59" w:rsidRPr="00731C59" w:rsidRDefault="00731C59" w:rsidP="009B6B24">
      <w:pPr>
        <w:tabs>
          <w:tab w:val="left" w:pos="6804"/>
        </w:tabs>
        <w:spacing w:before="120" w:after="120" w:line="360" w:lineRule="auto"/>
        <w:ind w:left="567" w:firstLine="567"/>
        <w:rPr>
          <w:lang w:val="en-GB"/>
        </w:rPr>
      </w:pPr>
      <m:oMath>
        <m:r>
          <w:rPr>
            <w:rFonts w:ascii="Cambria Math" w:hAnsi="Cambria Math"/>
            <w:lang w:val="en-GB"/>
          </w:rPr>
          <m:t>y(t)=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B</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B</m:t>
                </m:r>
              </m:sub>
            </m:sSub>
            <m:r>
              <w:rPr>
                <w:rFonts w:ascii="Cambria Math" w:hAnsi="Cambria Math"/>
                <w:lang w:val="en-GB"/>
              </w:rPr>
              <m:t>)</m:t>
            </m:r>
          </m:num>
          <m:den>
            <m:sSup>
              <m:sSupPr>
                <m:ctrlPr>
                  <w:rPr>
                    <w:rFonts w:ascii="Cambria Math" w:hAnsi="Cambria Math"/>
                    <w:i/>
                    <w:lang w:val="en-GB"/>
                  </w:rPr>
                </m:ctrlPr>
              </m:sSupPr>
              <m:e>
                <m:r>
                  <w:rPr>
                    <w:rFonts w:ascii="Cambria Math" w:hAnsi="Cambria Math"/>
                    <w:lang w:val="en-GB"/>
                  </w:rPr>
                  <m:t xml:space="preserve">(1+ </m:t>
                </m:r>
                <m:sSup>
                  <m:sSupPr>
                    <m:ctrlPr>
                      <w:rPr>
                        <w:rFonts w:ascii="Cambria Math" w:hAnsi="Cambria Math"/>
                        <w:i/>
                        <w:lang w:val="en-GB"/>
                      </w:rPr>
                    </m:ctrlPr>
                  </m:sSupPr>
                  <m:e>
                    <m:r>
                      <w:rPr>
                        <w:rFonts w:ascii="Cambria Math" w:hAnsi="Cambria Math"/>
                      </w:rPr>
                      <m:t>e</m:t>
                    </m:r>
                  </m:e>
                  <m:sup>
                    <m:r>
                      <w:rPr>
                        <w:rFonts w:ascii="Cambria Math" w:hAnsi="Cambria Math"/>
                        <w:lang w:val="en-GB"/>
                      </w:rPr>
                      <m:t>-</m:t>
                    </m:r>
                    <m:r>
                      <w:rPr>
                        <w:rFonts w:ascii="Cambria Math" w:hAnsi="Cambria Math"/>
                      </w:rPr>
                      <m:t>B</m:t>
                    </m:r>
                    <m:d>
                      <m:dPr>
                        <m:ctrlPr>
                          <w:rPr>
                            <w:rFonts w:ascii="Cambria Math" w:hAnsi="Cambria Math"/>
                            <w:i/>
                          </w:rPr>
                        </m:ctrlPr>
                      </m:dPr>
                      <m:e>
                        <m:r>
                          <w:rPr>
                            <w:rFonts w:ascii="Cambria Math" w:hAnsi="Cambria Math"/>
                          </w:rPr>
                          <m:t>t</m:t>
                        </m:r>
                        <m:r>
                          <w:rPr>
                            <w:rFonts w:ascii="Cambria Math" w:hAnsi="Cambria Math"/>
                            <w:lang w:val="en-GB"/>
                          </w:rPr>
                          <m:t>-</m:t>
                        </m:r>
                        <m:sSub>
                          <m:sSubPr>
                            <m:ctrlPr>
                              <w:rPr>
                                <w:rFonts w:ascii="Cambria Math" w:hAnsi="Cambria Math"/>
                                <w:i/>
                              </w:rPr>
                            </m:ctrlPr>
                          </m:sSubPr>
                          <m:e>
                            <m:r>
                              <w:rPr>
                                <w:rFonts w:ascii="Cambria Math" w:hAnsi="Cambria Math"/>
                              </w:rPr>
                              <m:t>t</m:t>
                            </m:r>
                          </m:e>
                          <m:sub>
                            <m:r>
                              <w:rPr>
                                <w:rFonts w:ascii="Cambria Math" w:hAnsi="Cambria Math"/>
                                <w:lang w:val="en-GB"/>
                              </w:rPr>
                              <m:t>0</m:t>
                            </m:r>
                          </m:sub>
                        </m:sSub>
                      </m:e>
                    </m:d>
                  </m:sup>
                </m:sSup>
                <m:r>
                  <w:rPr>
                    <w:rFonts w:ascii="Cambria Math" w:hAnsi="Cambria Math"/>
                    <w:lang w:val="en-GB"/>
                  </w:rPr>
                  <m:t>)</m:t>
                </m:r>
              </m:e>
              <m:sup>
                <m:f>
                  <m:fPr>
                    <m:ctrlPr>
                      <w:rPr>
                        <w:rFonts w:ascii="Cambria Math" w:hAnsi="Cambria Math"/>
                        <w:i/>
                        <w:lang w:val="en-GB"/>
                      </w:rPr>
                    </m:ctrlPr>
                  </m:fPr>
                  <m:num>
                    <m:r>
                      <w:rPr>
                        <w:rFonts w:ascii="Cambria Math" w:hAnsi="Cambria Math"/>
                        <w:lang w:val="en-GB"/>
                      </w:rPr>
                      <m:t>1</m:t>
                    </m:r>
                  </m:num>
                  <m:den>
                    <m:r>
                      <w:rPr>
                        <w:rFonts w:ascii="Cambria Math" w:hAnsi="Cambria Math"/>
                        <w:lang w:val="en-GB"/>
                      </w:rPr>
                      <m:t>v</m:t>
                    </m:r>
                  </m:den>
                </m:f>
              </m:sup>
            </m:sSup>
          </m:den>
        </m:f>
      </m:oMath>
      <w:r w:rsidR="009B6B24">
        <w:rPr>
          <w:lang w:val="en-GB"/>
        </w:rPr>
        <w:tab/>
        <w:t>(3)</w:t>
      </w:r>
    </w:p>
    <w:p w14:paraId="79FACB7A" w14:textId="60E89EC3" w:rsidR="00233413" w:rsidRDefault="00FB7DB1" w:rsidP="00233413">
      <w:pPr>
        <w:widowControl w:val="0"/>
        <w:autoSpaceDE w:val="0"/>
        <w:autoSpaceDN w:val="0"/>
        <w:adjustRightInd w:val="0"/>
        <w:spacing w:line="360" w:lineRule="auto"/>
        <w:ind w:firstLine="567"/>
        <w:rPr>
          <w:lang w:val="en-GB"/>
        </w:rPr>
      </w:pPr>
      <w:r>
        <w:rPr>
          <w:lang w:val="en-GB"/>
        </w:rPr>
        <w:t xml:space="preserve">This model has the advantage that it is </w:t>
      </w:r>
      <w:proofErr w:type="spellStart"/>
      <w:r>
        <w:rPr>
          <w:lang w:val="en-GB"/>
        </w:rPr>
        <w:t>parametrized</w:t>
      </w:r>
      <w:proofErr w:type="spellEnd"/>
      <w:r>
        <w:rPr>
          <w:lang w:val="en-GB"/>
        </w:rPr>
        <w:t xml:space="preserve"> relatively straightforwardly: the analysis estimates the initial plateau and the post-intervention plateau as well as when the change starts and stops. Specifically, t</w:t>
      </w:r>
      <w:r w:rsidR="00DB4598">
        <w:rPr>
          <w:lang w:val="en-GB"/>
        </w:rPr>
        <w:t xml:space="preserve">he variable </w:t>
      </w:r>
      <w:proofErr w:type="gramStart"/>
      <w:r w:rsidR="00DB4598">
        <w:rPr>
          <w:lang w:val="en-GB"/>
        </w:rPr>
        <w:t>y</w:t>
      </w:r>
      <w:r w:rsidR="00C26D2F">
        <w:rPr>
          <w:lang w:val="en-GB"/>
        </w:rPr>
        <w:t>(</w:t>
      </w:r>
      <w:proofErr w:type="gramEnd"/>
      <w:r w:rsidR="00C26D2F" w:rsidRPr="00C26D2F">
        <w:rPr>
          <w:i/>
          <w:lang w:val="en-GB"/>
        </w:rPr>
        <w:t>t</w:t>
      </w:r>
      <w:r w:rsidR="00C26D2F">
        <w:rPr>
          <w:lang w:val="en-GB"/>
        </w:rPr>
        <w:t>)</w:t>
      </w:r>
      <w:r w:rsidR="00DB4598">
        <w:rPr>
          <w:lang w:val="en-GB"/>
        </w:rPr>
        <w:t xml:space="preserve"> is the outcome at moment </w:t>
      </w:r>
      <w:r w:rsidR="00DB4598" w:rsidRPr="00DB4598">
        <w:rPr>
          <w:i/>
          <w:lang w:val="en-GB"/>
        </w:rPr>
        <w:t>t</w:t>
      </w:r>
      <w:r w:rsidR="00DB4598">
        <w:rPr>
          <w:lang w:val="en-GB"/>
        </w:rPr>
        <w:t xml:space="preserve"> (</w:t>
      </w:r>
      <w:r w:rsidR="00DB4598" w:rsidRPr="00DB4598">
        <w:rPr>
          <w:i/>
          <w:lang w:val="en-GB"/>
        </w:rPr>
        <w:t>t</w:t>
      </w:r>
      <w:r w:rsidR="00DB4598">
        <w:rPr>
          <w:lang w:val="en-GB"/>
        </w:rPr>
        <w:t xml:space="preserve"> = 1, … , n). </w:t>
      </w:r>
      <w:r w:rsidR="005C39F4">
        <w:rPr>
          <w:lang w:val="en-GB"/>
        </w:rPr>
        <w:t>The parameters A</w:t>
      </w:r>
      <w:r w:rsidR="00DB4598">
        <w:rPr>
          <w:vertAlign w:val="subscript"/>
          <w:lang w:val="en-GB"/>
        </w:rPr>
        <w:t>B</w:t>
      </w:r>
      <w:r w:rsidR="005C39F4">
        <w:rPr>
          <w:lang w:val="en-GB"/>
        </w:rPr>
        <w:t xml:space="preserve"> and A</w:t>
      </w:r>
      <w:r w:rsidR="00DB4598">
        <w:rPr>
          <w:vertAlign w:val="subscript"/>
          <w:lang w:val="en-GB"/>
        </w:rPr>
        <w:t>T</w:t>
      </w:r>
      <w:r w:rsidR="005C39F4">
        <w:rPr>
          <w:lang w:val="en-GB"/>
        </w:rPr>
        <w:t xml:space="preserve"> are </w:t>
      </w:r>
      <w:r w:rsidR="00756AE6">
        <w:rPr>
          <w:lang w:val="en-GB"/>
        </w:rPr>
        <w:t xml:space="preserve">the </w:t>
      </w:r>
      <w:r w:rsidR="005C39F4">
        <w:rPr>
          <w:lang w:val="en-GB"/>
        </w:rPr>
        <w:t xml:space="preserve">asymptotes </w:t>
      </w:r>
      <w:r w:rsidR="00756AE6">
        <w:rPr>
          <w:lang w:val="en-GB"/>
        </w:rPr>
        <w:t xml:space="preserve">that </w:t>
      </w:r>
      <w:r w:rsidR="005C39F4">
        <w:rPr>
          <w:lang w:val="en-GB"/>
        </w:rPr>
        <w:t>indicate</w:t>
      </w:r>
      <w:r w:rsidR="00756AE6">
        <w:rPr>
          <w:lang w:val="en-GB"/>
        </w:rPr>
        <w:t>,</w:t>
      </w:r>
      <w:r w:rsidR="005C39F4">
        <w:rPr>
          <w:lang w:val="en-GB"/>
        </w:rPr>
        <w:t xml:space="preserve"> </w:t>
      </w:r>
      <w:r w:rsidR="00756AE6">
        <w:rPr>
          <w:lang w:val="en-GB"/>
        </w:rPr>
        <w:t xml:space="preserve">respectively, </w:t>
      </w:r>
      <w:r w:rsidR="005C39F4">
        <w:rPr>
          <w:lang w:val="en-GB"/>
        </w:rPr>
        <w:t xml:space="preserve">the minimum </w:t>
      </w:r>
      <w:r w:rsidR="00DB4598">
        <w:rPr>
          <w:lang w:val="en-GB"/>
        </w:rPr>
        <w:t>(</w:t>
      </w:r>
      <w:r w:rsidR="003F41DC">
        <w:rPr>
          <w:lang w:val="en-GB"/>
        </w:rPr>
        <w:t>floor</w:t>
      </w:r>
      <w:r w:rsidR="00DB4598">
        <w:rPr>
          <w:lang w:val="en-GB"/>
        </w:rPr>
        <w:t xml:space="preserve">) </w:t>
      </w:r>
      <w:r w:rsidR="005C39F4">
        <w:rPr>
          <w:lang w:val="en-GB"/>
        </w:rPr>
        <w:t>and maximum</w:t>
      </w:r>
      <w:r w:rsidR="00DB4598">
        <w:rPr>
          <w:lang w:val="en-GB"/>
        </w:rPr>
        <w:t xml:space="preserve"> (</w:t>
      </w:r>
      <w:r w:rsidR="003F41DC">
        <w:rPr>
          <w:lang w:val="en-GB"/>
        </w:rPr>
        <w:t>ceiling</w:t>
      </w:r>
      <w:r w:rsidR="00DB4598">
        <w:rPr>
          <w:lang w:val="en-GB"/>
        </w:rPr>
        <w:t>)</w:t>
      </w:r>
      <w:r w:rsidR="005C39F4">
        <w:rPr>
          <w:lang w:val="en-GB"/>
        </w:rPr>
        <w:t xml:space="preserve"> of the curve. </w:t>
      </w:r>
      <w:r w:rsidR="00DB4598">
        <w:rPr>
          <w:lang w:val="en-GB"/>
        </w:rPr>
        <w:t xml:space="preserve">The parameter </w:t>
      </w:r>
      <w:r w:rsidR="00DB4598" w:rsidRPr="003B4E82">
        <w:rPr>
          <w:i/>
          <w:lang w:val="en-GB"/>
        </w:rPr>
        <w:t>B</w:t>
      </w:r>
      <w:r w:rsidR="00DB4598">
        <w:rPr>
          <w:lang w:val="en-GB"/>
        </w:rPr>
        <w:t xml:space="preserve"> is the growth rate, </w:t>
      </w:r>
      <w:r w:rsidR="00233413">
        <w:rPr>
          <w:lang w:val="en-GB"/>
        </w:rPr>
        <w:t>indicat</w:t>
      </w:r>
      <w:r w:rsidR="00756AE6">
        <w:rPr>
          <w:lang w:val="en-GB"/>
        </w:rPr>
        <w:t>ing</w:t>
      </w:r>
      <w:r w:rsidR="00233413">
        <w:rPr>
          <w:lang w:val="en-GB"/>
        </w:rPr>
        <w:t xml:space="preserve"> </w:t>
      </w:r>
      <w:r w:rsidR="00DB4598">
        <w:rPr>
          <w:lang w:val="en-GB"/>
        </w:rPr>
        <w:t xml:space="preserve">how steep the </w:t>
      </w:r>
      <w:r w:rsidR="00233413">
        <w:rPr>
          <w:lang w:val="en-GB"/>
        </w:rPr>
        <w:t>curve</w:t>
      </w:r>
      <w:r w:rsidR="00DB4598">
        <w:rPr>
          <w:lang w:val="en-GB"/>
        </w:rPr>
        <w:t xml:space="preserve"> is. </w:t>
      </w:r>
      <w:r w:rsidR="007E1B3C">
        <w:rPr>
          <w:lang w:val="en-GB"/>
        </w:rPr>
        <w:t xml:space="preserve">The parameter </w:t>
      </w:r>
      <w:r w:rsidR="007E1B3C" w:rsidRPr="005C39F4">
        <w:rPr>
          <w:i/>
          <w:lang w:val="en-GB"/>
        </w:rPr>
        <w:t>v</w:t>
      </w:r>
      <w:r w:rsidR="007E1B3C">
        <w:rPr>
          <w:lang w:val="en-GB"/>
        </w:rPr>
        <w:t xml:space="preserve"> </w:t>
      </w:r>
      <w:r w:rsidR="005C39F4">
        <w:rPr>
          <w:lang w:val="en-GB"/>
        </w:rPr>
        <w:t>indicates near which asymptote the maximum growth occurs</w:t>
      </w:r>
      <w:r w:rsidR="00DB4598">
        <w:rPr>
          <w:lang w:val="en-GB"/>
        </w:rPr>
        <w:t xml:space="preserve"> and </w:t>
      </w:r>
      <w:r w:rsidR="00233413">
        <w:rPr>
          <w:lang w:val="en-GB"/>
        </w:rPr>
        <w:t>t</w:t>
      </w:r>
      <w:r w:rsidR="00233413" w:rsidRPr="00233413">
        <w:rPr>
          <w:vertAlign w:val="subscript"/>
          <w:lang w:val="en-GB"/>
        </w:rPr>
        <w:t>0</w:t>
      </w:r>
      <w:r w:rsidR="00233413">
        <w:rPr>
          <w:lang w:val="en-GB"/>
        </w:rPr>
        <w:t xml:space="preserve"> corresponds </w:t>
      </w:r>
      <w:r w:rsidR="003B4E82">
        <w:rPr>
          <w:lang w:val="en-GB"/>
        </w:rPr>
        <w:t xml:space="preserve">to </w:t>
      </w:r>
      <w:r w:rsidR="00233413">
        <w:rPr>
          <w:lang w:val="en-GB"/>
        </w:rPr>
        <w:t>the time point at which the curve is at its midpoint</w:t>
      </w:r>
      <w:r w:rsidR="00C26D2F">
        <w:rPr>
          <w:lang w:val="en-GB"/>
        </w:rPr>
        <w:t xml:space="preserve"> (when </w:t>
      </w:r>
      <w:r w:rsidR="00C26D2F" w:rsidRPr="00C26D2F">
        <w:rPr>
          <w:i/>
          <w:lang w:val="en-GB"/>
        </w:rPr>
        <w:t>v</w:t>
      </w:r>
      <w:r w:rsidR="00C26D2F">
        <w:rPr>
          <w:lang w:val="en-GB"/>
        </w:rPr>
        <w:t xml:space="preserve"> = 1)</w:t>
      </w:r>
      <w:r w:rsidR="00233413">
        <w:rPr>
          <w:lang w:val="en-GB"/>
        </w:rPr>
        <w:t>.</w:t>
      </w:r>
      <w:r w:rsidR="00503291">
        <w:rPr>
          <w:lang w:val="en-GB"/>
        </w:rPr>
        <w:t xml:space="preserve"> </w:t>
      </w:r>
      <w:r w:rsidR="00233413">
        <w:rPr>
          <w:lang w:val="en-GB"/>
        </w:rPr>
        <w:t xml:space="preserve">For the </w:t>
      </w:r>
      <w:r w:rsidR="00C26D2F">
        <w:rPr>
          <w:lang w:val="en-GB"/>
        </w:rPr>
        <w:t xml:space="preserve">parameter values: </w:t>
      </w:r>
      <w:r w:rsidR="00233413" w:rsidRPr="003B4E82">
        <w:rPr>
          <w:i/>
          <w:lang w:val="en-GB"/>
        </w:rPr>
        <w:t>A</w:t>
      </w:r>
      <w:r w:rsidR="00C26D2F" w:rsidRPr="003B4E82">
        <w:rPr>
          <w:i/>
          <w:vertAlign w:val="subscript"/>
          <w:lang w:val="en-GB"/>
        </w:rPr>
        <w:t>B</w:t>
      </w:r>
      <w:r w:rsidR="00233413">
        <w:rPr>
          <w:lang w:val="en-GB"/>
        </w:rPr>
        <w:t xml:space="preserve"> = 0, </w:t>
      </w:r>
      <w:r w:rsidR="00233413" w:rsidRPr="003B4E82">
        <w:rPr>
          <w:i/>
          <w:lang w:val="en-GB"/>
        </w:rPr>
        <w:t>A</w:t>
      </w:r>
      <w:r w:rsidR="00C26D2F" w:rsidRPr="003B4E82">
        <w:rPr>
          <w:i/>
          <w:vertAlign w:val="subscript"/>
          <w:lang w:val="en-GB"/>
        </w:rPr>
        <w:t>T</w:t>
      </w:r>
      <w:r w:rsidR="00233413">
        <w:rPr>
          <w:lang w:val="en-GB"/>
        </w:rPr>
        <w:t xml:space="preserve"> = 1, </w:t>
      </w:r>
      <w:r w:rsidR="00233413" w:rsidRPr="003B4E82">
        <w:rPr>
          <w:i/>
          <w:lang w:val="en-GB"/>
        </w:rPr>
        <w:t>B</w:t>
      </w:r>
      <w:r w:rsidR="00233413">
        <w:rPr>
          <w:lang w:val="en-GB"/>
        </w:rPr>
        <w:t xml:space="preserve"> = 1, </w:t>
      </w:r>
      <w:r w:rsidR="00233413" w:rsidRPr="00233413">
        <w:rPr>
          <w:i/>
          <w:lang w:val="en-GB"/>
        </w:rPr>
        <w:t>v</w:t>
      </w:r>
      <w:r w:rsidR="00233413">
        <w:rPr>
          <w:lang w:val="en-GB"/>
        </w:rPr>
        <w:t xml:space="preserve"> = 1, and </w:t>
      </w:r>
      <w:r w:rsidR="00233413" w:rsidRPr="003B4E82">
        <w:rPr>
          <w:i/>
          <w:lang w:val="en-GB"/>
        </w:rPr>
        <w:t>t</w:t>
      </w:r>
      <w:r w:rsidR="00233413" w:rsidRPr="003B4E82">
        <w:rPr>
          <w:i/>
          <w:vertAlign w:val="subscript"/>
          <w:lang w:val="en-GB"/>
        </w:rPr>
        <w:t>0</w:t>
      </w:r>
      <w:r w:rsidR="00503291">
        <w:rPr>
          <w:lang w:val="en-GB"/>
        </w:rPr>
        <w:t xml:space="preserve"> = 0, this function simplifies to the well-known logistic function.</w:t>
      </w:r>
      <w:r w:rsidR="003C7034">
        <w:rPr>
          <w:lang w:val="en-GB"/>
        </w:rPr>
        <w:t xml:space="preserve"> </w:t>
      </w:r>
    </w:p>
    <w:p w14:paraId="5D74E499" w14:textId="40D0B256" w:rsidR="00D932D1" w:rsidRDefault="00D932D1" w:rsidP="00D932D1">
      <w:pPr>
        <w:widowControl w:val="0"/>
        <w:autoSpaceDE w:val="0"/>
        <w:autoSpaceDN w:val="0"/>
        <w:adjustRightInd w:val="0"/>
        <w:spacing w:line="360" w:lineRule="auto"/>
        <w:ind w:firstLine="567"/>
        <w:rPr>
          <w:lang w:val="en-GB"/>
        </w:rPr>
      </w:pPr>
      <w:r>
        <w:rPr>
          <w:lang w:val="en-GB"/>
        </w:rPr>
        <w:t>The generalized logistic function was fitted on the example data</w:t>
      </w:r>
      <w:r w:rsidR="00370169">
        <w:rPr>
          <w:lang w:val="en-GB"/>
        </w:rPr>
        <w:t xml:space="preserve"> </w:t>
      </w:r>
      <w:r>
        <w:rPr>
          <w:lang w:val="en-GB"/>
        </w:rPr>
        <w:t xml:space="preserve">(see Figure </w:t>
      </w:r>
      <w:r w:rsidR="0016281F">
        <w:rPr>
          <w:lang w:val="en-GB"/>
        </w:rPr>
        <w:t>6</w:t>
      </w:r>
      <w:r>
        <w:rPr>
          <w:lang w:val="en-GB"/>
        </w:rPr>
        <w:t xml:space="preserve">) with the </w:t>
      </w:r>
      <w:r w:rsidRPr="00D932D1">
        <w:rPr>
          <w:i/>
          <w:lang w:val="en-GB"/>
        </w:rPr>
        <w:t>R</w:t>
      </w:r>
      <w:r>
        <w:rPr>
          <w:lang w:val="en-GB"/>
        </w:rPr>
        <w:t xml:space="preserve"> function </w:t>
      </w:r>
      <w:proofErr w:type="spellStart"/>
      <w:proofErr w:type="gramStart"/>
      <w:r w:rsidRPr="00D932D1">
        <w:rPr>
          <w:i/>
          <w:lang w:val="en-GB"/>
        </w:rPr>
        <w:t>nlsLM</w:t>
      </w:r>
      <w:proofErr w:type="spellEnd"/>
      <w:r w:rsidRPr="00D932D1">
        <w:rPr>
          <w:i/>
          <w:lang w:val="en-GB"/>
        </w:rPr>
        <w:t>(</w:t>
      </w:r>
      <w:proofErr w:type="gramEnd"/>
      <w:r w:rsidRPr="00D932D1">
        <w:rPr>
          <w:i/>
          <w:lang w:val="en-GB"/>
        </w:rPr>
        <w:t>)</w:t>
      </w:r>
      <w:r w:rsidR="00950E7F">
        <w:rPr>
          <w:lang w:val="en-GB"/>
        </w:rPr>
        <w:t xml:space="preserve"> from the package</w:t>
      </w:r>
      <w:r>
        <w:rPr>
          <w:lang w:val="en-GB"/>
        </w:rPr>
        <w:t xml:space="preserve"> </w:t>
      </w:r>
      <w:proofErr w:type="spellStart"/>
      <w:r w:rsidRPr="002251CF">
        <w:rPr>
          <w:i/>
          <w:lang w:val="en-GB"/>
        </w:rPr>
        <w:t>minpack.lm</w:t>
      </w:r>
      <w:proofErr w:type="spellEnd"/>
      <w:r>
        <w:rPr>
          <w:lang w:val="en-GB"/>
        </w:rPr>
        <w:t xml:space="preserve"> </w:t>
      </w:r>
      <w:r>
        <w:rPr>
          <w:lang w:val="en-GB"/>
        </w:rPr>
        <w:fldChar w:fldCharType="begin" w:fldLock="1"/>
      </w:r>
      <w:r w:rsidR="0055077B">
        <w:rPr>
          <w:lang w:val="en-GB"/>
        </w:rPr>
        <w:instrText>ADDIN CSL_CITATION { "citationItems" : [ { "id" : "ITEM-1", "itemData" : { "author" : [ { "dropping-particle" : "V.", "family" : "Elzho", "given" : "Timur", "non-dropping-particle" : "", "parse-names" : false, "suffix" : "" }, { "dropping-particle" : "", "family" : "Mullen", "given" : "Katharine M.", "non-dropping-particle" : "", "parse-names" : false, "suffix" : "" }, { "dropping-particle" : "", "family" : "Spiess", "given" : "Andrej-Nikolai", "non-dropping-particle" : "", "parse-names" : false, "suffix" : "" }, { "dropping-particle" : "", "family" : "Bolker", "given" : "Ben", "non-dropping-particle" : "", "parse-names" : false, "suffix" : "" } ], "id" : "ITEM-1", "issued" : { "date-parts" : [ [ "2016" ] ] }, "number" : "R package version 1.2-1", "title" : "minpack.lm: R Interface to the Levenberg-Marquardt Nonlinear Least-Squares Algorithm Found in MINPACK, Plus Support for Bounds", "type" : "article" }, "uris" : [ "http://www.mendeley.com/documents/?uuid=21092172-3c77-4d15-a2e0-07f6d4efbac6" ] } ], "mendeley" : { "formattedCitation" : "(Elzho, Mullen, Spiess, &amp; Bolker, 2016)", "plainTextFormattedCitation" : "(Elzho, Mullen, Spiess, &amp; Bolker, 2016)", "previouslyFormattedCitation" : "(Elzho, Mullen, Spiess, &amp; Bolker, 2016)" }, "properties" : { "noteIndex" : 0 }, "schema" : "https://github.com/citation-style-language/schema/raw/master/csl-citation.json" }</w:instrText>
      </w:r>
      <w:r>
        <w:rPr>
          <w:lang w:val="en-GB"/>
        </w:rPr>
        <w:fldChar w:fldCharType="separate"/>
      </w:r>
      <w:r w:rsidRPr="003C7034">
        <w:rPr>
          <w:noProof/>
          <w:lang w:val="en-GB"/>
        </w:rPr>
        <w:t>(Elzho, Mullen, Spiess, &amp; Bolker, 2016)</w:t>
      </w:r>
      <w:r>
        <w:rPr>
          <w:lang w:val="en-GB"/>
        </w:rPr>
        <w:fldChar w:fldCharType="end"/>
      </w:r>
      <w:r w:rsidRPr="00FD4EEC">
        <w:rPr>
          <w:lang w:val="en-GB"/>
        </w:rPr>
        <w:t>.</w:t>
      </w:r>
      <w:r>
        <w:rPr>
          <w:lang w:val="en-GB"/>
        </w:rPr>
        <w:t xml:space="preserve"> The</w:t>
      </w:r>
      <w:r w:rsidR="00585515">
        <w:rPr>
          <w:lang w:val="en-GB"/>
        </w:rPr>
        <w:t xml:space="preserve"> resulting curve fitted the data well:</w:t>
      </w:r>
      <w:r>
        <w:rPr>
          <w:lang w:val="en-GB"/>
        </w:rPr>
        <w:t xml:space="preserve"> </w:t>
      </w:r>
      <w:r w:rsidRPr="003B4E82">
        <w:rPr>
          <w:i/>
          <w:lang w:val="en-GB"/>
        </w:rPr>
        <w:t>R</w:t>
      </w:r>
      <w:r w:rsidRPr="003B4E82">
        <w:rPr>
          <w:i/>
          <w:vertAlign w:val="superscript"/>
          <w:lang w:val="en-GB"/>
        </w:rPr>
        <w:t>2</w:t>
      </w:r>
      <w:r>
        <w:rPr>
          <w:lang w:val="en-GB"/>
        </w:rPr>
        <w:t xml:space="preserve"> = .86 and the deviance </w:t>
      </w:r>
      <w:proofErr w:type="spellStart"/>
      <w:r>
        <w:rPr>
          <w:lang w:val="en-GB"/>
        </w:rPr>
        <w:t>D</w:t>
      </w:r>
      <w:r>
        <w:rPr>
          <w:vertAlign w:val="subscript"/>
          <w:lang w:val="en-GB"/>
        </w:rPr>
        <w:t>gl</w:t>
      </w:r>
      <w:proofErr w:type="spellEnd"/>
      <w:r>
        <w:rPr>
          <w:vertAlign w:val="subscript"/>
          <w:lang w:val="en-GB"/>
        </w:rPr>
        <w:t xml:space="preserve"> </w:t>
      </w:r>
      <w:r>
        <w:rPr>
          <w:lang w:val="en-GB"/>
        </w:rPr>
        <w:t xml:space="preserve">= 24.2. The parameters </w:t>
      </w:r>
      <w:r w:rsidR="00950E7F">
        <w:rPr>
          <w:lang w:val="en-GB"/>
        </w:rPr>
        <w:t xml:space="preserve">obtained </w:t>
      </w:r>
      <w:r w:rsidR="00585515">
        <w:rPr>
          <w:lang w:val="en-GB"/>
        </w:rPr>
        <w:t>from this analysis we</w:t>
      </w:r>
      <w:r>
        <w:rPr>
          <w:lang w:val="en-GB"/>
        </w:rPr>
        <w:t>re t</w:t>
      </w:r>
      <w:r w:rsidRPr="00C47260">
        <w:rPr>
          <w:vertAlign w:val="subscript"/>
          <w:lang w:val="en-GB"/>
        </w:rPr>
        <w:t>0</w:t>
      </w:r>
      <w:r>
        <w:rPr>
          <w:lang w:val="en-GB"/>
        </w:rPr>
        <w:t xml:space="preserve"> = 16.4, </w:t>
      </w:r>
      <w:r w:rsidRPr="00B61836">
        <w:rPr>
          <w:i/>
          <w:lang w:val="en-GB"/>
        </w:rPr>
        <w:t>B</w:t>
      </w:r>
      <w:r>
        <w:rPr>
          <w:lang w:val="en-GB"/>
        </w:rPr>
        <w:t xml:space="preserve"> = 0.31, </w:t>
      </w:r>
      <w:r w:rsidRPr="00B61836">
        <w:rPr>
          <w:i/>
          <w:lang w:val="en-GB"/>
        </w:rPr>
        <w:t>A</w:t>
      </w:r>
      <w:r w:rsidRPr="00B61836">
        <w:rPr>
          <w:i/>
          <w:vertAlign w:val="subscript"/>
          <w:lang w:val="en-GB"/>
        </w:rPr>
        <w:t>B</w:t>
      </w:r>
      <w:r>
        <w:rPr>
          <w:lang w:val="en-GB"/>
        </w:rPr>
        <w:t xml:space="preserve"> = 1.4, </w:t>
      </w:r>
      <w:r w:rsidRPr="00B61836">
        <w:rPr>
          <w:i/>
          <w:lang w:val="en-GB"/>
        </w:rPr>
        <w:t>A</w:t>
      </w:r>
      <w:r w:rsidRPr="00B61836">
        <w:rPr>
          <w:i/>
          <w:vertAlign w:val="subscript"/>
          <w:lang w:val="en-GB"/>
        </w:rPr>
        <w:t>T</w:t>
      </w:r>
      <w:r>
        <w:rPr>
          <w:lang w:val="en-GB"/>
        </w:rPr>
        <w:t xml:space="preserve"> = 7.0 and </w:t>
      </w:r>
      <w:r w:rsidRPr="00C47260">
        <w:rPr>
          <w:i/>
          <w:lang w:val="en-GB"/>
        </w:rPr>
        <w:t>v</w:t>
      </w:r>
      <w:r>
        <w:rPr>
          <w:lang w:val="en-GB"/>
        </w:rPr>
        <w:t xml:space="preserve"> = 1 (fixed).  From this analysis we learn that the </w:t>
      </w:r>
      <w:r>
        <w:rPr>
          <w:lang w:val="en-GB"/>
        </w:rPr>
        <w:lastRenderedPageBreak/>
        <w:t xml:space="preserve">process starts at 1.4 and ends at 7.0. </w:t>
      </w:r>
    </w:p>
    <w:p w14:paraId="3A5138F8" w14:textId="5AB7EFBC" w:rsidR="003C7034" w:rsidRDefault="003C7034" w:rsidP="00233413">
      <w:pPr>
        <w:widowControl w:val="0"/>
        <w:autoSpaceDE w:val="0"/>
        <w:autoSpaceDN w:val="0"/>
        <w:adjustRightInd w:val="0"/>
        <w:spacing w:line="360" w:lineRule="auto"/>
        <w:ind w:firstLine="567"/>
        <w:rPr>
          <w:lang w:val="en-GB"/>
        </w:rPr>
      </w:pPr>
    </w:p>
    <w:p w14:paraId="1CD515A8" w14:textId="4ABE0E77" w:rsidR="00953879" w:rsidRDefault="00050687" w:rsidP="00D932D1">
      <w:pPr>
        <w:widowControl w:val="0"/>
        <w:autoSpaceDE w:val="0"/>
        <w:autoSpaceDN w:val="0"/>
        <w:adjustRightInd w:val="0"/>
        <w:spacing w:line="360" w:lineRule="auto"/>
        <w:rPr>
          <w:lang w:val="en-GB"/>
        </w:rPr>
      </w:pPr>
      <w:r>
        <w:rPr>
          <w:noProof/>
          <w:lang w:val="en-US"/>
        </w:rPr>
        <w:drawing>
          <wp:inline distT="0" distB="0" distL="0" distR="0" wp14:anchorId="36325DFD" wp14:editId="2C42E2AD">
            <wp:extent cx="4681220" cy="3045504"/>
            <wp:effectExtent l="0" t="0" r="0" b="2540"/>
            <wp:docPr id="1" name="Picture 1" descr="Macintosh HD:Users:peterverboon:Documents:Open Universiteit:Onderzoek:Project Single Case Design:example  genlog 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terverboon:Documents:Open Universiteit:Onderzoek:Project Single Case Design:example  genlog f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1557" cy="3045724"/>
                    </a:xfrm>
                    <a:prstGeom prst="rect">
                      <a:avLst/>
                    </a:prstGeom>
                    <a:noFill/>
                    <a:ln>
                      <a:noFill/>
                    </a:ln>
                  </pic:spPr>
                </pic:pic>
              </a:graphicData>
            </a:graphic>
          </wp:inline>
        </w:drawing>
      </w:r>
    </w:p>
    <w:p w14:paraId="35AC9B6F" w14:textId="3F4DDD95" w:rsidR="00953879" w:rsidRDefault="00953879" w:rsidP="00233413">
      <w:pPr>
        <w:widowControl w:val="0"/>
        <w:autoSpaceDE w:val="0"/>
        <w:autoSpaceDN w:val="0"/>
        <w:adjustRightInd w:val="0"/>
        <w:spacing w:line="360" w:lineRule="auto"/>
        <w:ind w:firstLine="567"/>
        <w:rPr>
          <w:lang w:val="en-GB"/>
        </w:rPr>
      </w:pPr>
      <w:r>
        <w:rPr>
          <w:lang w:val="en-GB"/>
        </w:rPr>
        <w:t xml:space="preserve">Figure </w:t>
      </w:r>
      <w:r w:rsidR="0016281F">
        <w:rPr>
          <w:lang w:val="en-GB"/>
        </w:rPr>
        <w:t>6.</w:t>
      </w:r>
      <w:r>
        <w:rPr>
          <w:lang w:val="en-GB"/>
        </w:rPr>
        <w:t xml:space="preserve"> Generalized </w:t>
      </w:r>
      <w:r w:rsidR="003F7D5A">
        <w:rPr>
          <w:lang w:val="en-GB"/>
        </w:rPr>
        <w:t>l</w:t>
      </w:r>
      <w:r>
        <w:rPr>
          <w:lang w:val="en-GB"/>
        </w:rPr>
        <w:t>ogistic function fitted to the example</w:t>
      </w:r>
      <w:r w:rsidR="003F7D5A">
        <w:rPr>
          <w:lang w:val="en-GB"/>
        </w:rPr>
        <w:t xml:space="preserve"> data. </w:t>
      </w:r>
    </w:p>
    <w:p w14:paraId="60213753" w14:textId="77777777" w:rsidR="00953879" w:rsidRDefault="00953879" w:rsidP="00233413">
      <w:pPr>
        <w:widowControl w:val="0"/>
        <w:autoSpaceDE w:val="0"/>
        <w:autoSpaceDN w:val="0"/>
        <w:adjustRightInd w:val="0"/>
        <w:spacing w:line="360" w:lineRule="auto"/>
        <w:ind w:firstLine="567"/>
        <w:rPr>
          <w:lang w:val="en-GB"/>
        </w:rPr>
      </w:pPr>
    </w:p>
    <w:p w14:paraId="6E6BA0B1" w14:textId="2F600512" w:rsidR="00950E7F" w:rsidRDefault="00950E7F" w:rsidP="00233413">
      <w:pPr>
        <w:widowControl w:val="0"/>
        <w:autoSpaceDE w:val="0"/>
        <w:autoSpaceDN w:val="0"/>
        <w:adjustRightInd w:val="0"/>
        <w:spacing w:line="360" w:lineRule="auto"/>
        <w:ind w:firstLine="567"/>
        <w:rPr>
          <w:lang w:val="en-GB"/>
        </w:rPr>
      </w:pPr>
      <w:r>
        <w:rPr>
          <w:lang w:val="en-GB"/>
        </w:rPr>
        <w:t>At about measurement 16 (11 measurements after the intervention started) the rate of increase in scores is largest. The growth rate is 0.3.</w:t>
      </w:r>
      <w:r w:rsidR="000362AF">
        <w:rPr>
          <w:lang w:val="en-GB"/>
        </w:rPr>
        <w:t xml:space="preserve"> </w:t>
      </w:r>
    </w:p>
    <w:p w14:paraId="60246E66" w14:textId="77777777" w:rsidR="00187017" w:rsidRDefault="000362AF" w:rsidP="000362AF">
      <w:pPr>
        <w:widowControl w:val="0"/>
        <w:autoSpaceDE w:val="0"/>
        <w:autoSpaceDN w:val="0"/>
        <w:adjustRightInd w:val="0"/>
        <w:spacing w:line="360" w:lineRule="auto"/>
        <w:ind w:firstLine="567"/>
        <w:rPr>
          <w:lang w:val="en-GB"/>
        </w:rPr>
      </w:pPr>
      <w:r>
        <w:rPr>
          <w:lang w:val="en-GB"/>
        </w:rPr>
        <w:t>A</w:t>
      </w:r>
      <w:r w:rsidR="007F0639">
        <w:rPr>
          <w:lang w:val="en-GB"/>
        </w:rPr>
        <w:t xml:space="preserve"> </w:t>
      </w:r>
      <w:r w:rsidR="004341C8">
        <w:rPr>
          <w:lang w:val="en-GB"/>
        </w:rPr>
        <w:t xml:space="preserve">general </w:t>
      </w:r>
      <w:r w:rsidR="007F0639">
        <w:rPr>
          <w:lang w:val="en-GB"/>
        </w:rPr>
        <w:t xml:space="preserve">effect size could be defined in line with Cohen’s </w:t>
      </w:r>
      <w:r w:rsidR="007F0639" w:rsidRPr="00597C06">
        <w:rPr>
          <w:i/>
          <w:lang w:val="en-GB"/>
        </w:rPr>
        <w:t>d</w:t>
      </w:r>
      <w:r w:rsidR="007F0639">
        <w:rPr>
          <w:lang w:val="en-GB"/>
        </w:rPr>
        <w:t xml:space="preserve"> as:</w:t>
      </w:r>
      <w:r w:rsidR="004341C8">
        <w:rPr>
          <w:lang w:val="en-GB"/>
        </w:rPr>
        <w:t xml:space="preserve"> </w:t>
      </w:r>
    </w:p>
    <w:p w14:paraId="693B86CD" w14:textId="77777777" w:rsidR="00187017" w:rsidRDefault="00187017" w:rsidP="000362AF">
      <w:pPr>
        <w:widowControl w:val="0"/>
        <w:autoSpaceDE w:val="0"/>
        <w:autoSpaceDN w:val="0"/>
        <w:adjustRightInd w:val="0"/>
        <w:spacing w:line="360" w:lineRule="auto"/>
        <w:ind w:firstLine="567"/>
        <w:rPr>
          <w:lang w:val="en-GB"/>
        </w:rPr>
      </w:pPr>
    </w:p>
    <w:p w14:paraId="18F2B072" w14:textId="721004D1" w:rsidR="00187017" w:rsidRDefault="004341C8" w:rsidP="00187017">
      <w:pPr>
        <w:widowControl w:val="0"/>
        <w:tabs>
          <w:tab w:val="left" w:pos="6804"/>
        </w:tabs>
        <w:autoSpaceDE w:val="0"/>
        <w:autoSpaceDN w:val="0"/>
        <w:adjustRightInd w:val="0"/>
        <w:spacing w:line="360" w:lineRule="auto"/>
        <w:ind w:firstLine="567"/>
        <w:rPr>
          <w:lang w:val="en-GB"/>
        </w:rPr>
      </w:pPr>
      <w:r>
        <w:rPr>
          <w:lang w:val="en-GB"/>
        </w:rPr>
        <w:t>ES</w:t>
      </w:r>
      <w:r w:rsidR="002E7921">
        <w:rPr>
          <w:lang w:val="en-GB"/>
        </w:rPr>
        <w:t>1</w:t>
      </w:r>
      <w:r w:rsidRPr="004341C8">
        <w:rPr>
          <w:vertAlign w:val="subscript"/>
          <w:lang w:val="en-GB"/>
        </w:rPr>
        <w:t xml:space="preserve">gl </w:t>
      </w:r>
      <w:r>
        <w:rPr>
          <w:lang w:val="en-GB"/>
        </w:rPr>
        <w:t>=</w:t>
      </w:r>
      <w:r w:rsidR="007F0639">
        <w:rPr>
          <w:lang w:val="en-GB"/>
        </w:rPr>
        <w:t xml:space="preserve"> (A</w:t>
      </w:r>
      <w:r w:rsidR="007F0639" w:rsidRPr="007F0639">
        <w:rPr>
          <w:vertAlign w:val="subscript"/>
          <w:lang w:val="en-GB"/>
        </w:rPr>
        <w:t>T</w:t>
      </w:r>
      <w:r w:rsidR="007F0639">
        <w:rPr>
          <w:lang w:val="en-GB"/>
        </w:rPr>
        <w:t xml:space="preserve"> - A</w:t>
      </w:r>
      <w:r w:rsidR="007F0639">
        <w:rPr>
          <w:vertAlign w:val="subscript"/>
          <w:lang w:val="en-GB"/>
        </w:rPr>
        <w:t>B</w:t>
      </w:r>
      <w:r w:rsidR="007F0639">
        <w:rPr>
          <w:lang w:val="en-GB"/>
        </w:rPr>
        <w:t xml:space="preserve">)/ </w:t>
      </w:r>
      <w:proofErr w:type="gramStart"/>
      <w:r w:rsidR="007F0639">
        <w:rPr>
          <w:lang w:val="en-GB"/>
        </w:rPr>
        <w:t>SD(</w:t>
      </w:r>
      <w:proofErr w:type="gramEnd"/>
      <w:r w:rsidR="007F0639">
        <w:rPr>
          <w:lang w:val="en-GB"/>
        </w:rPr>
        <w:t>y).</w:t>
      </w:r>
      <w:r w:rsidR="00187017">
        <w:rPr>
          <w:lang w:val="en-GB"/>
        </w:rPr>
        <w:tab/>
        <w:t>(4)</w:t>
      </w:r>
      <w:r w:rsidR="004F73DA">
        <w:rPr>
          <w:lang w:val="en-GB"/>
        </w:rPr>
        <w:t xml:space="preserve"> </w:t>
      </w:r>
    </w:p>
    <w:p w14:paraId="2BAF47E2" w14:textId="77777777" w:rsidR="00187017" w:rsidRDefault="00187017" w:rsidP="00187017">
      <w:pPr>
        <w:widowControl w:val="0"/>
        <w:tabs>
          <w:tab w:val="left" w:pos="6096"/>
        </w:tabs>
        <w:autoSpaceDE w:val="0"/>
        <w:autoSpaceDN w:val="0"/>
        <w:adjustRightInd w:val="0"/>
        <w:spacing w:line="360" w:lineRule="auto"/>
        <w:ind w:firstLine="567"/>
        <w:rPr>
          <w:lang w:val="en-GB"/>
        </w:rPr>
      </w:pPr>
    </w:p>
    <w:p w14:paraId="657AA680" w14:textId="5390E632" w:rsidR="00585515" w:rsidRDefault="00C0629D" w:rsidP="000362AF">
      <w:pPr>
        <w:widowControl w:val="0"/>
        <w:autoSpaceDE w:val="0"/>
        <w:autoSpaceDN w:val="0"/>
        <w:adjustRightInd w:val="0"/>
        <w:spacing w:line="360" w:lineRule="auto"/>
        <w:ind w:firstLine="567"/>
        <w:rPr>
          <w:lang w:val="en-GB"/>
        </w:rPr>
      </w:pPr>
      <w:proofErr w:type="gramStart"/>
      <w:r>
        <w:rPr>
          <w:lang w:val="en-GB"/>
        </w:rPr>
        <w:t>where</w:t>
      </w:r>
      <w:proofErr w:type="gramEnd"/>
      <w:r>
        <w:rPr>
          <w:lang w:val="en-GB"/>
        </w:rPr>
        <w:t xml:space="preserve"> SD(y) </w:t>
      </w:r>
      <w:r w:rsidR="00D16B3B">
        <w:rPr>
          <w:lang w:val="en-GB"/>
        </w:rPr>
        <w:t>is</w:t>
      </w:r>
      <w:r>
        <w:rPr>
          <w:lang w:val="en-GB"/>
        </w:rPr>
        <w:t xml:space="preserve"> the SD </w:t>
      </w:r>
      <w:r w:rsidR="00F03D29">
        <w:rPr>
          <w:lang w:val="en-GB"/>
        </w:rPr>
        <w:t xml:space="preserve">of y </w:t>
      </w:r>
      <w:r w:rsidR="00D16B3B">
        <w:rPr>
          <w:lang w:val="en-GB"/>
        </w:rPr>
        <w:t>from a particular subject</w:t>
      </w:r>
      <w:r w:rsidR="00F03D29">
        <w:rPr>
          <w:lang w:val="en-GB"/>
        </w:rPr>
        <w:t xml:space="preserve">. </w:t>
      </w:r>
      <w:r w:rsidR="00585515">
        <w:rPr>
          <w:lang w:val="en-GB"/>
        </w:rPr>
        <w:t xml:space="preserve">Instead of the means in both phases the estimated floor and ceiling are taken in this formula. </w:t>
      </w:r>
      <w:r w:rsidR="000362AF">
        <w:rPr>
          <w:lang w:val="en-GB"/>
        </w:rPr>
        <w:t>For this example the ES</w:t>
      </w:r>
      <w:r w:rsidR="002E7921">
        <w:rPr>
          <w:lang w:val="en-GB"/>
        </w:rPr>
        <w:t>1</w:t>
      </w:r>
      <w:r w:rsidR="000362AF" w:rsidRPr="000362AF">
        <w:rPr>
          <w:vertAlign w:val="subscript"/>
          <w:lang w:val="en-GB"/>
        </w:rPr>
        <w:t>gl</w:t>
      </w:r>
      <w:r w:rsidR="000362AF">
        <w:rPr>
          <w:lang w:val="en-GB"/>
        </w:rPr>
        <w:t xml:space="preserve"> = 2.5. </w:t>
      </w:r>
      <w:r w:rsidR="00FF680F">
        <w:rPr>
          <w:lang w:val="en-GB"/>
        </w:rPr>
        <w:t xml:space="preserve">Alternatively the theoretical </w:t>
      </w:r>
      <w:r w:rsidR="00A965A0">
        <w:rPr>
          <w:lang w:val="en-GB"/>
        </w:rPr>
        <w:t xml:space="preserve">or empirical </w:t>
      </w:r>
      <w:r w:rsidR="00FF680F">
        <w:rPr>
          <w:lang w:val="en-GB"/>
        </w:rPr>
        <w:t>range of the scale of the measurement instrument could be used in the denominator, as:</w:t>
      </w:r>
    </w:p>
    <w:p w14:paraId="3E68572C" w14:textId="77777777" w:rsidR="00FF680F" w:rsidRDefault="00FF680F" w:rsidP="000362AF">
      <w:pPr>
        <w:widowControl w:val="0"/>
        <w:autoSpaceDE w:val="0"/>
        <w:autoSpaceDN w:val="0"/>
        <w:adjustRightInd w:val="0"/>
        <w:spacing w:line="360" w:lineRule="auto"/>
        <w:ind w:firstLine="567"/>
        <w:rPr>
          <w:lang w:val="en-GB"/>
        </w:rPr>
      </w:pPr>
    </w:p>
    <w:p w14:paraId="734F25C1" w14:textId="79E0DDF0" w:rsidR="00FF680F" w:rsidRDefault="00FF680F" w:rsidP="00FF680F">
      <w:pPr>
        <w:widowControl w:val="0"/>
        <w:tabs>
          <w:tab w:val="left" w:pos="6804"/>
        </w:tabs>
        <w:autoSpaceDE w:val="0"/>
        <w:autoSpaceDN w:val="0"/>
        <w:adjustRightInd w:val="0"/>
        <w:spacing w:line="360" w:lineRule="auto"/>
        <w:ind w:firstLine="567"/>
        <w:rPr>
          <w:lang w:val="en-GB"/>
        </w:rPr>
      </w:pPr>
      <w:r>
        <w:rPr>
          <w:lang w:val="en-GB"/>
        </w:rPr>
        <w:t>ES2</w:t>
      </w:r>
      <w:r w:rsidRPr="004341C8">
        <w:rPr>
          <w:vertAlign w:val="subscript"/>
          <w:lang w:val="en-GB"/>
        </w:rPr>
        <w:t xml:space="preserve">gl </w:t>
      </w:r>
      <w:r>
        <w:rPr>
          <w:lang w:val="en-GB"/>
        </w:rPr>
        <w:t>= (A</w:t>
      </w:r>
      <w:r w:rsidRPr="007F0639">
        <w:rPr>
          <w:vertAlign w:val="subscript"/>
          <w:lang w:val="en-GB"/>
        </w:rPr>
        <w:t>T</w:t>
      </w:r>
      <w:r>
        <w:rPr>
          <w:lang w:val="en-GB"/>
        </w:rPr>
        <w:t xml:space="preserve"> - A</w:t>
      </w:r>
      <w:r>
        <w:rPr>
          <w:vertAlign w:val="subscript"/>
          <w:lang w:val="en-GB"/>
        </w:rPr>
        <w:t>B</w:t>
      </w:r>
      <w:r>
        <w:rPr>
          <w:lang w:val="en-GB"/>
        </w:rPr>
        <w:t xml:space="preserve">)/ </w:t>
      </w:r>
      <w:proofErr w:type="gramStart"/>
      <w:r>
        <w:rPr>
          <w:lang w:val="en-GB"/>
        </w:rPr>
        <w:t>Range(</w:t>
      </w:r>
      <w:proofErr w:type="gramEnd"/>
      <w:r>
        <w:rPr>
          <w:lang w:val="en-GB"/>
        </w:rPr>
        <w:t>y).</w:t>
      </w:r>
      <w:r>
        <w:rPr>
          <w:lang w:val="en-GB"/>
        </w:rPr>
        <w:tab/>
        <w:t xml:space="preserve">(5) </w:t>
      </w:r>
    </w:p>
    <w:p w14:paraId="7DDCDDE7" w14:textId="77777777" w:rsidR="00FF680F" w:rsidRDefault="00FF680F" w:rsidP="000362AF">
      <w:pPr>
        <w:widowControl w:val="0"/>
        <w:autoSpaceDE w:val="0"/>
        <w:autoSpaceDN w:val="0"/>
        <w:adjustRightInd w:val="0"/>
        <w:spacing w:line="360" w:lineRule="auto"/>
        <w:ind w:firstLine="567"/>
        <w:rPr>
          <w:lang w:val="en-GB"/>
        </w:rPr>
      </w:pPr>
    </w:p>
    <w:p w14:paraId="4350CBBD" w14:textId="44D0205C" w:rsidR="000362AF" w:rsidRDefault="00FF680F" w:rsidP="000362AF">
      <w:pPr>
        <w:widowControl w:val="0"/>
        <w:autoSpaceDE w:val="0"/>
        <w:autoSpaceDN w:val="0"/>
        <w:adjustRightInd w:val="0"/>
        <w:spacing w:line="360" w:lineRule="auto"/>
        <w:ind w:firstLine="567"/>
        <w:rPr>
          <w:lang w:val="en-GB"/>
        </w:rPr>
      </w:pPr>
      <w:r>
        <w:rPr>
          <w:lang w:val="en-GB"/>
        </w:rPr>
        <w:t>This ES indicates the proportion of the scale that is improved according to the floor and ceiling of the fit function</w:t>
      </w:r>
      <w:r w:rsidR="00C0629D">
        <w:rPr>
          <w:lang w:val="en-GB"/>
        </w:rPr>
        <w:t>, here ES1</w:t>
      </w:r>
      <w:r w:rsidR="00C0629D" w:rsidRPr="000362AF">
        <w:rPr>
          <w:vertAlign w:val="subscript"/>
          <w:lang w:val="en-GB"/>
        </w:rPr>
        <w:t>gl</w:t>
      </w:r>
      <w:r w:rsidR="00C0629D">
        <w:rPr>
          <w:lang w:val="en-GB"/>
        </w:rPr>
        <w:t xml:space="preserve"> = .93</w:t>
      </w:r>
      <w:r>
        <w:rPr>
          <w:lang w:val="en-GB"/>
        </w:rPr>
        <w:t xml:space="preserve">. </w:t>
      </w:r>
      <w:r w:rsidR="001D04C3">
        <w:rPr>
          <w:lang w:val="en-GB"/>
        </w:rPr>
        <w:t>The growth rate</w:t>
      </w:r>
      <w:r w:rsidR="000362AF">
        <w:rPr>
          <w:lang w:val="en-GB"/>
        </w:rPr>
        <w:t xml:space="preserve"> parameter can also be viewed as measure of effect</w:t>
      </w:r>
      <w:r w:rsidR="00597C06">
        <w:rPr>
          <w:lang w:val="en-GB"/>
        </w:rPr>
        <w:t xml:space="preserve"> size</w:t>
      </w:r>
      <w:r w:rsidR="000362AF">
        <w:rPr>
          <w:lang w:val="en-GB"/>
        </w:rPr>
        <w:t xml:space="preserve">. </w:t>
      </w:r>
      <w:r w:rsidR="00585515">
        <w:rPr>
          <w:lang w:val="en-GB"/>
        </w:rPr>
        <w:t xml:space="preserve">An example of 6 different growth rates is shown in figure </w:t>
      </w:r>
      <w:r w:rsidR="0016281F">
        <w:rPr>
          <w:lang w:val="en-GB"/>
        </w:rPr>
        <w:t>7</w:t>
      </w:r>
      <w:r w:rsidR="00585515">
        <w:rPr>
          <w:lang w:val="en-GB"/>
        </w:rPr>
        <w:t xml:space="preserve">. </w:t>
      </w:r>
      <w:r w:rsidR="000362AF">
        <w:rPr>
          <w:lang w:val="en-GB"/>
        </w:rPr>
        <w:t xml:space="preserve">It does not indicate </w:t>
      </w:r>
      <w:r w:rsidR="001D04C3">
        <w:rPr>
          <w:lang w:val="en-GB"/>
        </w:rPr>
        <w:t>how</w:t>
      </w:r>
      <w:r w:rsidR="000362AF">
        <w:rPr>
          <w:lang w:val="en-GB"/>
        </w:rPr>
        <w:t xml:space="preserve"> large an effect is, but </w:t>
      </w:r>
      <w:r w:rsidR="000362AF">
        <w:rPr>
          <w:lang w:val="en-GB"/>
        </w:rPr>
        <w:lastRenderedPageBreak/>
        <w:t xml:space="preserve">how fast the effect is reached. From a practical perspective it is conceivable that </w:t>
      </w:r>
      <w:r w:rsidR="001D04C3">
        <w:rPr>
          <w:lang w:val="en-GB"/>
        </w:rPr>
        <w:t xml:space="preserve">a </w:t>
      </w:r>
      <w:r w:rsidR="000362AF">
        <w:rPr>
          <w:lang w:val="en-GB"/>
        </w:rPr>
        <w:t xml:space="preserve">smaller effect (as measured by </w:t>
      </w:r>
      <w:proofErr w:type="spellStart"/>
      <w:r w:rsidR="000362AF">
        <w:rPr>
          <w:lang w:val="en-GB"/>
        </w:rPr>
        <w:t>ES</w:t>
      </w:r>
      <w:r w:rsidR="000362AF" w:rsidRPr="000362AF">
        <w:rPr>
          <w:vertAlign w:val="subscript"/>
          <w:lang w:val="en-GB"/>
        </w:rPr>
        <w:t>gl</w:t>
      </w:r>
      <w:proofErr w:type="spellEnd"/>
      <w:r w:rsidR="000362AF">
        <w:rPr>
          <w:lang w:val="en-GB"/>
        </w:rPr>
        <w:t xml:space="preserve">) </w:t>
      </w:r>
      <w:r w:rsidR="001D04C3">
        <w:rPr>
          <w:lang w:val="en-GB"/>
        </w:rPr>
        <w:t>that is reached relatively quickly is</w:t>
      </w:r>
      <w:r w:rsidR="000362AF">
        <w:rPr>
          <w:lang w:val="en-GB"/>
        </w:rPr>
        <w:t xml:space="preserve"> preferable over</w:t>
      </w:r>
      <w:r w:rsidR="001D04C3">
        <w:rPr>
          <w:lang w:val="en-GB"/>
        </w:rPr>
        <w:t xml:space="preserve"> a</w:t>
      </w:r>
      <w:r w:rsidR="000362AF">
        <w:rPr>
          <w:lang w:val="en-GB"/>
        </w:rPr>
        <w:t xml:space="preserve"> larger effect that take</w:t>
      </w:r>
      <w:r w:rsidR="001D04C3">
        <w:rPr>
          <w:lang w:val="en-GB"/>
        </w:rPr>
        <w:t>s a</w:t>
      </w:r>
      <w:r w:rsidR="000362AF">
        <w:rPr>
          <w:lang w:val="en-GB"/>
        </w:rPr>
        <w:t xml:space="preserve"> long time to be reached.</w:t>
      </w:r>
    </w:p>
    <w:p w14:paraId="1AA8733A" w14:textId="1A798785" w:rsidR="007F0639" w:rsidRDefault="007F0639" w:rsidP="00233413">
      <w:pPr>
        <w:widowControl w:val="0"/>
        <w:autoSpaceDE w:val="0"/>
        <w:autoSpaceDN w:val="0"/>
        <w:adjustRightInd w:val="0"/>
        <w:spacing w:line="360" w:lineRule="auto"/>
        <w:ind w:firstLine="567"/>
        <w:rPr>
          <w:lang w:val="en-GB"/>
        </w:rPr>
      </w:pPr>
    </w:p>
    <w:p w14:paraId="4BCD3649" w14:textId="77777777" w:rsidR="007F0639" w:rsidRDefault="007F0639" w:rsidP="00233413">
      <w:pPr>
        <w:widowControl w:val="0"/>
        <w:autoSpaceDE w:val="0"/>
        <w:autoSpaceDN w:val="0"/>
        <w:adjustRightInd w:val="0"/>
        <w:spacing w:line="360" w:lineRule="auto"/>
        <w:ind w:firstLine="567"/>
        <w:rPr>
          <w:lang w:val="en-GB"/>
        </w:rPr>
      </w:pPr>
    </w:p>
    <w:p w14:paraId="1590D6C2" w14:textId="2A1CBB58" w:rsidR="00B61836" w:rsidRPr="00FD4EEC" w:rsidRDefault="004F73DA" w:rsidP="004F73DA">
      <w:pPr>
        <w:widowControl w:val="0"/>
        <w:autoSpaceDE w:val="0"/>
        <w:autoSpaceDN w:val="0"/>
        <w:adjustRightInd w:val="0"/>
        <w:spacing w:line="360" w:lineRule="auto"/>
        <w:rPr>
          <w:lang w:val="en-GB"/>
        </w:rPr>
      </w:pPr>
      <w:r>
        <w:rPr>
          <w:noProof/>
          <w:lang w:val="en-US"/>
        </w:rPr>
        <w:drawing>
          <wp:inline distT="0" distB="0" distL="0" distR="0" wp14:anchorId="2E58214F" wp14:editId="4E842B5F">
            <wp:extent cx="5011420" cy="3260325"/>
            <wp:effectExtent l="0" t="0" r="0" b="0"/>
            <wp:docPr id="3" name="Picture 1" descr="Macintosh HD:Users:peterverboon:Documents:Open Universiteit:Onderzoek:Project Single Case Design:6 plots growth 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terverboon:Documents:Open Universiteit:Onderzoek:Project Single Case Design:6 plots growth ra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1420" cy="3260325"/>
                    </a:xfrm>
                    <a:prstGeom prst="rect">
                      <a:avLst/>
                    </a:prstGeom>
                    <a:noFill/>
                    <a:ln>
                      <a:noFill/>
                    </a:ln>
                  </pic:spPr>
                </pic:pic>
              </a:graphicData>
            </a:graphic>
          </wp:inline>
        </w:drawing>
      </w:r>
    </w:p>
    <w:p w14:paraId="4E61A978" w14:textId="0D07C7EC" w:rsidR="003F7D5A" w:rsidRPr="00731C59" w:rsidRDefault="004F73DA" w:rsidP="003F7D5A">
      <w:pPr>
        <w:widowControl w:val="0"/>
        <w:autoSpaceDE w:val="0"/>
        <w:autoSpaceDN w:val="0"/>
        <w:adjustRightInd w:val="0"/>
        <w:spacing w:line="360" w:lineRule="auto"/>
        <w:rPr>
          <w:lang w:val="en-GB"/>
        </w:rPr>
      </w:pPr>
      <w:r>
        <w:rPr>
          <w:lang w:val="en-GB"/>
        </w:rPr>
        <w:t xml:space="preserve">Figure </w:t>
      </w:r>
      <w:r w:rsidR="0016281F">
        <w:rPr>
          <w:lang w:val="en-GB"/>
        </w:rPr>
        <w:t>7</w:t>
      </w:r>
      <w:r>
        <w:rPr>
          <w:lang w:val="en-GB"/>
        </w:rPr>
        <w:t>. Examples of growth rates for fixed v</w:t>
      </w:r>
      <w:r w:rsidR="00435F1E">
        <w:rPr>
          <w:lang w:val="en-GB"/>
        </w:rPr>
        <w:t>=1</w:t>
      </w:r>
      <w:r>
        <w:rPr>
          <w:lang w:val="en-GB"/>
        </w:rPr>
        <w:t>, x</w:t>
      </w:r>
      <w:r w:rsidRPr="004F73DA">
        <w:rPr>
          <w:vertAlign w:val="subscript"/>
          <w:lang w:val="en-GB"/>
        </w:rPr>
        <w:t>0</w:t>
      </w:r>
      <w:r w:rsidR="00435F1E">
        <w:rPr>
          <w:lang w:val="en-GB"/>
        </w:rPr>
        <w:t>=10</w:t>
      </w:r>
      <w:r>
        <w:rPr>
          <w:lang w:val="en-GB"/>
        </w:rPr>
        <w:t>, bottom</w:t>
      </w:r>
      <w:r w:rsidR="00435F1E">
        <w:rPr>
          <w:lang w:val="en-GB"/>
        </w:rPr>
        <w:t>=1</w:t>
      </w:r>
      <w:r>
        <w:rPr>
          <w:lang w:val="en-GB"/>
        </w:rPr>
        <w:t xml:space="preserve"> and ceiling</w:t>
      </w:r>
      <w:r w:rsidR="00435F1E">
        <w:rPr>
          <w:lang w:val="en-GB"/>
        </w:rPr>
        <w:t>=7</w:t>
      </w:r>
      <w:r>
        <w:rPr>
          <w:lang w:val="en-GB"/>
        </w:rPr>
        <w:t>.</w:t>
      </w:r>
    </w:p>
    <w:p w14:paraId="243F5A75" w14:textId="77777777" w:rsidR="005C7686" w:rsidRDefault="005C7686" w:rsidP="00233413">
      <w:pPr>
        <w:spacing w:line="360" w:lineRule="auto"/>
        <w:ind w:firstLine="567"/>
        <w:rPr>
          <w:b/>
          <w:lang w:val="en-GB"/>
        </w:rPr>
      </w:pPr>
    </w:p>
    <w:p w14:paraId="47C09F6B" w14:textId="77777777" w:rsidR="00F8774F" w:rsidRDefault="00F8774F" w:rsidP="00233413">
      <w:pPr>
        <w:spacing w:line="360" w:lineRule="auto"/>
        <w:ind w:firstLine="567"/>
        <w:rPr>
          <w:b/>
          <w:lang w:val="en-GB"/>
        </w:rPr>
      </w:pPr>
    </w:p>
    <w:p w14:paraId="49570F80" w14:textId="0C888DCA" w:rsidR="00C77C30" w:rsidRDefault="00C77C30" w:rsidP="00233413">
      <w:pPr>
        <w:spacing w:line="360" w:lineRule="auto"/>
        <w:ind w:firstLine="567"/>
        <w:rPr>
          <w:lang w:val="en-GB"/>
        </w:rPr>
      </w:pPr>
      <w:r w:rsidRPr="00C77C30">
        <w:rPr>
          <w:lang w:val="en-GB"/>
        </w:rPr>
        <w:t>T</w:t>
      </w:r>
      <w:r w:rsidR="00353CEE">
        <w:rPr>
          <w:lang w:val="en-GB"/>
        </w:rPr>
        <w:t xml:space="preserve">he function </w:t>
      </w:r>
      <w:proofErr w:type="spellStart"/>
      <w:proofErr w:type="gramStart"/>
      <w:r w:rsidR="00353CEE" w:rsidRPr="00353CEE">
        <w:rPr>
          <w:i/>
          <w:lang w:val="en-GB"/>
        </w:rPr>
        <w:t>genlog</w:t>
      </w:r>
      <w:proofErr w:type="spellEnd"/>
      <w:r w:rsidR="00353CEE">
        <w:rPr>
          <w:lang w:val="en-GB"/>
        </w:rPr>
        <w:t>(</w:t>
      </w:r>
      <w:proofErr w:type="gramEnd"/>
      <w:r w:rsidR="00353CEE">
        <w:rPr>
          <w:lang w:val="en-GB"/>
        </w:rPr>
        <w:t xml:space="preserve">) has been build around the optimizing function </w:t>
      </w:r>
      <w:proofErr w:type="spellStart"/>
      <w:r w:rsidR="00353CEE" w:rsidRPr="00D932D1">
        <w:rPr>
          <w:i/>
          <w:lang w:val="en-GB"/>
        </w:rPr>
        <w:t>nlsLM</w:t>
      </w:r>
      <w:proofErr w:type="spellEnd"/>
      <w:r w:rsidR="00353CEE" w:rsidRPr="00D932D1">
        <w:rPr>
          <w:i/>
          <w:lang w:val="en-GB"/>
        </w:rPr>
        <w:t>()</w:t>
      </w:r>
      <w:r w:rsidR="00F8774F">
        <w:rPr>
          <w:lang w:val="en-GB"/>
        </w:rPr>
        <w:t xml:space="preserve"> to run the GL</w:t>
      </w:r>
      <w:r w:rsidR="00353CEE">
        <w:rPr>
          <w:lang w:val="en-GB"/>
        </w:rPr>
        <w:t xml:space="preserve"> model with sensible starting values and minimum and maximum con</w:t>
      </w:r>
      <w:r w:rsidR="00E11764">
        <w:rPr>
          <w:lang w:val="en-GB"/>
        </w:rPr>
        <w:t>s</w:t>
      </w:r>
      <w:r w:rsidR="00353CEE">
        <w:rPr>
          <w:lang w:val="en-GB"/>
        </w:rPr>
        <w:t>traints for the parameters</w:t>
      </w:r>
      <w:r w:rsidR="00B750FF">
        <w:rPr>
          <w:lang w:val="en-GB"/>
        </w:rPr>
        <w:t xml:space="preserve"> (see Appendix</w:t>
      </w:r>
      <w:r w:rsidR="00D16B3B">
        <w:rPr>
          <w:lang w:val="en-GB"/>
        </w:rPr>
        <w:t xml:space="preserve"> for a small </w:t>
      </w:r>
      <w:commentRangeStart w:id="4"/>
      <w:r w:rsidR="00D16B3B">
        <w:rPr>
          <w:lang w:val="en-GB"/>
        </w:rPr>
        <w:t>tutorial</w:t>
      </w:r>
      <w:commentRangeEnd w:id="4"/>
      <w:r w:rsidR="00D16B3B">
        <w:rPr>
          <w:rStyle w:val="CommentReference"/>
        </w:rPr>
        <w:commentReference w:id="4"/>
      </w:r>
      <w:r w:rsidR="00B750FF">
        <w:rPr>
          <w:lang w:val="en-GB"/>
        </w:rPr>
        <w:t>)</w:t>
      </w:r>
      <w:r w:rsidR="00353CEE">
        <w:rPr>
          <w:lang w:val="en-GB"/>
        </w:rPr>
        <w:t xml:space="preserve">. Sensible starting values and constraints are necessary to avoid convergence problems of the algorithm. The </w:t>
      </w:r>
      <w:proofErr w:type="spellStart"/>
      <w:proofErr w:type="gramStart"/>
      <w:r w:rsidR="00353CEE" w:rsidRPr="00353CEE">
        <w:rPr>
          <w:i/>
          <w:lang w:val="en-GB"/>
        </w:rPr>
        <w:t>genlog</w:t>
      </w:r>
      <w:proofErr w:type="spellEnd"/>
      <w:r w:rsidR="00353CEE">
        <w:rPr>
          <w:lang w:val="en-GB"/>
        </w:rPr>
        <w:t>(</w:t>
      </w:r>
      <w:proofErr w:type="gramEnd"/>
      <w:r w:rsidR="00353CEE">
        <w:rPr>
          <w:lang w:val="en-GB"/>
        </w:rPr>
        <w:t>) function also contains the option t</w:t>
      </w:r>
      <w:r w:rsidR="00E11764">
        <w:rPr>
          <w:lang w:val="en-GB"/>
        </w:rPr>
        <w:t>o plot the result</w:t>
      </w:r>
      <w:r w:rsidR="00226021">
        <w:rPr>
          <w:lang w:val="en-GB"/>
        </w:rPr>
        <w:t xml:space="preserve"> (e.g. Figure </w:t>
      </w:r>
      <w:r w:rsidR="0016281F">
        <w:rPr>
          <w:lang w:val="en-GB"/>
        </w:rPr>
        <w:t>6</w:t>
      </w:r>
      <w:r w:rsidR="00226021">
        <w:rPr>
          <w:lang w:val="en-GB"/>
        </w:rPr>
        <w:t>)</w:t>
      </w:r>
      <w:r w:rsidR="00E11764">
        <w:rPr>
          <w:lang w:val="en-GB"/>
        </w:rPr>
        <w:t xml:space="preserve"> using </w:t>
      </w:r>
      <w:r w:rsidR="00226021">
        <w:rPr>
          <w:lang w:val="en-GB"/>
        </w:rPr>
        <w:t xml:space="preserve">the </w:t>
      </w:r>
      <w:r w:rsidR="00E11764" w:rsidRPr="00E11764">
        <w:rPr>
          <w:i/>
          <w:lang w:val="en-GB"/>
        </w:rPr>
        <w:t>ggplot2</w:t>
      </w:r>
      <w:r w:rsidR="00E11764">
        <w:rPr>
          <w:lang w:val="en-GB"/>
        </w:rPr>
        <w:t xml:space="preserve"> </w:t>
      </w:r>
      <w:r w:rsidR="00353CEE">
        <w:rPr>
          <w:lang w:val="en-GB"/>
        </w:rPr>
        <w:t xml:space="preserve">package </w:t>
      </w:r>
      <w:r w:rsidR="00E11764">
        <w:rPr>
          <w:lang w:val="en-GB"/>
        </w:rPr>
        <w:fldChar w:fldCharType="begin" w:fldLock="1"/>
      </w:r>
      <w:r w:rsidR="00B6189C">
        <w:rPr>
          <w:lang w:val="en-GB"/>
        </w:rPr>
        <w:instrText>ADDIN CSL_CITATION { "citationItems" : [ { "id" : "ITEM-1", "itemData" : { "ISBN" : "978-0-387-98140-6", "author" : [ { "dropping-particle" : "", "family" : "Wickham", "given" : "H.", "non-dropping-particle" : "", "parse-names" : false, "suffix" : "" } ], "id" : "ITEM-1", "issued" : { "date-parts" : [ [ "2009" ] ] }, "publisher" : "Springer-Verlag New York", "title" : "ggplot2: Elegant Graphics for Data Analysis", "type" : "book" }, "uris" : [ "http://www.mendeley.com/documents/?uuid=3c56f0a9-2bca-41c1-8df8-5006a2788ae3" ] } ], "mendeley" : { "formattedCitation" : "(Wickham, 2009)", "plainTextFormattedCitation" : "(Wickham, 2009)", "previouslyFormattedCitation" : "(Wickham, 2009)" }, "properties" : { "noteIndex" : 0 }, "schema" : "https://github.com/citation-style-language/schema/raw/master/csl-citation.json" }</w:instrText>
      </w:r>
      <w:r w:rsidR="00E11764">
        <w:rPr>
          <w:lang w:val="en-GB"/>
        </w:rPr>
        <w:fldChar w:fldCharType="separate"/>
      </w:r>
      <w:r w:rsidR="00E11764" w:rsidRPr="00E11764">
        <w:rPr>
          <w:noProof/>
          <w:lang w:val="en-GB"/>
        </w:rPr>
        <w:t>(Wickham, 2009)</w:t>
      </w:r>
      <w:r w:rsidR="00E11764">
        <w:rPr>
          <w:lang w:val="en-GB"/>
        </w:rPr>
        <w:fldChar w:fldCharType="end"/>
      </w:r>
      <w:r w:rsidR="00E11764">
        <w:rPr>
          <w:lang w:val="en-GB"/>
        </w:rPr>
        <w:t>.</w:t>
      </w:r>
    </w:p>
    <w:p w14:paraId="3742A2F1" w14:textId="3223517C" w:rsidR="00226021" w:rsidRDefault="00226021" w:rsidP="00233413">
      <w:pPr>
        <w:spacing w:line="360" w:lineRule="auto"/>
        <w:ind w:firstLine="567"/>
        <w:rPr>
          <w:lang w:val="en-GB"/>
        </w:rPr>
      </w:pPr>
      <w:r>
        <w:rPr>
          <w:lang w:val="en-GB"/>
        </w:rPr>
        <w:t>The A</w:t>
      </w:r>
      <w:r>
        <w:rPr>
          <w:vertAlign w:val="subscript"/>
          <w:lang w:val="en-GB"/>
        </w:rPr>
        <w:t>T</w:t>
      </w:r>
      <w:r>
        <w:rPr>
          <w:lang w:val="en-GB"/>
        </w:rPr>
        <w:t xml:space="preserve"> is constrained around the maximum value of the scores</w:t>
      </w:r>
      <w:r w:rsidR="00B750FF">
        <w:rPr>
          <w:lang w:val="en-GB"/>
        </w:rPr>
        <w:t xml:space="preserve"> of the dependent variable</w:t>
      </w:r>
      <w:r>
        <w:rPr>
          <w:lang w:val="en-GB"/>
        </w:rPr>
        <w:t>: [</w:t>
      </w:r>
      <w:proofErr w:type="gramStart"/>
      <w:r>
        <w:rPr>
          <w:lang w:val="en-GB"/>
        </w:rPr>
        <w:t>max(</w:t>
      </w:r>
      <w:proofErr w:type="gramEnd"/>
      <w:r>
        <w:rPr>
          <w:lang w:val="en-GB"/>
        </w:rPr>
        <w:t>y) - 2, max(y) + 1 ], A</w:t>
      </w:r>
      <w:r>
        <w:rPr>
          <w:vertAlign w:val="subscript"/>
          <w:lang w:val="en-GB"/>
        </w:rPr>
        <w:t>B</w:t>
      </w:r>
      <w:r>
        <w:rPr>
          <w:lang w:val="en-GB"/>
        </w:rPr>
        <w:t xml:space="preserve"> is constrained around </w:t>
      </w:r>
      <w:r w:rsidR="00B750FF">
        <w:rPr>
          <w:lang w:val="en-GB"/>
        </w:rPr>
        <w:t>the minimum value of the scores: [min(y) - 1, min(y) + 2</w:t>
      </w:r>
      <w:r>
        <w:rPr>
          <w:lang w:val="en-GB"/>
        </w:rPr>
        <w:t xml:space="preserve">]. </w:t>
      </w:r>
      <w:r w:rsidR="0090602B">
        <w:rPr>
          <w:lang w:val="en-GB"/>
        </w:rPr>
        <w:t xml:space="preserve"> The growth parameter is constrained between -2 and +2. Finally, the inflection point (t</w:t>
      </w:r>
      <w:r w:rsidR="0090602B" w:rsidRPr="0090602B">
        <w:rPr>
          <w:vertAlign w:val="subscript"/>
          <w:lang w:val="en-GB"/>
        </w:rPr>
        <w:t>0</w:t>
      </w:r>
      <w:r w:rsidR="0090602B">
        <w:rPr>
          <w:lang w:val="en-GB"/>
        </w:rPr>
        <w:t xml:space="preserve">) is constrained between the </w:t>
      </w:r>
      <w:r w:rsidR="0036470E">
        <w:rPr>
          <w:lang w:val="en-GB"/>
        </w:rPr>
        <w:t>2 units after the first</w:t>
      </w:r>
      <w:r w:rsidR="0090602B">
        <w:rPr>
          <w:lang w:val="en-GB"/>
        </w:rPr>
        <w:t xml:space="preserve"> </w:t>
      </w:r>
      <w:r w:rsidR="0036470E">
        <w:rPr>
          <w:lang w:val="en-GB"/>
        </w:rPr>
        <w:t>measurement</w:t>
      </w:r>
      <w:r w:rsidR="0090602B">
        <w:rPr>
          <w:lang w:val="en-GB"/>
        </w:rPr>
        <w:t xml:space="preserve"> and </w:t>
      </w:r>
      <w:r w:rsidR="0036470E">
        <w:rPr>
          <w:lang w:val="en-GB"/>
        </w:rPr>
        <w:t>ten</w:t>
      </w:r>
      <w:r w:rsidR="0090602B">
        <w:rPr>
          <w:lang w:val="en-GB"/>
        </w:rPr>
        <w:t xml:space="preserve"> units before the last measurement.  </w:t>
      </w:r>
    </w:p>
    <w:p w14:paraId="0FF9DCB7" w14:textId="1B9D94CB" w:rsidR="00EF26C6" w:rsidRDefault="00290B35" w:rsidP="00EF26C6">
      <w:pPr>
        <w:spacing w:line="360" w:lineRule="auto"/>
        <w:ind w:firstLine="567"/>
        <w:rPr>
          <w:lang w:val="en-GB"/>
        </w:rPr>
      </w:pPr>
      <w:r>
        <w:rPr>
          <w:lang w:val="en-GB"/>
        </w:rPr>
        <w:lastRenderedPageBreak/>
        <w:t xml:space="preserve">Default starting values for the parameters are: </w:t>
      </w:r>
      <w:r w:rsidR="00340D75">
        <w:rPr>
          <w:lang w:val="en-GB"/>
        </w:rPr>
        <w:t xml:space="preserve"> for </w:t>
      </w:r>
      <w:r>
        <w:rPr>
          <w:lang w:val="en-GB"/>
        </w:rPr>
        <w:t>t</w:t>
      </w:r>
      <w:r w:rsidRPr="00290B35">
        <w:rPr>
          <w:vertAlign w:val="subscript"/>
          <w:lang w:val="en-GB"/>
        </w:rPr>
        <w:t>0</w:t>
      </w:r>
      <w:r w:rsidR="00EF26C6">
        <w:rPr>
          <w:vertAlign w:val="subscript"/>
          <w:lang w:val="en-GB"/>
        </w:rPr>
        <w:t xml:space="preserve"> </w:t>
      </w:r>
      <w:r w:rsidRPr="00290B35">
        <w:rPr>
          <w:lang w:val="en-GB"/>
        </w:rPr>
        <w:t>=</w:t>
      </w:r>
      <w:r w:rsidR="00EF26C6">
        <w:rPr>
          <w:lang w:val="en-GB"/>
        </w:rPr>
        <w:t xml:space="preserve"> </w:t>
      </w:r>
      <w:r w:rsidR="00340D75">
        <w:rPr>
          <w:lang w:val="en-GB"/>
        </w:rPr>
        <w:t>n</w:t>
      </w:r>
      <w:r w:rsidR="00340D75" w:rsidRPr="00EF26C6">
        <w:rPr>
          <w:vertAlign w:val="subscript"/>
          <w:lang w:val="en-GB"/>
        </w:rPr>
        <w:t>A</w:t>
      </w:r>
      <w:r w:rsidR="00340D75">
        <w:rPr>
          <w:lang w:val="en-GB"/>
        </w:rPr>
        <w:t>+4</w:t>
      </w:r>
      <w:r w:rsidRPr="00290B35">
        <w:rPr>
          <w:lang w:val="en-GB"/>
        </w:rPr>
        <w:t>,</w:t>
      </w:r>
      <w:r w:rsidR="00340D75">
        <w:rPr>
          <w:lang w:val="en-GB"/>
        </w:rPr>
        <w:t xml:space="preserve"> for </w:t>
      </w:r>
      <w:r w:rsidRPr="00290B35">
        <w:rPr>
          <w:lang w:val="en-GB"/>
        </w:rPr>
        <w:t>A</w:t>
      </w:r>
      <w:r w:rsidR="00EF26C6" w:rsidRPr="00EF26C6">
        <w:rPr>
          <w:vertAlign w:val="subscript"/>
          <w:lang w:val="en-GB"/>
        </w:rPr>
        <w:t>B</w:t>
      </w:r>
      <w:r w:rsidRPr="00290B35">
        <w:rPr>
          <w:lang w:val="en-GB"/>
        </w:rPr>
        <w:t>=</w:t>
      </w:r>
      <w:proofErr w:type="gramStart"/>
      <w:r w:rsidR="00EF26C6">
        <w:rPr>
          <w:lang w:val="en-GB"/>
        </w:rPr>
        <w:t>min(</w:t>
      </w:r>
      <w:proofErr w:type="gramEnd"/>
      <w:r w:rsidR="00EF26C6">
        <w:rPr>
          <w:lang w:val="en-GB"/>
        </w:rPr>
        <w:t>y)</w:t>
      </w:r>
      <w:r w:rsidR="00340D75">
        <w:rPr>
          <w:lang w:val="en-GB"/>
        </w:rPr>
        <w:t xml:space="preserve"> </w:t>
      </w:r>
      <w:r w:rsidRPr="00290B35">
        <w:rPr>
          <w:lang w:val="en-GB"/>
        </w:rPr>
        <w:t>,</w:t>
      </w:r>
      <w:r w:rsidR="00340D75">
        <w:rPr>
          <w:lang w:val="en-GB"/>
        </w:rPr>
        <w:t xml:space="preserve"> for </w:t>
      </w:r>
      <w:r w:rsidRPr="00290B35">
        <w:rPr>
          <w:lang w:val="en-GB"/>
        </w:rPr>
        <w:t>A</w:t>
      </w:r>
      <w:r w:rsidR="00EF26C6">
        <w:rPr>
          <w:vertAlign w:val="subscript"/>
          <w:lang w:val="en-GB"/>
        </w:rPr>
        <w:t xml:space="preserve">T </w:t>
      </w:r>
      <w:r w:rsidRPr="00290B35">
        <w:rPr>
          <w:lang w:val="en-GB"/>
        </w:rPr>
        <w:t>=</w:t>
      </w:r>
      <w:r w:rsidR="00EF26C6">
        <w:rPr>
          <w:lang w:val="en-GB"/>
        </w:rPr>
        <w:t xml:space="preserve"> max(y)</w:t>
      </w:r>
      <w:r w:rsidRPr="00290B35">
        <w:rPr>
          <w:lang w:val="en-GB"/>
        </w:rPr>
        <w:t>,</w:t>
      </w:r>
      <w:r w:rsidR="00340D75">
        <w:rPr>
          <w:lang w:val="en-GB"/>
        </w:rPr>
        <w:t xml:space="preserve"> and for </w:t>
      </w:r>
      <w:r w:rsidR="00EF26C6">
        <w:rPr>
          <w:lang w:val="en-GB"/>
        </w:rPr>
        <w:t xml:space="preserve">B = 0. </w:t>
      </w:r>
      <w:r w:rsidR="00F8774F">
        <w:rPr>
          <w:lang w:val="en-GB"/>
        </w:rPr>
        <w:t>All of the</w:t>
      </w:r>
      <w:r w:rsidR="00EF26C6">
        <w:rPr>
          <w:lang w:val="en-GB"/>
        </w:rPr>
        <w:t xml:space="preserve"> constraints and starting values can easily be changed if the data require other values.</w:t>
      </w:r>
    </w:p>
    <w:p w14:paraId="49DD2934" w14:textId="77777777" w:rsidR="00082DC9" w:rsidRDefault="00082DC9" w:rsidP="00233413">
      <w:pPr>
        <w:spacing w:line="360" w:lineRule="auto"/>
        <w:ind w:firstLine="567"/>
        <w:rPr>
          <w:lang w:val="en-GB"/>
        </w:rPr>
      </w:pPr>
    </w:p>
    <w:p w14:paraId="51B25A40" w14:textId="1777A94E" w:rsidR="00C45CE2" w:rsidRPr="00C45CE2" w:rsidRDefault="00C45CE2" w:rsidP="00545532">
      <w:pPr>
        <w:spacing w:line="360" w:lineRule="auto"/>
        <w:rPr>
          <w:b/>
          <w:lang w:val="en-GB"/>
        </w:rPr>
      </w:pPr>
      <w:r w:rsidRPr="00C45CE2">
        <w:rPr>
          <w:b/>
          <w:lang w:val="en-GB"/>
        </w:rPr>
        <w:t xml:space="preserve">Empirical </w:t>
      </w:r>
      <w:r>
        <w:rPr>
          <w:b/>
          <w:lang w:val="en-GB"/>
        </w:rPr>
        <w:t>e</w:t>
      </w:r>
      <w:r w:rsidRPr="00C45CE2">
        <w:rPr>
          <w:b/>
          <w:lang w:val="en-GB"/>
        </w:rPr>
        <w:t>xample</w:t>
      </w:r>
    </w:p>
    <w:p w14:paraId="43C9B2F7" w14:textId="663CE9D4" w:rsidR="005F6A60" w:rsidRDefault="0082721B" w:rsidP="00545532">
      <w:pPr>
        <w:spacing w:line="360" w:lineRule="auto"/>
        <w:ind w:firstLine="567"/>
        <w:rPr>
          <w:lang w:val="en-GB"/>
        </w:rPr>
      </w:pPr>
      <w:r>
        <w:rPr>
          <w:lang w:val="en-GB"/>
        </w:rPr>
        <w:t>In the</w:t>
      </w:r>
      <w:r w:rsidR="00597C06">
        <w:rPr>
          <w:lang w:val="en-GB"/>
        </w:rPr>
        <w:t>ir</w:t>
      </w:r>
      <w:r>
        <w:rPr>
          <w:lang w:val="en-GB"/>
        </w:rPr>
        <w:t xml:space="preserve"> </w:t>
      </w:r>
      <w:r w:rsidR="00597C06">
        <w:rPr>
          <w:lang w:val="en-GB"/>
        </w:rPr>
        <w:t xml:space="preserve">extensive </w:t>
      </w:r>
      <w:r w:rsidR="00545532">
        <w:rPr>
          <w:lang w:val="en-GB"/>
        </w:rPr>
        <w:t>review</w:t>
      </w:r>
      <w:r>
        <w:rPr>
          <w:lang w:val="en-GB"/>
        </w:rPr>
        <w:t xml:space="preserve"> paper </w:t>
      </w:r>
      <w:r w:rsidR="0027264F">
        <w:rPr>
          <w:lang w:val="en-GB"/>
        </w:rPr>
        <w:t>about SCD an</w:t>
      </w:r>
      <w:r w:rsidR="00597C06">
        <w:rPr>
          <w:lang w:val="en-GB"/>
        </w:rPr>
        <w:t xml:space="preserve">d methodologies to analyse them </w:t>
      </w:r>
      <w:proofErr w:type="spellStart"/>
      <w:r>
        <w:rPr>
          <w:lang w:val="en-GB"/>
        </w:rPr>
        <w:t>Manolov</w:t>
      </w:r>
      <w:proofErr w:type="spellEnd"/>
      <w:r>
        <w:rPr>
          <w:lang w:val="en-GB"/>
        </w:rPr>
        <w:t xml:space="preserve"> and </w:t>
      </w:r>
      <w:proofErr w:type="spellStart"/>
      <w:r>
        <w:rPr>
          <w:lang w:val="en-GB"/>
        </w:rPr>
        <w:t>Moeyaert</w:t>
      </w:r>
      <w:proofErr w:type="spellEnd"/>
      <w:r>
        <w:rPr>
          <w:lang w:val="en-GB"/>
        </w:rPr>
        <w:t xml:space="preserve"> </w:t>
      </w:r>
      <w:r>
        <w:rPr>
          <w:lang w:val="en-GB"/>
        </w:rPr>
        <w:fldChar w:fldCharType="begin" w:fldLock="1"/>
      </w:r>
      <w:r w:rsidR="00543577">
        <w:rPr>
          <w:lang w:val="en-GB"/>
        </w:rPr>
        <w:instrText>ADDIN CSL_CITATION { "citationItems" : [ { "id" : "ITEM-1", "itemData" : { "DOI" : "10.1177/0145445516664307", "ISSN" : "1552-4167", "PMID" : "27553741", "abstract" : "The present article aims to present a series of software developments in the quantitative analysis of data obtained via single-case experimental designs (SCEDs), as well as the tutorial describing these developments. The tutorial focuses on software implementations based on freely available platforms such as R and aims to bring statistical advances closer to applied researchers and help them become autonomous agents in the data analysis stage of a study. The range of analyses dealt with in the tutorial is illustrated on a typical single-case dataset, relying heavily on graphical data representations. We illustrate how visual and quantitative analyses can be used jointly, giving complementary information and helping the researcher decide whether there is an intervention effect, how large it is, and whether it is practically significant. To help applied researchers in the use of the analyses, we have organized the data in the different ways required by the different analytical procedures and made these data available online. We also provide Internet links to all free software available, as well as all the main references to the analytical techniques. Finally, we suggest that appropriate and informative data analysis is likely to be a step forward in documenting and communicating results and also for increasing the scientific credibility of SCEDs.", "author" : [ { "dropping-particle" : "", "family" : "Manolov", "given" : "Rumen", "non-dropping-particle" : "", "parse-names" : false, "suffix" : "" }, { "dropping-particle" : "", "family" : "Moeyaert", "given" : "Mariola", "non-dropping-particle" : "", "parse-names" : false, "suffix" : "" } ], "container-title" : "Behavior modification", "id" : "ITEM-1", "issue" : "2", "issued" : { "date-parts" : [ [ "2017" ] ] }, "page" : "179-228", "title" : "How Can Single-Case Data Be Analyzed? Software Resources, Tutorial, and Reflections on Analysis.", "type" : "article-journal", "volume" : "41" }, "suppress-author" : 1, "uris" : [ "http://www.mendeley.com/documents/?uuid=66324d05-876d-392a-a8be-35e7fc7cf65b" ] } ], "mendeley" : { "formattedCitation" : "(2017a)", "plainTextFormattedCitation" : "(2017a)", "previouslyFormattedCitation" : "(2017a)" }, "properties" : { "noteIndex" : 0 }, "schema" : "https://github.com/citation-style-language/schema/raw/master/csl-citation.json" }</w:instrText>
      </w:r>
      <w:r>
        <w:rPr>
          <w:lang w:val="en-GB"/>
        </w:rPr>
        <w:fldChar w:fldCharType="separate"/>
      </w:r>
      <w:r w:rsidR="00543577" w:rsidRPr="00543577">
        <w:rPr>
          <w:noProof/>
          <w:lang w:val="en-GB"/>
        </w:rPr>
        <w:t>(2017a)</w:t>
      </w:r>
      <w:r>
        <w:rPr>
          <w:lang w:val="en-GB"/>
        </w:rPr>
        <w:fldChar w:fldCharType="end"/>
      </w:r>
      <w:r>
        <w:rPr>
          <w:lang w:val="en-GB"/>
        </w:rPr>
        <w:t xml:space="preserve"> analysed </w:t>
      </w:r>
      <w:r w:rsidR="00597C06">
        <w:rPr>
          <w:lang w:val="en-GB"/>
        </w:rPr>
        <w:t xml:space="preserve">a dataset </w:t>
      </w:r>
      <w:r>
        <w:rPr>
          <w:lang w:val="en-GB"/>
        </w:rPr>
        <w:t>from</w:t>
      </w:r>
      <w:r w:rsidR="0027264F">
        <w:rPr>
          <w:lang w:val="en-GB"/>
        </w:rPr>
        <w:t xml:space="preserve"> Singh et al. </w:t>
      </w:r>
      <w:r w:rsidR="0027264F">
        <w:rPr>
          <w:lang w:val="en-GB"/>
        </w:rPr>
        <w:fldChar w:fldCharType="begin" w:fldLock="1"/>
      </w:r>
      <w:r w:rsidR="00251BCC">
        <w:rPr>
          <w:lang w:val="en-GB"/>
        </w:rPr>
        <w:instrText>ADDIN CSL_CITATION { "citationItems" : [ { "id" : "ITEM-1", "itemData" : { "author" : [ { "dropping-particle" : "", "family" : "Singh", "given" : "N. N.;", "non-dropping-particle" : "", "parse-names" : false, "suffix" : "" }, { "dropping-particle" : "", "family" : "Lancioni", "given" : "G. E.", "non-dropping-particle" : "", "parse-names" : false, "suffix" : "" }, { "dropping-particle" : "", "family" : "Winton", "given" : "A. S.", "non-dropping-particle" : "", "parse-names" : false, "suffix" : "" }, { "dropping-particle" : "", "family" : "Adkins", "given" : "A. D.", "non-dropping-particle" : "", "parse-names" : false, "suffix" : "" }, { "dropping-particle" : "", "family" : "Wahler", "given" : "R. G.", "non-dropping-particle" : "", "parse-names" : false, "suffix" : "" }, { "dropping-particle" : "", "family" : "Sabaawi", "given" : "M.", "non-dropping-particle" : "", "parse-names" : false, "suffix" : "" }, { "dropping-particle" : "", "family" : "Singh", "given" : "J.", "non-dropping-particle" : "", "parse-names" : false, "suffix" : "" } ], "container-title" : "Behavior Modification", "id" : "ITEM-1", "issued" : { "date-parts" : [ [ "2007" ] ] }, "page" : "313-328", "title" : "Individuals with mental illness can control their aggres- sive behavior through mindfulness training.", "type" : "article-journal", "volume" : "31" }, "suppress-author" : 1, "uris" : [ "http://www.mendeley.com/documents/?uuid=82952d8c-c211-4ed4-9b75-0c54df6472be" ] } ], "mendeley" : { "formattedCitation" : "(2007)", "plainTextFormattedCitation" : "(2007)", "previouslyFormattedCitation" : "(2007)" }, "properties" : { "noteIndex" : 0 }, "schema" : "https://github.com/citation-style-language/schema/raw/master/csl-citation.json" }</w:instrText>
      </w:r>
      <w:r w:rsidR="0027264F">
        <w:rPr>
          <w:lang w:val="en-GB"/>
        </w:rPr>
        <w:fldChar w:fldCharType="separate"/>
      </w:r>
      <w:r w:rsidR="0027264F" w:rsidRPr="0027264F">
        <w:rPr>
          <w:noProof/>
          <w:lang w:val="en-GB"/>
        </w:rPr>
        <w:t>(2007)</w:t>
      </w:r>
      <w:r w:rsidR="0027264F">
        <w:rPr>
          <w:lang w:val="en-GB"/>
        </w:rPr>
        <w:fldChar w:fldCharType="end"/>
      </w:r>
      <w:r w:rsidR="0027264F">
        <w:rPr>
          <w:lang w:val="en-GB"/>
        </w:rPr>
        <w:t xml:space="preserve">. In </w:t>
      </w:r>
      <w:r w:rsidR="00597C06">
        <w:rPr>
          <w:lang w:val="en-GB"/>
        </w:rPr>
        <w:t>the present</w:t>
      </w:r>
      <w:r w:rsidR="0027264F">
        <w:rPr>
          <w:lang w:val="en-GB"/>
        </w:rPr>
        <w:t xml:space="preserve"> paper we will also use </w:t>
      </w:r>
      <w:r w:rsidR="00F8774F">
        <w:rPr>
          <w:lang w:val="en-GB"/>
        </w:rPr>
        <w:t>these data to illustrate the GL</w:t>
      </w:r>
      <w:r w:rsidR="0027264F">
        <w:rPr>
          <w:lang w:val="en-GB"/>
        </w:rPr>
        <w:t xml:space="preserve"> model</w:t>
      </w:r>
      <w:r w:rsidR="00597C06">
        <w:rPr>
          <w:lang w:val="en-GB"/>
        </w:rPr>
        <w:t xml:space="preserve"> and compare the results with those presented in the </w:t>
      </w:r>
      <w:proofErr w:type="spellStart"/>
      <w:r w:rsidR="00597C06">
        <w:rPr>
          <w:lang w:val="en-GB"/>
        </w:rPr>
        <w:t>Manolov</w:t>
      </w:r>
      <w:proofErr w:type="spellEnd"/>
      <w:r w:rsidR="00597C06">
        <w:rPr>
          <w:lang w:val="en-GB"/>
        </w:rPr>
        <w:t xml:space="preserve"> and </w:t>
      </w:r>
      <w:proofErr w:type="spellStart"/>
      <w:r w:rsidR="00597C06">
        <w:rPr>
          <w:lang w:val="en-GB"/>
        </w:rPr>
        <w:t>Moeyaert</w:t>
      </w:r>
      <w:proofErr w:type="spellEnd"/>
      <w:r w:rsidR="00597C06">
        <w:rPr>
          <w:lang w:val="en-GB"/>
        </w:rPr>
        <w:t xml:space="preserve"> paper</w:t>
      </w:r>
      <w:r w:rsidR="0027264F">
        <w:rPr>
          <w:lang w:val="en-GB"/>
        </w:rPr>
        <w:t>.</w:t>
      </w:r>
      <w:r w:rsidR="00C621F3">
        <w:rPr>
          <w:lang w:val="en-GB"/>
        </w:rPr>
        <w:t xml:space="preserve"> </w:t>
      </w:r>
      <w:r w:rsidR="00046CE4">
        <w:rPr>
          <w:lang w:val="en-GB"/>
        </w:rPr>
        <w:t>The data we</w:t>
      </w:r>
      <w:r w:rsidR="00C621F3">
        <w:rPr>
          <w:lang w:val="en-GB"/>
        </w:rPr>
        <w:t>re obtained from three individuals measuring their verbal and physical aggression before and after an intervention</w:t>
      </w:r>
      <w:r w:rsidR="00046CE4">
        <w:rPr>
          <w:lang w:val="en-GB"/>
        </w:rPr>
        <w:t>, which consisted of mindfulness</w:t>
      </w:r>
      <w:r w:rsidR="00046CE4" w:rsidRPr="00046CE4">
        <w:rPr>
          <w:lang w:val="en-GB"/>
        </w:rPr>
        <w:t xml:space="preserve"> training for controlling aggressive behaviour</w:t>
      </w:r>
      <w:r w:rsidR="00046CE4">
        <w:rPr>
          <w:lang w:val="en-GB"/>
        </w:rPr>
        <w:t xml:space="preserve">. </w:t>
      </w:r>
      <w:r w:rsidR="00046CE4" w:rsidRPr="00046CE4">
        <w:rPr>
          <w:lang w:val="en-GB"/>
        </w:rPr>
        <w:t xml:space="preserve"> </w:t>
      </w:r>
      <w:r w:rsidR="00046CE4">
        <w:rPr>
          <w:lang w:val="en-GB"/>
        </w:rPr>
        <w:t>The individuals were</w:t>
      </w:r>
      <w:r w:rsidR="00046CE4" w:rsidRPr="00046CE4">
        <w:rPr>
          <w:lang w:val="en-GB"/>
        </w:rPr>
        <w:t xml:space="preserve"> diagnosed with several mental disorders such as depression, sc</w:t>
      </w:r>
      <w:r w:rsidR="00046CE4">
        <w:rPr>
          <w:lang w:val="en-GB"/>
        </w:rPr>
        <w:t>hizoaffective disorder, border</w:t>
      </w:r>
      <w:r w:rsidR="00046CE4" w:rsidRPr="00046CE4">
        <w:rPr>
          <w:lang w:val="en-GB"/>
        </w:rPr>
        <w:t>line personality, and antisocial personality</w:t>
      </w:r>
      <w:r w:rsidR="00046CE4">
        <w:rPr>
          <w:lang w:val="en-GB"/>
        </w:rPr>
        <w:t xml:space="preserve">. These data are </w:t>
      </w:r>
      <w:r w:rsidR="00251BCC">
        <w:rPr>
          <w:lang w:val="en-GB"/>
        </w:rPr>
        <w:t xml:space="preserve">considered </w:t>
      </w:r>
      <w:r w:rsidR="00046CE4">
        <w:rPr>
          <w:lang w:val="en-GB"/>
        </w:rPr>
        <w:t xml:space="preserve">representative for single case data in the literature </w:t>
      </w:r>
      <w:r w:rsidR="00251BCC">
        <w:rPr>
          <w:lang w:val="en-GB"/>
        </w:rPr>
        <w:fldChar w:fldCharType="begin" w:fldLock="1"/>
      </w:r>
      <w:r w:rsidR="00E11764">
        <w:rPr>
          <w:lang w:val="en-GB"/>
        </w:rPr>
        <w:instrText>ADDIN CSL_CITATION { "citationItems" : [ { "id" : "ITEM-1", "itemData" : { "author" : [ { "dropping-particle" : "", "family" : "Shadish", "given" : "W. R.", "non-dropping-particle" : "", "parse-names" : false, "suffix" : "" }, { "dropping-particle" : "", "family" : "Sullivan", "given" : "K. J.", "non-dropping-particle" : "", "parse-names" : false, "suffix" : "" } ], "container-title" : "Behavior Research Methods,", "id" : "ITEM-1", "issued" : { "date-parts" : [ [ "2011" ] ] }, "page" : "971-980", "title" : "Characteristics of single-case designs used to assess intervention effects in 2008.", "type" : "article-journal", "volume" : "43" }, "uris" : [ "http://www.mendeley.com/documents/?uuid=dabd7289-a0ba-4f50-ad7f-d7dd852988b5" ] } ], "mendeley" : { "formattedCitation" : "(Shadish &amp; Sullivan, 2011)", "plainTextFormattedCitation" : "(Shadish &amp; Sullivan, 2011)", "previouslyFormattedCitation" : "(Shadish &amp; Sullivan, 2011)" }, "properties" : { "noteIndex" : 0 }, "schema" : "https://github.com/citation-style-language/schema/raw/master/csl-citation.json" }</w:instrText>
      </w:r>
      <w:r w:rsidR="00251BCC">
        <w:rPr>
          <w:lang w:val="en-GB"/>
        </w:rPr>
        <w:fldChar w:fldCharType="separate"/>
      </w:r>
      <w:r w:rsidR="00251BCC" w:rsidRPr="00251BCC">
        <w:rPr>
          <w:noProof/>
          <w:lang w:val="en-GB"/>
        </w:rPr>
        <w:t>(Shadish &amp; Sullivan, 2011)</w:t>
      </w:r>
      <w:r w:rsidR="00251BCC">
        <w:rPr>
          <w:lang w:val="en-GB"/>
        </w:rPr>
        <w:fldChar w:fldCharType="end"/>
      </w:r>
      <w:r w:rsidR="00046CE4">
        <w:rPr>
          <w:lang w:val="en-GB"/>
        </w:rPr>
        <w:t>.</w:t>
      </w:r>
    </w:p>
    <w:p w14:paraId="01524E94" w14:textId="77777777" w:rsidR="0016281F" w:rsidRDefault="0016281F" w:rsidP="00136D91">
      <w:pPr>
        <w:spacing w:line="360" w:lineRule="auto"/>
        <w:rPr>
          <w:lang w:val="en-GB"/>
        </w:rPr>
      </w:pPr>
    </w:p>
    <w:p w14:paraId="03AF7178" w14:textId="3FC97C0D" w:rsidR="00B750FF" w:rsidRDefault="00136D91" w:rsidP="00136D91">
      <w:pPr>
        <w:spacing w:line="360" w:lineRule="auto"/>
        <w:rPr>
          <w:lang w:val="en-GB"/>
        </w:rPr>
      </w:pPr>
      <w:r>
        <w:rPr>
          <w:b/>
          <w:noProof/>
          <w:lang w:val="en-US"/>
        </w:rPr>
        <w:drawing>
          <wp:inline distT="0" distB="0" distL="0" distR="0" wp14:anchorId="2FA8D4F7" wp14:editId="7AFEE430">
            <wp:extent cx="5156299" cy="3563620"/>
            <wp:effectExtent l="0" t="0" r="0" b="0"/>
            <wp:docPr id="6" name="Picture 1" descr="Macintosh HD:Users:peterverboon:Documents:Open Universiteit:Onderzoek:Project Single Case Design:Plot Singhs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terverboon:Documents:Open Universiteit:Onderzoek:Project Single Case Design:Plot Singhs da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6407" cy="3563695"/>
                    </a:xfrm>
                    <a:prstGeom prst="rect">
                      <a:avLst/>
                    </a:prstGeom>
                    <a:noFill/>
                    <a:ln>
                      <a:noFill/>
                    </a:ln>
                  </pic:spPr>
                </pic:pic>
              </a:graphicData>
            </a:graphic>
          </wp:inline>
        </w:drawing>
      </w:r>
    </w:p>
    <w:p w14:paraId="1FEEBE94" w14:textId="77777777" w:rsidR="00545532" w:rsidRDefault="00245D8F" w:rsidP="00233413">
      <w:pPr>
        <w:spacing w:line="360" w:lineRule="auto"/>
        <w:ind w:firstLine="567"/>
        <w:rPr>
          <w:lang w:val="en-GB"/>
        </w:rPr>
      </w:pPr>
      <w:r w:rsidRPr="0016281F">
        <w:rPr>
          <w:lang w:val="en-GB"/>
        </w:rPr>
        <w:t xml:space="preserve">Figure </w:t>
      </w:r>
      <w:r w:rsidR="0016281F" w:rsidRPr="0016281F">
        <w:rPr>
          <w:lang w:val="en-GB"/>
        </w:rPr>
        <w:t>8</w:t>
      </w:r>
      <w:r w:rsidRPr="0016281F">
        <w:rPr>
          <w:lang w:val="en-GB"/>
        </w:rPr>
        <w:t>.</w:t>
      </w:r>
      <w:r>
        <w:rPr>
          <w:lang w:val="en-GB"/>
        </w:rPr>
        <w:t xml:space="preserve"> </w:t>
      </w:r>
      <w:r w:rsidR="00A37FFA">
        <w:rPr>
          <w:lang w:val="en-GB"/>
        </w:rPr>
        <w:t>Representation of the</w:t>
      </w:r>
      <w:r>
        <w:rPr>
          <w:lang w:val="en-GB"/>
        </w:rPr>
        <w:t xml:space="preserve"> 6 datasets</w:t>
      </w:r>
      <w:r w:rsidR="00A37FFA">
        <w:rPr>
          <w:lang w:val="en-GB"/>
        </w:rPr>
        <w:t xml:space="preserve"> obtained from Singh et al. (2007).</w:t>
      </w:r>
      <w:r w:rsidR="004A1E4A">
        <w:rPr>
          <w:lang w:val="en-GB"/>
        </w:rPr>
        <w:t xml:space="preserve"> </w:t>
      </w:r>
      <w:r w:rsidR="004A1E4A" w:rsidRPr="004A1E4A">
        <w:rPr>
          <w:lang w:val="en-GB"/>
        </w:rPr>
        <w:t xml:space="preserve">The </w:t>
      </w:r>
      <w:r w:rsidR="004A1E4A">
        <w:rPr>
          <w:lang w:val="en-GB"/>
        </w:rPr>
        <w:t>vertical grey</w:t>
      </w:r>
      <w:r w:rsidR="004A1E4A" w:rsidRPr="004A1E4A">
        <w:rPr>
          <w:lang w:val="en-GB"/>
        </w:rPr>
        <w:t xml:space="preserve"> line </w:t>
      </w:r>
      <w:r w:rsidR="00E1384B">
        <w:rPr>
          <w:lang w:val="en-GB"/>
        </w:rPr>
        <w:t>distinguishes the pre- and post-intervention phase</w:t>
      </w:r>
      <w:r w:rsidR="004A1E4A" w:rsidRPr="004A1E4A">
        <w:rPr>
          <w:lang w:val="en-GB"/>
        </w:rPr>
        <w:t>.</w:t>
      </w:r>
    </w:p>
    <w:p w14:paraId="2BE38A6B" w14:textId="251208A9" w:rsidR="005F6A60" w:rsidRDefault="004A1E4A" w:rsidP="00233413">
      <w:pPr>
        <w:spacing w:line="360" w:lineRule="auto"/>
        <w:ind w:firstLine="567"/>
        <w:rPr>
          <w:lang w:val="en-GB"/>
        </w:rPr>
      </w:pPr>
      <w:r w:rsidRPr="004A1E4A">
        <w:rPr>
          <w:lang w:val="en-GB"/>
        </w:rPr>
        <w:lastRenderedPageBreak/>
        <w:t xml:space="preserve"> </w:t>
      </w:r>
    </w:p>
    <w:p w14:paraId="18BDEFF9" w14:textId="78DC16D6" w:rsidR="001954BD" w:rsidRDefault="004F5EE6" w:rsidP="00136D91">
      <w:pPr>
        <w:spacing w:line="360" w:lineRule="auto"/>
        <w:rPr>
          <w:lang w:val="en-GB"/>
        </w:rPr>
      </w:pPr>
      <w:r>
        <w:rPr>
          <w:noProof/>
          <w:lang w:val="en-US"/>
        </w:rPr>
        <w:drawing>
          <wp:inline distT="0" distB="0" distL="0" distR="0" wp14:anchorId="1E23AB87" wp14:editId="491A3E9B">
            <wp:extent cx="5125720" cy="4039344"/>
            <wp:effectExtent l="0" t="0" r="5080" b="0"/>
            <wp:docPr id="9" name="Picture 1" descr="Macintosh HD:Users:peterverboon:Documents:Open Universiteit:Onderzoek:Project Single Case Design:SCDgit:Plots Sing data with G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terverboon:Documents:Open Universiteit:Onderzoek:Project Single Case Design:SCDgit:Plots Sing data with GL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6475" cy="4039939"/>
                    </a:xfrm>
                    <a:prstGeom prst="rect">
                      <a:avLst/>
                    </a:prstGeom>
                    <a:noFill/>
                    <a:ln>
                      <a:noFill/>
                    </a:ln>
                  </pic:spPr>
                </pic:pic>
              </a:graphicData>
            </a:graphic>
          </wp:inline>
        </w:drawing>
      </w:r>
    </w:p>
    <w:p w14:paraId="32E1BB59" w14:textId="405112FD" w:rsidR="00F8774F" w:rsidRDefault="001954BD" w:rsidP="00233413">
      <w:pPr>
        <w:spacing w:line="360" w:lineRule="auto"/>
        <w:ind w:firstLine="567"/>
        <w:rPr>
          <w:lang w:val="en-GB"/>
        </w:rPr>
      </w:pPr>
      <w:r w:rsidRPr="0016281F">
        <w:rPr>
          <w:lang w:val="en-GB"/>
        </w:rPr>
        <w:t xml:space="preserve">Figure </w:t>
      </w:r>
      <w:r w:rsidR="0016281F" w:rsidRPr="0016281F">
        <w:rPr>
          <w:lang w:val="en-GB"/>
        </w:rPr>
        <w:t>9</w:t>
      </w:r>
      <w:r w:rsidRPr="0016281F">
        <w:rPr>
          <w:lang w:val="en-GB"/>
        </w:rPr>
        <w:t>.</w:t>
      </w:r>
      <w:r>
        <w:rPr>
          <w:lang w:val="en-GB"/>
        </w:rPr>
        <w:t xml:space="preserve"> Data from Singh</w:t>
      </w:r>
      <w:r w:rsidR="00F8774F">
        <w:rPr>
          <w:lang w:val="en-GB"/>
        </w:rPr>
        <w:t xml:space="preserve"> et al. (2007) analysed with the GL model</w:t>
      </w:r>
      <w:r>
        <w:rPr>
          <w:lang w:val="en-GB"/>
        </w:rPr>
        <w:t xml:space="preserve">. </w:t>
      </w:r>
      <w:r w:rsidR="00E1384B" w:rsidRPr="004A1E4A">
        <w:rPr>
          <w:lang w:val="en-GB"/>
        </w:rPr>
        <w:t xml:space="preserve">The </w:t>
      </w:r>
      <w:r w:rsidR="00E1384B">
        <w:rPr>
          <w:lang w:val="en-GB"/>
        </w:rPr>
        <w:t xml:space="preserve">vertical </w:t>
      </w:r>
      <w:r w:rsidR="00435AAE">
        <w:rPr>
          <w:lang w:val="en-GB"/>
        </w:rPr>
        <w:t>grey</w:t>
      </w:r>
      <w:r w:rsidR="00E1384B" w:rsidRPr="004A1E4A">
        <w:rPr>
          <w:lang w:val="en-GB"/>
        </w:rPr>
        <w:t xml:space="preserve"> line </w:t>
      </w:r>
      <w:r w:rsidR="00E1384B">
        <w:rPr>
          <w:lang w:val="en-GB"/>
        </w:rPr>
        <w:t>distinguishes the pre- and post-intervention phase</w:t>
      </w:r>
      <w:r w:rsidR="00E1384B" w:rsidRPr="004A1E4A">
        <w:rPr>
          <w:lang w:val="en-GB"/>
        </w:rPr>
        <w:t>.</w:t>
      </w:r>
      <w:r w:rsidR="00F8774F">
        <w:rPr>
          <w:lang w:val="en-GB"/>
        </w:rPr>
        <w:t xml:space="preserve"> The vertical green line indicated the inflection point (t</w:t>
      </w:r>
      <w:r w:rsidR="00F8774F" w:rsidRPr="00F8774F">
        <w:rPr>
          <w:vertAlign w:val="subscript"/>
          <w:lang w:val="en-GB"/>
        </w:rPr>
        <w:t>0</w:t>
      </w:r>
      <w:r w:rsidR="00F8774F">
        <w:rPr>
          <w:lang w:val="en-GB"/>
        </w:rPr>
        <w:t>) and the blue horizontal lines indicate the floor and ceiling values.</w:t>
      </w:r>
    </w:p>
    <w:p w14:paraId="6BA0677F" w14:textId="77777777" w:rsidR="00B750FF" w:rsidRDefault="00B750FF" w:rsidP="00233413">
      <w:pPr>
        <w:spacing w:line="360" w:lineRule="auto"/>
        <w:ind w:firstLine="567"/>
        <w:rPr>
          <w:lang w:val="en-GB"/>
        </w:rPr>
      </w:pPr>
    </w:p>
    <w:p w14:paraId="7B94678F" w14:textId="6B8E35EF" w:rsidR="00245D8F" w:rsidRDefault="003C7AF2" w:rsidP="00233413">
      <w:pPr>
        <w:spacing w:line="360" w:lineRule="auto"/>
        <w:ind w:firstLine="567"/>
        <w:rPr>
          <w:lang w:val="en-GB"/>
        </w:rPr>
      </w:pPr>
      <w:r>
        <w:rPr>
          <w:lang w:val="en-GB"/>
        </w:rPr>
        <w:t>In table 1 the results are presented</w:t>
      </w:r>
      <w:r w:rsidR="009D114D">
        <w:rPr>
          <w:lang w:val="en-GB"/>
        </w:rPr>
        <w:t xml:space="preserve"> </w:t>
      </w:r>
      <w:r>
        <w:rPr>
          <w:lang w:val="en-GB"/>
        </w:rPr>
        <w:t>of</w:t>
      </w:r>
      <w:r w:rsidR="009D114D">
        <w:rPr>
          <w:lang w:val="en-GB"/>
        </w:rPr>
        <w:t xml:space="preserve"> the </w:t>
      </w:r>
      <w:r>
        <w:rPr>
          <w:lang w:val="en-GB"/>
        </w:rPr>
        <w:t xml:space="preserve">three effect size </w:t>
      </w:r>
      <w:r w:rsidR="009D114D">
        <w:rPr>
          <w:lang w:val="en-GB"/>
        </w:rPr>
        <w:t>statistics obt</w:t>
      </w:r>
      <w:r w:rsidR="00F8774F">
        <w:rPr>
          <w:lang w:val="en-GB"/>
        </w:rPr>
        <w:t>ained in the GL</w:t>
      </w:r>
      <w:r w:rsidR="009D114D">
        <w:rPr>
          <w:lang w:val="en-GB"/>
        </w:rPr>
        <w:t xml:space="preserve"> analyses </w:t>
      </w:r>
      <w:r>
        <w:rPr>
          <w:lang w:val="en-GB"/>
        </w:rPr>
        <w:t xml:space="preserve">and compared </w:t>
      </w:r>
      <w:r w:rsidR="009D114D">
        <w:rPr>
          <w:lang w:val="en-GB"/>
        </w:rPr>
        <w:t xml:space="preserve">with </w:t>
      </w:r>
      <w:r w:rsidR="00F8774F">
        <w:rPr>
          <w:lang w:val="en-GB"/>
        </w:rPr>
        <w:t>the p</w:t>
      </w:r>
      <w:r w:rsidR="002E7921">
        <w:rPr>
          <w:lang w:val="en-GB"/>
        </w:rPr>
        <w:t xml:space="preserve">iecewise regression analysis (PWR) and Cohen’s </w:t>
      </w:r>
      <w:r w:rsidR="002E7921" w:rsidRPr="00F8774F">
        <w:rPr>
          <w:i/>
          <w:lang w:val="en-GB"/>
        </w:rPr>
        <w:t>d</w:t>
      </w:r>
      <w:r w:rsidR="002E7921">
        <w:rPr>
          <w:lang w:val="en-GB"/>
        </w:rPr>
        <w:t xml:space="preserve"> (see also</w:t>
      </w:r>
      <w:r w:rsidR="009D114D">
        <w:rPr>
          <w:lang w:val="en-GB"/>
        </w:rPr>
        <w:t xml:space="preserve"> </w:t>
      </w:r>
      <w:proofErr w:type="spellStart"/>
      <w:r w:rsidR="009D114D">
        <w:rPr>
          <w:lang w:val="en-GB"/>
        </w:rPr>
        <w:t>Manolov</w:t>
      </w:r>
      <w:proofErr w:type="spellEnd"/>
      <w:r w:rsidR="009D114D">
        <w:rPr>
          <w:lang w:val="en-GB"/>
        </w:rPr>
        <w:t xml:space="preserve"> and </w:t>
      </w:r>
      <w:proofErr w:type="spellStart"/>
      <w:r w:rsidR="009D114D">
        <w:rPr>
          <w:lang w:val="en-GB"/>
        </w:rPr>
        <w:t>Moeyaert</w:t>
      </w:r>
      <w:proofErr w:type="spellEnd"/>
      <w:r w:rsidR="009D114D">
        <w:rPr>
          <w:lang w:val="en-GB"/>
        </w:rPr>
        <w:t xml:space="preserve"> (2017).</w:t>
      </w:r>
      <w:r w:rsidR="002E7921">
        <w:rPr>
          <w:lang w:val="en-GB"/>
        </w:rPr>
        <w:t xml:space="preserve"> Cohen’s </w:t>
      </w:r>
      <w:r w:rsidR="002E7921" w:rsidRPr="00F8774F">
        <w:rPr>
          <w:i/>
          <w:lang w:val="en-GB"/>
        </w:rPr>
        <w:t>d</w:t>
      </w:r>
      <w:r w:rsidR="002E7921">
        <w:rPr>
          <w:lang w:val="en-GB"/>
        </w:rPr>
        <w:t xml:space="preserve"> only compares the level effect between the two phases, PWR compares both</w:t>
      </w:r>
      <w:r w:rsidR="00F8774F">
        <w:rPr>
          <w:lang w:val="en-GB"/>
        </w:rPr>
        <w:t xml:space="preserve"> level and linear trend, and GL</w:t>
      </w:r>
      <w:r w:rsidR="002E7921">
        <w:rPr>
          <w:lang w:val="en-GB"/>
        </w:rPr>
        <w:t xml:space="preserve"> </w:t>
      </w:r>
      <w:r w:rsidR="00F8774F">
        <w:rPr>
          <w:lang w:val="en-GB"/>
        </w:rPr>
        <w:t>fits</w:t>
      </w:r>
      <w:r w:rsidR="002E7921">
        <w:rPr>
          <w:lang w:val="en-GB"/>
        </w:rPr>
        <w:t xml:space="preserve"> a curved effect.</w:t>
      </w:r>
    </w:p>
    <w:p w14:paraId="2B86A399" w14:textId="1788D018" w:rsidR="00AB7C58" w:rsidRDefault="00AB7C58">
      <w:pPr>
        <w:rPr>
          <w:lang w:val="en-GB"/>
        </w:rPr>
      </w:pPr>
      <w:r>
        <w:rPr>
          <w:lang w:val="en-GB"/>
        </w:rPr>
        <w:br w:type="page"/>
      </w:r>
    </w:p>
    <w:p w14:paraId="76A3E795" w14:textId="77777777" w:rsidR="00771BD0" w:rsidRDefault="00771BD0" w:rsidP="00233413">
      <w:pPr>
        <w:spacing w:line="360" w:lineRule="auto"/>
        <w:ind w:firstLine="567"/>
        <w:rPr>
          <w:lang w:val="en-GB"/>
        </w:rPr>
      </w:pPr>
    </w:p>
    <w:p w14:paraId="673EE6F7" w14:textId="39675E70" w:rsidR="00771BD0" w:rsidRDefault="00C52AF7" w:rsidP="00771BD0">
      <w:pPr>
        <w:spacing w:line="360" w:lineRule="auto"/>
        <w:rPr>
          <w:lang w:val="en-GB"/>
        </w:rPr>
      </w:pPr>
      <w:r>
        <w:rPr>
          <w:lang w:val="en-GB"/>
        </w:rPr>
        <w:t>Table 1. Compariso</w:t>
      </w:r>
      <w:r w:rsidR="00771BD0">
        <w:rPr>
          <w:lang w:val="en-GB"/>
        </w:rPr>
        <w:t xml:space="preserve">n of results GLR with </w:t>
      </w:r>
      <w:r w:rsidR="00127385">
        <w:rPr>
          <w:lang w:val="en-GB"/>
        </w:rPr>
        <w:t>PWR and Cohen’s d.</w:t>
      </w:r>
    </w:p>
    <w:tbl>
      <w:tblPr>
        <w:tblStyle w:val="TableGrid"/>
        <w:tblW w:w="8188" w:type="dxa"/>
        <w:tblLayout w:type="fixed"/>
        <w:tblLook w:val="04A0" w:firstRow="1" w:lastRow="0" w:firstColumn="1" w:lastColumn="0" w:noHBand="0" w:noVBand="1"/>
      </w:tblPr>
      <w:tblGrid>
        <w:gridCol w:w="1052"/>
        <w:gridCol w:w="1041"/>
        <w:gridCol w:w="567"/>
        <w:gridCol w:w="1134"/>
        <w:gridCol w:w="850"/>
        <w:gridCol w:w="851"/>
        <w:gridCol w:w="992"/>
        <w:gridCol w:w="851"/>
        <w:gridCol w:w="850"/>
      </w:tblGrid>
      <w:tr w:rsidR="00B638EC" w:rsidRPr="000A2B9D" w14:paraId="0120C7BE" w14:textId="77777777" w:rsidTr="00856913">
        <w:tc>
          <w:tcPr>
            <w:tcW w:w="1052" w:type="dxa"/>
            <w:tcBorders>
              <w:top w:val="single" w:sz="4" w:space="0" w:color="auto"/>
              <w:left w:val="nil"/>
              <w:bottom w:val="single" w:sz="4" w:space="0" w:color="auto"/>
              <w:right w:val="nil"/>
            </w:tcBorders>
          </w:tcPr>
          <w:p w14:paraId="4BA1CA01" w14:textId="39FF6408" w:rsidR="00B638EC" w:rsidRPr="000A2B9D" w:rsidRDefault="00B638EC" w:rsidP="00FF680F">
            <w:pPr>
              <w:spacing w:line="360" w:lineRule="auto"/>
              <w:rPr>
                <w:sz w:val="20"/>
                <w:szCs w:val="20"/>
                <w:lang w:val="en-GB"/>
              </w:rPr>
            </w:pPr>
          </w:p>
        </w:tc>
        <w:tc>
          <w:tcPr>
            <w:tcW w:w="1041" w:type="dxa"/>
            <w:tcBorders>
              <w:top w:val="single" w:sz="4" w:space="0" w:color="auto"/>
              <w:left w:val="nil"/>
              <w:bottom w:val="single" w:sz="4" w:space="0" w:color="auto"/>
              <w:right w:val="nil"/>
            </w:tcBorders>
          </w:tcPr>
          <w:p w14:paraId="66FF489B" w14:textId="08F8282F" w:rsidR="00B638EC" w:rsidRPr="000A2B9D" w:rsidRDefault="00B638EC" w:rsidP="00FF680F">
            <w:pPr>
              <w:spacing w:line="360" w:lineRule="auto"/>
              <w:rPr>
                <w:sz w:val="20"/>
                <w:szCs w:val="20"/>
                <w:lang w:val="en-GB"/>
              </w:rPr>
            </w:pPr>
            <w:r w:rsidRPr="000A2B9D">
              <w:rPr>
                <w:sz w:val="20"/>
                <w:szCs w:val="20"/>
                <w:lang w:val="en-GB"/>
              </w:rPr>
              <w:t>Level</w:t>
            </w:r>
          </w:p>
        </w:tc>
        <w:tc>
          <w:tcPr>
            <w:tcW w:w="3402" w:type="dxa"/>
            <w:gridSpan w:val="4"/>
            <w:tcBorders>
              <w:top w:val="single" w:sz="4" w:space="0" w:color="auto"/>
              <w:left w:val="nil"/>
              <w:bottom w:val="single" w:sz="4" w:space="0" w:color="auto"/>
              <w:right w:val="nil"/>
            </w:tcBorders>
          </w:tcPr>
          <w:p w14:paraId="3A3672DA" w14:textId="6A140FD9" w:rsidR="00B638EC" w:rsidRPr="000A2B9D" w:rsidRDefault="00B638EC" w:rsidP="00FF680F">
            <w:pPr>
              <w:spacing w:line="360" w:lineRule="auto"/>
              <w:jc w:val="center"/>
              <w:rPr>
                <w:sz w:val="20"/>
                <w:szCs w:val="20"/>
                <w:lang w:val="en-GB"/>
              </w:rPr>
            </w:pPr>
            <w:r w:rsidRPr="000A2B9D">
              <w:rPr>
                <w:sz w:val="20"/>
                <w:szCs w:val="20"/>
                <w:lang w:val="en-GB"/>
              </w:rPr>
              <w:t>GL</w:t>
            </w:r>
          </w:p>
        </w:tc>
        <w:tc>
          <w:tcPr>
            <w:tcW w:w="2693" w:type="dxa"/>
            <w:gridSpan w:val="3"/>
            <w:tcBorders>
              <w:top w:val="single" w:sz="4" w:space="0" w:color="auto"/>
              <w:left w:val="nil"/>
              <w:bottom w:val="single" w:sz="4" w:space="0" w:color="auto"/>
              <w:right w:val="nil"/>
            </w:tcBorders>
          </w:tcPr>
          <w:p w14:paraId="0D0E8569" w14:textId="77777777" w:rsidR="00B638EC" w:rsidRPr="000A2B9D" w:rsidRDefault="00B638EC" w:rsidP="00FF680F">
            <w:pPr>
              <w:spacing w:line="360" w:lineRule="auto"/>
              <w:jc w:val="center"/>
              <w:rPr>
                <w:sz w:val="20"/>
                <w:szCs w:val="20"/>
                <w:lang w:val="en-GB"/>
              </w:rPr>
            </w:pPr>
            <w:r w:rsidRPr="000A2B9D">
              <w:rPr>
                <w:sz w:val="20"/>
                <w:szCs w:val="20"/>
                <w:lang w:val="en-GB"/>
              </w:rPr>
              <w:t>PWR</w:t>
            </w:r>
          </w:p>
        </w:tc>
      </w:tr>
      <w:tr w:rsidR="00856913" w:rsidRPr="00BB01A6" w14:paraId="398CAFB6" w14:textId="77777777" w:rsidTr="00856913">
        <w:tc>
          <w:tcPr>
            <w:tcW w:w="1052" w:type="dxa"/>
            <w:tcBorders>
              <w:top w:val="single" w:sz="4" w:space="0" w:color="auto"/>
              <w:left w:val="nil"/>
              <w:bottom w:val="single" w:sz="4" w:space="0" w:color="auto"/>
              <w:right w:val="nil"/>
            </w:tcBorders>
          </w:tcPr>
          <w:p w14:paraId="69F3D429" w14:textId="37CFAC46" w:rsidR="00B638EC" w:rsidRPr="00BB01A6" w:rsidRDefault="00B638EC" w:rsidP="00233413">
            <w:pPr>
              <w:spacing w:line="360" w:lineRule="auto"/>
              <w:rPr>
                <w:sz w:val="20"/>
                <w:szCs w:val="20"/>
                <w:lang w:val="en-GB"/>
              </w:rPr>
            </w:pPr>
          </w:p>
        </w:tc>
        <w:tc>
          <w:tcPr>
            <w:tcW w:w="1041" w:type="dxa"/>
            <w:tcBorders>
              <w:top w:val="single" w:sz="4" w:space="0" w:color="auto"/>
              <w:left w:val="nil"/>
              <w:bottom w:val="single" w:sz="4" w:space="0" w:color="auto"/>
              <w:right w:val="nil"/>
            </w:tcBorders>
          </w:tcPr>
          <w:p w14:paraId="63EACAE0" w14:textId="6C8621BA" w:rsidR="00B638EC" w:rsidRPr="00BB01A6" w:rsidRDefault="00B638EC" w:rsidP="00233413">
            <w:pPr>
              <w:spacing w:line="360" w:lineRule="auto"/>
              <w:rPr>
                <w:sz w:val="20"/>
                <w:szCs w:val="20"/>
                <w:lang w:val="en-GB"/>
              </w:rPr>
            </w:pPr>
            <w:r w:rsidRPr="00BB01A6">
              <w:rPr>
                <w:sz w:val="20"/>
                <w:szCs w:val="20"/>
                <w:lang w:val="en-GB"/>
              </w:rPr>
              <w:t xml:space="preserve">Cohen’s </w:t>
            </w:r>
            <w:r w:rsidRPr="00E003E5">
              <w:rPr>
                <w:i/>
                <w:sz w:val="20"/>
                <w:szCs w:val="20"/>
                <w:lang w:val="en-GB"/>
              </w:rPr>
              <w:t>d</w:t>
            </w:r>
          </w:p>
        </w:tc>
        <w:tc>
          <w:tcPr>
            <w:tcW w:w="567" w:type="dxa"/>
            <w:tcBorders>
              <w:top w:val="single" w:sz="4" w:space="0" w:color="auto"/>
              <w:left w:val="nil"/>
              <w:bottom w:val="single" w:sz="4" w:space="0" w:color="auto"/>
              <w:right w:val="nil"/>
            </w:tcBorders>
          </w:tcPr>
          <w:p w14:paraId="0D052CA8" w14:textId="65479D0F" w:rsidR="00B638EC" w:rsidRPr="00BB01A6" w:rsidRDefault="00533F07" w:rsidP="00233413">
            <w:pPr>
              <w:spacing w:line="360" w:lineRule="auto"/>
              <w:rPr>
                <w:sz w:val="20"/>
                <w:szCs w:val="20"/>
                <w:lang w:val="en-GB"/>
              </w:rPr>
            </w:pPr>
            <w:r>
              <w:rPr>
                <w:sz w:val="20"/>
                <w:szCs w:val="20"/>
                <w:lang w:val="en-GB"/>
              </w:rPr>
              <w:t>R</w:t>
            </w:r>
            <w:r w:rsidRPr="00BB01A6">
              <w:rPr>
                <w:sz w:val="20"/>
                <w:szCs w:val="20"/>
                <w:vertAlign w:val="superscript"/>
                <w:lang w:val="en-GB"/>
              </w:rPr>
              <w:t>2</w:t>
            </w:r>
          </w:p>
        </w:tc>
        <w:tc>
          <w:tcPr>
            <w:tcW w:w="1134" w:type="dxa"/>
            <w:tcBorders>
              <w:top w:val="single" w:sz="4" w:space="0" w:color="auto"/>
              <w:left w:val="nil"/>
              <w:bottom w:val="single" w:sz="4" w:space="0" w:color="auto"/>
              <w:right w:val="nil"/>
            </w:tcBorders>
          </w:tcPr>
          <w:p w14:paraId="33DDC7B1" w14:textId="4893B305" w:rsidR="00B638EC" w:rsidRPr="00BB01A6" w:rsidRDefault="00533F07" w:rsidP="00233413">
            <w:pPr>
              <w:spacing w:line="360" w:lineRule="auto"/>
              <w:rPr>
                <w:sz w:val="20"/>
                <w:szCs w:val="20"/>
                <w:lang w:val="en-GB"/>
              </w:rPr>
            </w:pPr>
            <w:r w:rsidRPr="00BB01A6">
              <w:rPr>
                <w:sz w:val="20"/>
                <w:szCs w:val="20"/>
                <w:lang w:val="en-GB"/>
              </w:rPr>
              <w:t>Growth rate</w:t>
            </w:r>
          </w:p>
        </w:tc>
        <w:tc>
          <w:tcPr>
            <w:tcW w:w="850" w:type="dxa"/>
            <w:tcBorders>
              <w:top w:val="single" w:sz="4" w:space="0" w:color="auto"/>
              <w:left w:val="nil"/>
              <w:bottom w:val="single" w:sz="4" w:space="0" w:color="auto"/>
              <w:right w:val="nil"/>
            </w:tcBorders>
          </w:tcPr>
          <w:p w14:paraId="42A27D8D" w14:textId="0492F52E" w:rsidR="00B638EC" w:rsidRPr="00BB01A6" w:rsidRDefault="00B638EC" w:rsidP="00B638EC">
            <w:pPr>
              <w:spacing w:line="360" w:lineRule="auto"/>
              <w:rPr>
                <w:sz w:val="20"/>
                <w:szCs w:val="20"/>
                <w:lang w:val="en-GB"/>
              </w:rPr>
            </w:pPr>
            <w:r w:rsidRPr="00BB01A6">
              <w:rPr>
                <w:sz w:val="20"/>
                <w:szCs w:val="20"/>
                <w:lang w:val="en-GB"/>
              </w:rPr>
              <w:t>ES1_gl</w:t>
            </w:r>
          </w:p>
        </w:tc>
        <w:tc>
          <w:tcPr>
            <w:tcW w:w="851" w:type="dxa"/>
            <w:tcBorders>
              <w:top w:val="single" w:sz="4" w:space="0" w:color="auto"/>
              <w:left w:val="nil"/>
              <w:bottom w:val="single" w:sz="4" w:space="0" w:color="auto"/>
              <w:right w:val="nil"/>
            </w:tcBorders>
          </w:tcPr>
          <w:p w14:paraId="3349A5CD" w14:textId="1EB0ED79" w:rsidR="00B638EC" w:rsidRPr="00BB01A6" w:rsidRDefault="00B638EC" w:rsidP="00233413">
            <w:pPr>
              <w:spacing w:line="360" w:lineRule="auto"/>
              <w:rPr>
                <w:sz w:val="20"/>
                <w:szCs w:val="20"/>
                <w:lang w:val="en-GB"/>
              </w:rPr>
            </w:pPr>
            <w:r w:rsidRPr="00BB01A6">
              <w:rPr>
                <w:sz w:val="20"/>
                <w:szCs w:val="20"/>
                <w:lang w:val="en-GB"/>
              </w:rPr>
              <w:t>ES2_gl</w:t>
            </w:r>
          </w:p>
        </w:tc>
        <w:tc>
          <w:tcPr>
            <w:tcW w:w="992" w:type="dxa"/>
            <w:tcBorders>
              <w:top w:val="single" w:sz="4" w:space="0" w:color="auto"/>
              <w:left w:val="nil"/>
              <w:bottom w:val="single" w:sz="4" w:space="0" w:color="auto"/>
              <w:right w:val="nil"/>
            </w:tcBorders>
          </w:tcPr>
          <w:p w14:paraId="3E72D856" w14:textId="332EA081" w:rsidR="00B638EC" w:rsidRPr="00BB01A6" w:rsidRDefault="00B638EC" w:rsidP="00B638EC">
            <w:pPr>
              <w:spacing w:line="360" w:lineRule="auto"/>
              <w:rPr>
                <w:sz w:val="20"/>
                <w:szCs w:val="20"/>
                <w:lang w:val="en-GB"/>
              </w:rPr>
            </w:pPr>
            <w:proofErr w:type="spellStart"/>
            <w:r w:rsidRPr="00BB01A6">
              <w:rPr>
                <w:sz w:val="20"/>
                <w:szCs w:val="20"/>
                <w:lang w:val="en-GB"/>
              </w:rPr>
              <w:t>ES_pwr</w:t>
            </w:r>
            <w:proofErr w:type="spellEnd"/>
          </w:p>
        </w:tc>
        <w:tc>
          <w:tcPr>
            <w:tcW w:w="851" w:type="dxa"/>
            <w:tcBorders>
              <w:top w:val="single" w:sz="4" w:space="0" w:color="auto"/>
              <w:left w:val="nil"/>
              <w:bottom w:val="single" w:sz="4" w:space="0" w:color="auto"/>
              <w:right w:val="nil"/>
            </w:tcBorders>
          </w:tcPr>
          <w:p w14:paraId="56E23A53" w14:textId="19D5CA15" w:rsidR="00B638EC" w:rsidRPr="00BB01A6" w:rsidRDefault="00B638EC" w:rsidP="00233413">
            <w:pPr>
              <w:spacing w:line="360" w:lineRule="auto"/>
              <w:rPr>
                <w:sz w:val="20"/>
                <w:szCs w:val="20"/>
                <w:lang w:val="en-GB"/>
              </w:rPr>
            </w:pPr>
            <w:r w:rsidRPr="00BB01A6">
              <w:rPr>
                <w:sz w:val="20"/>
                <w:szCs w:val="20"/>
                <w:lang w:val="en-GB"/>
              </w:rPr>
              <w:t>Level change</w:t>
            </w:r>
          </w:p>
        </w:tc>
        <w:tc>
          <w:tcPr>
            <w:tcW w:w="850" w:type="dxa"/>
            <w:tcBorders>
              <w:top w:val="single" w:sz="4" w:space="0" w:color="auto"/>
              <w:left w:val="nil"/>
              <w:bottom w:val="single" w:sz="4" w:space="0" w:color="auto"/>
              <w:right w:val="nil"/>
            </w:tcBorders>
          </w:tcPr>
          <w:p w14:paraId="3FE46F40" w14:textId="5D3FE04E" w:rsidR="00B638EC" w:rsidRPr="00BB01A6" w:rsidRDefault="00B638EC" w:rsidP="00233413">
            <w:pPr>
              <w:spacing w:line="360" w:lineRule="auto"/>
              <w:rPr>
                <w:sz w:val="20"/>
                <w:szCs w:val="20"/>
                <w:lang w:val="en-GB"/>
              </w:rPr>
            </w:pPr>
            <w:r w:rsidRPr="00BB01A6">
              <w:rPr>
                <w:sz w:val="20"/>
                <w:szCs w:val="20"/>
                <w:lang w:val="en-GB"/>
              </w:rPr>
              <w:t>Trend change</w:t>
            </w:r>
          </w:p>
        </w:tc>
      </w:tr>
      <w:tr w:rsidR="00856913" w:rsidRPr="00421992" w14:paraId="4E4454DD" w14:textId="77777777" w:rsidTr="00856913">
        <w:tc>
          <w:tcPr>
            <w:tcW w:w="2660" w:type="dxa"/>
            <w:gridSpan w:val="3"/>
            <w:tcBorders>
              <w:top w:val="single" w:sz="4" w:space="0" w:color="auto"/>
              <w:left w:val="nil"/>
              <w:bottom w:val="nil"/>
              <w:right w:val="nil"/>
            </w:tcBorders>
          </w:tcPr>
          <w:p w14:paraId="1FD47215" w14:textId="45247E1A" w:rsidR="00421992" w:rsidRPr="00421992" w:rsidRDefault="00421992" w:rsidP="00233413">
            <w:pPr>
              <w:spacing w:line="360" w:lineRule="auto"/>
              <w:rPr>
                <w:sz w:val="20"/>
                <w:szCs w:val="20"/>
                <w:lang w:val="en-GB"/>
              </w:rPr>
            </w:pPr>
            <w:r w:rsidRPr="00421992">
              <w:rPr>
                <w:sz w:val="20"/>
                <w:szCs w:val="20"/>
                <w:lang w:val="en-GB"/>
              </w:rPr>
              <w:t xml:space="preserve">Physical </w:t>
            </w:r>
            <w:r>
              <w:rPr>
                <w:sz w:val="20"/>
                <w:szCs w:val="20"/>
                <w:lang w:val="en-GB"/>
              </w:rPr>
              <w:t>aggression</w:t>
            </w:r>
          </w:p>
        </w:tc>
        <w:tc>
          <w:tcPr>
            <w:tcW w:w="1134" w:type="dxa"/>
            <w:tcBorders>
              <w:top w:val="single" w:sz="4" w:space="0" w:color="auto"/>
              <w:left w:val="nil"/>
              <w:bottom w:val="nil"/>
              <w:right w:val="nil"/>
            </w:tcBorders>
          </w:tcPr>
          <w:p w14:paraId="34294A60" w14:textId="77777777" w:rsidR="00421992" w:rsidRPr="00421992" w:rsidRDefault="00421992" w:rsidP="00233413">
            <w:pPr>
              <w:spacing w:line="360" w:lineRule="auto"/>
              <w:rPr>
                <w:sz w:val="20"/>
                <w:szCs w:val="20"/>
                <w:lang w:val="en-GB"/>
              </w:rPr>
            </w:pPr>
          </w:p>
        </w:tc>
        <w:tc>
          <w:tcPr>
            <w:tcW w:w="850" w:type="dxa"/>
            <w:tcBorders>
              <w:top w:val="single" w:sz="4" w:space="0" w:color="auto"/>
              <w:left w:val="nil"/>
              <w:bottom w:val="nil"/>
              <w:right w:val="nil"/>
            </w:tcBorders>
          </w:tcPr>
          <w:p w14:paraId="2F1707F0" w14:textId="77777777" w:rsidR="00421992" w:rsidRPr="00421992" w:rsidRDefault="00421992" w:rsidP="00233413">
            <w:pPr>
              <w:spacing w:line="360" w:lineRule="auto"/>
              <w:rPr>
                <w:sz w:val="20"/>
                <w:szCs w:val="20"/>
                <w:lang w:val="en-GB"/>
              </w:rPr>
            </w:pPr>
          </w:p>
        </w:tc>
        <w:tc>
          <w:tcPr>
            <w:tcW w:w="851" w:type="dxa"/>
            <w:tcBorders>
              <w:top w:val="single" w:sz="4" w:space="0" w:color="auto"/>
              <w:left w:val="nil"/>
              <w:bottom w:val="nil"/>
              <w:right w:val="nil"/>
            </w:tcBorders>
          </w:tcPr>
          <w:p w14:paraId="21984B78" w14:textId="77777777" w:rsidR="00421992" w:rsidRPr="00421992" w:rsidRDefault="00421992" w:rsidP="00233413">
            <w:pPr>
              <w:spacing w:line="360" w:lineRule="auto"/>
              <w:rPr>
                <w:sz w:val="20"/>
                <w:szCs w:val="20"/>
                <w:lang w:val="en-GB"/>
              </w:rPr>
            </w:pPr>
          </w:p>
        </w:tc>
        <w:tc>
          <w:tcPr>
            <w:tcW w:w="992" w:type="dxa"/>
            <w:tcBorders>
              <w:top w:val="single" w:sz="4" w:space="0" w:color="auto"/>
              <w:left w:val="nil"/>
              <w:bottom w:val="nil"/>
              <w:right w:val="nil"/>
            </w:tcBorders>
          </w:tcPr>
          <w:p w14:paraId="6A9406CB" w14:textId="77777777" w:rsidR="00421992" w:rsidRPr="00421992" w:rsidRDefault="00421992" w:rsidP="00233413">
            <w:pPr>
              <w:spacing w:line="360" w:lineRule="auto"/>
              <w:rPr>
                <w:sz w:val="20"/>
                <w:szCs w:val="20"/>
                <w:lang w:val="en-GB"/>
              </w:rPr>
            </w:pPr>
          </w:p>
        </w:tc>
        <w:tc>
          <w:tcPr>
            <w:tcW w:w="851" w:type="dxa"/>
            <w:tcBorders>
              <w:top w:val="single" w:sz="4" w:space="0" w:color="auto"/>
              <w:left w:val="nil"/>
              <w:bottom w:val="nil"/>
              <w:right w:val="nil"/>
            </w:tcBorders>
          </w:tcPr>
          <w:p w14:paraId="4BD58F88" w14:textId="77777777" w:rsidR="00421992" w:rsidRPr="00421992" w:rsidRDefault="00421992" w:rsidP="00233413">
            <w:pPr>
              <w:spacing w:line="360" w:lineRule="auto"/>
              <w:rPr>
                <w:sz w:val="20"/>
                <w:szCs w:val="20"/>
                <w:lang w:val="en-GB"/>
              </w:rPr>
            </w:pPr>
          </w:p>
        </w:tc>
        <w:tc>
          <w:tcPr>
            <w:tcW w:w="850" w:type="dxa"/>
            <w:tcBorders>
              <w:top w:val="single" w:sz="4" w:space="0" w:color="auto"/>
              <w:left w:val="nil"/>
              <w:bottom w:val="nil"/>
              <w:right w:val="nil"/>
            </w:tcBorders>
          </w:tcPr>
          <w:p w14:paraId="5AF042ED" w14:textId="77777777" w:rsidR="00421992" w:rsidRPr="00421992" w:rsidRDefault="00421992" w:rsidP="00233413">
            <w:pPr>
              <w:spacing w:line="360" w:lineRule="auto"/>
              <w:rPr>
                <w:sz w:val="20"/>
                <w:szCs w:val="20"/>
                <w:lang w:val="en-GB"/>
              </w:rPr>
            </w:pPr>
          </w:p>
        </w:tc>
      </w:tr>
      <w:tr w:rsidR="00856913" w:rsidRPr="000A2B9D" w14:paraId="6062E098" w14:textId="77777777" w:rsidTr="00856913">
        <w:tc>
          <w:tcPr>
            <w:tcW w:w="1052" w:type="dxa"/>
            <w:tcBorders>
              <w:top w:val="single" w:sz="4" w:space="0" w:color="auto"/>
              <w:left w:val="nil"/>
              <w:bottom w:val="nil"/>
              <w:right w:val="nil"/>
            </w:tcBorders>
          </w:tcPr>
          <w:p w14:paraId="08943FAB" w14:textId="6132D2CB" w:rsidR="00533F07" w:rsidRPr="000A2B9D" w:rsidRDefault="00533F07" w:rsidP="00233413">
            <w:pPr>
              <w:spacing w:line="360" w:lineRule="auto"/>
              <w:rPr>
                <w:sz w:val="20"/>
                <w:szCs w:val="20"/>
                <w:lang w:val="en-GB"/>
              </w:rPr>
            </w:pPr>
            <w:r w:rsidRPr="000A2B9D">
              <w:rPr>
                <w:sz w:val="20"/>
                <w:szCs w:val="20"/>
                <w:lang w:val="en-GB"/>
              </w:rPr>
              <w:t>Jason</w:t>
            </w:r>
          </w:p>
        </w:tc>
        <w:tc>
          <w:tcPr>
            <w:tcW w:w="1041" w:type="dxa"/>
            <w:tcBorders>
              <w:top w:val="single" w:sz="4" w:space="0" w:color="auto"/>
              <w:left w:val="nil"/>
              <w:bottom w:val="nil"/>
              <w:right w:val="nil"/>
            </w:tcBorders>
          </w:tcPr>
          <w:p w14:paraId="398B7B80" w14:textId="540648C9" w:rsidR="00533F07" w:rsidRPr="000A2B9D" w:rsidRDefault="00533F07" w:rsidP="00233413">
            <w:pPr>
              <w:spacing w:line="360" w:lineRule="auto"/>
              <w:rPr>
                <w:sz w:val="20"/>
                <w:szCs w:val="20"/>
                <w:lang w:val="en-GB"/>
              </w:rPr>
            </w:pPr>
            <w:r w:rsidRPr="000A2B9D">
              <w:rPr>
                <w:sz w:val="20"/>
                <w:szCs w:val="20"/>
                <w:lang w:val="en-GB"/>
              </w:rPr>
              <w:t>0.87</w:t>
            </w:r>
          </w:p>
        </w:tc>
        <w:tc>
          <w:tcPr>
            <w:tcW w:w="567" w:type="dxa"/>
            <w:tcBorders>
              <w:top w:val="single" w:sz="4" w:space="0" w:color="auto"/>
              <w:left w:val="nil"/>
              <w:bottom w:val="nil"/>
              <w:right w:val="nil"/>
            </w:tcBorders>
          </w:tcPr>
          <w:p w14:paraId="7A2E4720" w14:textId="32A1B6D6" w:rsidR="00533F07" w:rsidRPr="000A2B9D" w:rsidRDefault="00533F07" w:rsidP="00233413">
            <w:pPr>
              <w:spacing w:line="360" w:lineRule="auto"/>
              <w:rPr>
                <w:sz w:val="20"/>
                <w:szCs w:val="20"/>
                <w:lang w:val="en-GB"/>
              </w:rPr>
            </w:pPr>
            <w:r w:rsidRPr="000A2B9D">
              <w:rPr>
                <w:sz w:val="20"/>
                <w:szCs w:val="20"/>
                <w:lang w:val="en-GB"/>
              </w:rPr>
              <w:t>.92</w:t>
            </w:r>
          </w:p>
        </w:tc>
        <w:tc>
          <w:tcPr>
            <w:tcW w:w="1134" w:type="dxa"/>
            <w:tcBorders>
              <w:top w:val="single" w:sz="4" w:space="0" w:color="auto"/>
              <w:left w:val="nil"/>
              <w:bottom w:val="nil"/>
              <w:right w:val="nil"/>
            </w:tcBorders>
          </w:tcPr>
          <w:p w14:paraId="423279E4" w14:textId="16743866" w:rsidR="00533F07" w:rsidRPr="000A2B9D" w:rsidRDefault="00533F07" w:rsidP="00233413">
            <w:pPr>
              <w:spacing w:line="360" w:lineRule="auto"/>
              <w:rPr>
                <w:sz w:val="20"/>
                <w:szCs w:val="20"/>
                <w:lang w:val="en-GB"/>
              </w:rPr>
            </w:pPr>
            <w:r w:rsidRPr="000A2B9D">
              <w:rPr>
                <w:sz w:val="20"/>
                <w:szCs w:val="20"/>
                <w:lang w:val="en-GB"/>
              </w:rPr>
              <w:t>-1.24</w:t>
            </w:r>
          </w:p>
        </w:tc>
        <w:tc>
          <w:tcPr>
            <w:tcW w:w="850" w:type="dxa"/>
            <w:tcBorders>
              <w:top w:val="single" w:sz="4" w:space="0" w:color="auto"/>
              <w:left w:val="nil"/>
              <w:bottom w:val="nil"/>
              <w:right w:val="nil"/>
            </w:tcBorders>
          </w:tcPr>
          <w:p w14:paraId="044F4FEF" w14:textId="11C02F69" w:rsidR="00533F07" w:rsidRPr="000A2B9D" w:rsidRDefault="00533F07" w:rsidP="00233413">
            <w:pPr>
              <w:spacing w:line="360" w:lineRule="auto"/>
              <w:rPr>
                <w:sz w:val="20"/>
                <w:szCs w:val="20"/>
                <w:lang w:val="en-GB"/>
              </w:rPr>
            </w:pPr>
            <w:r w:rsidRPr="000A2B9D">
              <w:rPr>
                <w:sz w:val="20"/>
                <w:szCs w:val="20"/>
                <w:lang w:val="en-GB"/>
              </w:rPr>
              <w:t>2.76</w:t>
            </w:r>
          </w:p>
        </w:tc>
        <w:tc>
          <w:tcPr>
            <w:tcW w:w="851" w:type="dxa"/>
            <w:tcBorders>
              <w:top w:val="single" w:sz="4" w:space="0" w:color="auto"/>
              <w:left w:val="nil"/>
              <w:bottom w:val="nil"/>
              <w:right w:val="nil"/>
            </w:tcBorders>
          </w:tcPr>
          <w:p w14:paraId="0AE243F7" w14:textId="1DBE36DA" w:rsidR="00533F07" w:rsidRPr="000A2B9D" w:rsidRDefault="00533F07" w:rsidP="00233413">
            <w:pPr>
              <w:spacing w:line="360" w:lineRule="auto"/>
              <w:rPr>
                <w:sz w:val="20"/>
                <w:szCs w:val="20"/>
                <w:lang w:val="en-GB"/>
              </w:rPr>
            </w:pPr>
            <w:r w:rsidRPr="000A2B9D">
              <w:rPr>
                <w:sz w:val="20"/>
                <w:szCs w:val="20"/>
                <w:lang w:val="en-GB"/>
              </w:rPr>
              <w:t>0.99</w:t>
            </w:r>
          </w:p>
        </w:tc>
        <w:tc>
          <w:tcPr>
            <w:tcW w:w="992" w:type="dxa"/>
            <w:tcBorders>
              <w:top w:val="single" w:sz="4" w:space="0" w:color="auto"/>
              <w:left w:val="nil"/>
              <w:bottom w:val="nil"/>
              <w:right w:val="nil"/>
            </w:tcBorders>
          </w:tcPr>
          <w:p w14:paraId="7B5874D0" w14:textId="3CE4EFC5" w:rsidR="00533F07" w:rsidRPr="000A2B9D" w:rsidRDefault="00533F07" w:rsidP="00233413">
            <w:pPr>
              <w:spacing w:line="360" w:lineRule="auto"/>
              <w:rPr>
                <w:sz w:val="20"/>
                <w:szCs w:val="20"/>
                <w:lang w:val="en-GB"/>
              </w:rPr>
            </w:pPr>
            <w:r w:rsidRPr="000A2B9D">
              <w:rPr>
                <w:sz w:val="20"/>
                <w:szCs w:val="20"/>
                <w:lang w:val="en-GB"/>
              </w:rPr>
              <w:t>.42</w:t>
            </w:r>
          </w:p>
        </w:tc>
        <w:tc>
          <w:tcPr>
            <w:tcW w:w="851" w:type="dxa"/>
            <w:tcBorders>
              <w:top w:val="single" w:sz="4" w:space="0" w:color="auto"/>
              <w:left w:val="nil"/>
              <w:bottom w:val="nil"/>
              <w:right w:val="nil"/>
            </w:tcBorders>
          </w:tcPr>
          <w:p w14:paraId="0B8651F1" w14:textId="05E228D8" w:rsidR="00533F07" w:rsidRPr="000A2B9D" w:rsidRDefault="00533F07" w:rsidP="00233413">
            <w:pPr>
              <w:spacing w:line="360" w:lineRule="auto"/>
              <w:rPr>
                <w:sz w:val="20"/>
                <w:szCs w:val="20"/>
                <w:lang w:val="en-GB"/>
              </w:rPr>
            </w:pPr>
            <w:r w:rsidRPr="000A2B9D">
              <w:rPr>
                <w:sz w:val="20"/>
                <w:szCs w:val="20"/>
                <w:lang w:val="en-GB"/>
              </w:rPr>
              <w:t>-2.10</w:t>
            </w:r>
          </w:p>
        </w:tc>
        <w:tc>
          <w:tcPr>
            <w:tcW w:w="850" w:type="dxa"/>
            <w:tcBorders>
              <w:top w:val="single" w:sz="4" w:space="0" w:color="auto"/>
              <w:left w:val="nil"/>
              <w:bottom w:val="nil"/>
              <w:right w:val="nil"/>
            </w:tcBorders>
          </w:tcPr>
          <w:p w14:paraId="3B024020" w14:textId="38D65025" w:rsidR="00533F07" w:rsidRPr="000A2B9D" w:rsidRDefault="00533F07" w:rsidP="00233413">
            <w:pPr>
              <w:spacing w:line="360" w:lineRule="auto"/>
              <w:rPr>
                <w:sz w:val="20"/>
                <w:szCs w:val="20"/>
                <w:lang w:val="en-GB"/>
              </w:rPr>
            </w:pPr>
            <w:r w:rsidRPr="000A2B9D">
              <w:rPr>
                <w:sz w:val="20"/>
                <w:szCs w:val="20"/>
                <w:lang w:val="en-GB"/>
              </w:rPr>
              <w:t>-0.14</w:t>
            </w:r>
          </w:p>
        </w:tc>
      </w:tr>
      <w:tr w:rsidR="00856913" w:rsidRPr="000A2B9D" w14:paraId="0264B10A" w14:textId="77777777" w:rsidTr="00856913">
        <w:tc>
          <w:tcPr>
            <w:tcW w:w="1052" w:type="dxa"/>
            <w:tcBorders>
              <w:top w:val="nil"/>
              <w:left w:val="nil"/>
              <w:bottom w:val="nil"/>
              <w:right w:val="nil"/>
            </w:tcBorders>
          </w:tcPr>
          <w:p w14:paraId="59FF4998" w14:textId="75CD9AF9" w:rsidR="00533F07" w:rsidRPr="000A2B9D" w:rsidRDefault="00533F07" w:rsidP="00233413">
            <w:pPr>
              <w:spacing w:line="360" w:lineRule="auto"/>
              <w:rPr>
                <w:sz w:val="20"/>
                <w:szCs w:val="20"/>
                <w:lang w:val="en-GB"/>
              </w:rPr>
            </w:pPr>
            <w:r w:rsidRPr="000A2B9D">
              <w:rPr>
                <w:sz w:val="20"/>
                <w:szCs w:val="20"/>
                <w:lang w:val="en-GB"/>
              </w:rPr>
              <w:t>Michael</w:t>
            </w:r>
          </w:p>
        </w:tc>
        <w:tc>
          <w:tcPr>
            <w:tcW w:w="1041" w:type="dxa"/>
            <w:tcBorders>
              <w:top w:val="nil"/>
              <w:left w:val="nil"/>
              <w:bottom w:val="nil"/>
              <w:right w:val="nil"/>
            </w:tcBorders>
          </w:tcPr>
          <w:p w14:paraId="24F74E01" w14:textId="10231DCA" w:rsidR="00533F07" w:rsidRPr="000A2B9D" w:rsidRDefault="00533F07" w:rsidP="00233413">
            <w:pPr>
              <w:spacing w:line="360" w:lineRule="auto"/>
              <w:rPr>
                <w:sz w:val="20"/>
                <w:szCs w:val="20"/>
                <w:lang w:val="en-GB"/>
              </w:rPr>
            </w:pPr>
            <w:r w:rsidRPr="000A2B9D">
              <w:rPr>
                <w:sz w:val="20"/>
                <w:szCs w:val="20"/>
                <w:lang w:val="en-GB"/>
              </w:rPr>
              <w:t>3.53</w:t>
            </w:r>
          </w:p>
        </w:tc>
        <w:tc>
          <w:tcPr>
            <w:tcW w:w="567" w:type="dxa"/>
            <w:tcBorders>
              <w:top w:val="nil"/>
              <w:left w:val="nil"/>
              <w:bottom w:val="nil"/>
              <w:right w:val="nil"/>
            </w:tcBorders>
          </w:tcPr>
          <w:p w14:paraId="23053D1D" w14:textId="127E9862" w:rsidR="00533F07" w:rsidRPr="000A2B9D" w:rsidRDefault="00533F07" w:rsidP="00233413">
            <w:pPr>
              <w:spacing w:line="360" w:lineRule="auto"/>
              <w:rPr>
                <w:sz w:val="20"/>
                <w:szCs w:val="20"/>
                <w:lang w:val="en-GB"/>
              </w:rPr>
            </w:pPr>
            <w:r w:rsidRPr="000A2B9D">
              <w:rPr>
                <w:sz w:val="20"/>
                <w:szCs w:val="20"/>
                <w:lang w:val="en-GB"/>
              </w:rPr>
              <w:t>.85</w:t>
            </w:r>
          </w:p>
        </w:tc>
        <w:tc>
          <w:tcPr>
            <w:tcW w:w="1134" w:type="dxa"/>
            <w:tcBorders>
              <w:top w:val="nil"/>
              <w:left w:val="nil"/>
              <w:bottom w:val="nil"/>
              <w:right w:val="nil"/>
            </w:tcBorders>
          </w:tcPr>
          <w:p w14:paraId="0DCBAF6B" w14:textId="03A4688A" w:rsidR="00533F07" w:rsidRPr="000A2B9D" w:rsidRDefault="00533F07" w:rsidP="00233413">
            <w:pPr>
              <w:spacing w:line="360" w:lineRule="auto"/>
              <w:rPr>
                <w:sz w:val="20"/>
                <w:szCs w:val="20"/>
                <w:lang w:val="en-GB"/>
              </w:rPr>
            </w:pPr>
            <w:r w:rsidRPr="000A2B9D">
              <w:rPr>
                <w:sz w:val="20"/>
                <w:szCs w:val="20"/>
                <w:lang w:val="en-GB"/>
              </w:rPr>
              <w:t>-0.74</w:t>
            </w:r>
          </w:p>
        </w:tc>
        <w:tc>
          <w:tcPr>
            <w:tcW w:w="850" w:type="dxa"/>
            <w:tcBorders>
              <w:top w:val="nil"/>
              <w:left w:val="nil"/>
              <w:bottom w:val="nil"/>
              <w:right w:val="nil"/>
            </w:tcBorders>
          </w:tcPr>
          <w:p w14:paraId="11B441F5" w14:textId="0AD51143" w:rsidR="00533F07" w:rsidRPr="000A2B9D" w:rsidRDefault="00533F07" w:rsidP="002711D5">
            <w:pPr>
              <w:spacing w:line="360" w:lineRule="auto"/>
              <w:rPr>
                <w:sz w:val="20"/>
                <w:szCs w:val="20"/>
                <w:lang w:val="en-GB"/>
              </w:rPr>
            </w:pPr>
            <w:r w:rsidRPr="000A2B9D">
              <w:rPr>
                <w:sz w:val="20"/>
                <w:szCs w:val="20"/>
                <w:lang w:val="en-GB"/>
              </w:rPr>
              <w:t>2.66</w:t>
            </w:r>
          </w:p>
        </w:tc>
        <w:tc>
          <w:tcPr>
            <w:tcW w:w="851" w:type="dxa"/>
            <w:tcBorders>
              <w:top w:val="nil"/>
              <w:left w:val="nil"/>
              <w:bottom w:val="nil"/>
              <w:right w:val="nil"/>
            </w:tcBorders>
          </w:tcPr>
          <w:p w14:paraId="70F03E7C" w14:textId="254B01FE" w:rsidR="00533F07" w:rsidRPr="000A2B9D" w:rsidRDefault="00533F07" w:rsidP="00233413">
            <w:pPr>
              <w:spacing w:line="360" w:lineRule="auto"/>
              <w:rPr>
                <w:sz w:val="20"/>
                <w:szCs w:val="20"/>
                <w:lang w:val="en-GB"/>
              </w:rPr>
            </w:pPr>
            <w:r w:rsidRPr="000A2B9D">
              <w:rPr>
                <w:sz w:val="20"/>
                <w:szCs w:val="20"/>
                <w:lang w:val="en-GB"/>
              </w:rPr>
              <w:t>0.75</w:t>
            </w:r>
          </w:p>
        </w:tc>
        <w:tc>
          <w:tcPr>
            <w:tcW w:w="992" w:type="dxa"/>
            <w:tcBorders>
              <w:top w:val="nil"/>
              <w:left w:val="nil"/>
              <w:bottom w:val="nil"/>
              <w:right w:val="nil"/>
            </w:tcBorders>
          </w:tcPr>
          <w:p w14:paraId="7EEDD6DD" w14:textId="3F930293" w:rsidR="00533F07" w:rsidRPr="000A2B9D" w:rsidRDefault="00533F07" w:rsidP="00233413">
            <w:pPr>
              <w:spacing w:line="360" w:lineRule="auto"/>
              <w:rPr>
                <w:sz w:val="20"/>
                <w:szCs w:val="20"/>
                <w:lang w:val="en-GB"/>
              </w:rPr>
            </w:pPr>
            <w:r w:rsidRPr="000A2B9D">
              <w:rPr>
                <w:sz w:val="20"/>
                <w:szCs w:val="20"/>
                <w:lang w:val="en-GB"/>
              </w:rPr>
              <w:t>.19</w:t>
            </w:r>
          </w:p>
        </w:tc>
        <w:tc>
          <w:tcPr>
            <w:tcW w:w="851" w:type="dxa"/>
            <w:tcBorders>
              <w:top w:val="nil"/>
              <w:left w:val="nil"/>
              <w:bottom w:val="nil"/>
              <w:right w:val="nil"/>
            </w:tcBorders>
          </w:tcPr>
          <w:p w14:paraId="0558CB42" w14:textId="16C5A665" w:rsidR="00533F07" w:rsidRPr="000A2B9D" w:rsidRDefault="00533F07" w:rsidP="00E462F6">
            <w:pPr>
              <w:spacing w:line="360" w:lineRule="auto"/>
              <w:rPr>
                <w:sz w:val="20"/>
                <w:szCs w:val="20"/>
                <w:lang w:val="en-GB"/>
              </w:rPr>
            </w:pPr>
            <w:r w:rsidRPr="000A2B9D">
              <w:rPr>
                <w:sz w:val="20"/>
                <w:szCs w:val="20"/>
                <w:lang w:val="en-GB"/>
              </w:rPr>
              <w:t>-0.50</w:t>
            </w:r>
          </w:p>
        </w:tc>
        <w:tc>
          <w:tcPr>
            <w:tcW w:w="850" w:type="dxa"/>
            <w:tcBorders>
              <w:top w:val="nil"/>
              <w:left w:val="nil"/>
              <w:bottom w:val="nil"/>
              <w:right w:val="nil"/>
            </w:tcBorders>
          </w:tcPr>
          <w:p w14:paraId="3A7A56E7" w14:textId="7573B5BB" w:rsidR="00533F07" w:rsidRPr="000A2B9D" w:rsidRDefault="00533F07" w:rsidP="00233413">
            <w:pPr>
              <w:spacing w:line="360" w:lineRule="auto"/>
              <w:rPr>
                <w:sz w:val="20"/>
                <w:szCs w:val="20"/>
                <w:lang w:val="en-GB"/>
              </w:rPr>
            </w:pPr>
            <w:r w:rsidRPr="000A2B9D">
              <w:rPr>
                <w:sz w:val="20"/>
                <w:szCs w:val="20"/>
                <w:lang w:val="en-GB"/>
              </w:rPr>
              <w:t>+0.19</w:t>
            </w:r>
          </w:p>
        </w:tc>
      </w:tr>
      <w:tr w:rsidR="00856913" w:rsidRPr="000A2B9D" w14:paraId="13F183D1" w14:textId="77777777" w:rsidTr="00856913">
        <w:tc>
          <w:tcPr>
            <w:tcW w:w="1052" w:type="dxa"/>
            <w:tcBorders>
              <w:top w:val="nil"/>
              <w:left w:val="nil"/>
              <w:bottom w:val="single" w:sz="4" w:space="0" w:color="auto"/>
              <w:right w:val="nil"/>
            </w:tcBorders>
          </w:tcPr>
          <w:p w14:paraId="5E077368" w14:textId="6BBF2B81" w:rsidR="00533F07" w:rsidRPr="000A2B9D" w:rsidRDefault="00533F07" w:rsidP="00233413">
            <w:pPr>
              <w:spacing w:line="360" w:lineRule="auto"/>
              <w:rPr>
                <w:sz w:val="20"/>
                <w:szCs w:val="20"/>
                <w:lang w:val="en-GB"/>
              </w:rPr>
            </w:pPr>
            <w:r w:rsidRPr="000A2B9D">
              <w:rPr>
                <w:sz w:val="20"/>
                <w:szCs w:val="20"/>
                <w:lang w:val="en-GB"/>
              </w:rPr>
              <w:t>Tim</w:t>
            </w:r>
          </w:p>
        </w:tc>
        <w:tc>
          <w:tcPr>
            <w:tcW w:w="1041" w:type="dxa"/>
            <w:tcBorders>
              <w:top w:val="nil"/>
              <w:left w:val="nil"/>
              <w:bottom w:val="single" w:sz="4" w:space="0" w:color="auto"/>
              <w:right w:val="nil"/>
            </w:tcBorders>
          </w:tcPr>
          <w:p w14:paraId="2476D547" w14:textId="2E3A8EE6" w:rsidR="00533F07" w:rsidRPr="000A2B9D" w:rsidRDefault="00533F07" w:rsidP="00233413">
            <w:pPr>
              <w:spacing w:line="360" w:lineRule="auto"/>
              <w:rPr>
                <w:sz w:val="20"/>
                <w:szCs w:val="20"/>
                <w:lang w:val="en-GB"/>
              </w:rPr>
            </w:pPr>
            <w:r w:rsidRPr="000A2B9D">
              <w:rPr>
                <w:sz w:val="20"/>
                <w:szCs w:val="20"/>
                <w:lang w:val="en-GB"/>
              </w:rPr>
              <w:t>2.53</w:t>
            </w:r>
          </w:p>
        </w:tc>
        <w:tc>
          <w:tcPr>
            <w:tcW w:w="567" w:type="dxa"/>
            <w:tcBorders>
              <w:top w:val="nil"/>
              <w:left w:val="nil"/>
              <w:bottom w:val="single" w:sz="4" w:space="0" w:color="auto"/>
              <w:right w:val="nil"/>
            </w:tcBorders>
          </w:tcPr>
          <w:p w14:paraId="5C1D785E" w14:textId="69DBF9B8" w:rsidR="00533F07" w:rsidRPr="000A2B9D" w:rsidRDefault="00533F07" w:rsidP="00233413">
            <w:pPr>
              <w:spacing w:line="360" w:lineRule="auto"/>
              <w:rPr>
                <w:sz w:val="20"/>
                <w:szCs w:val="20"/>
                <w:lang w:val="en-GB"/>
              </w:rPr>
            </w:pPr>
            <w:r w:rsidRPr="000A2B9D">
              <w:rPr>
                <w:sz w:val="20"/>
                <w:szCs w:val="20"/>
                <w:lang w:val="en-GB"/>
              </w:rPr>
              <w:t>.39</w:t>
            </w:r>
          </w:p>
        </w:tc>
        <w:tc>
          <w:tcPr>
            <w:tcW w:w="1134" w:type="dxa"/>
            <w:tcBorders>
              <w:top w:val="nil"/>
              <w:left w:val="nil"/>
              <w:bottom w:val="single" w:sz="4" w:space="0" w:color="auto"/>
              <w:right w:val="nil"/>
            </w:tcBorders>
          </w:tcPr>
          <w:p w14:paraId="53816D15" w14:textId="554B348C" w:rsidR="00533F07" w:rsidRPr="000A2B9D" w:rsidRDefault="00533F07" w:rsidP="004F5EE6">
            <w:pPr>
              <w:spacing w:line="360" w:lineRule="auto"/>
              <w:rPr>
                <w:sz w:val="20"/>
                <w:szCs w:val="20"/>
                <w:lang w:val="en-GB"/>
              </w:rPr>
            </w:pPr>
            <w:r w:rsidRPr="000A2B9D">
              <w:rPr>
                <w:sz w:val="20"/>
                <w:szCs w:val="20"/>
                <w:lang w:val="en-GB"/>
              </w:rPr>
              <w:t>-0.16</w:t>
            </w:r>
          </w:p>
        </w:tc>
        <w:tc>
          <w:tcPr>
            <w:tcW w:w="850" w:type="dxa"/>
            <w:tcBorders>
              <w:top w:val="nil"/>
              <w:left w:val="nil"/>
              <w:bottom w:val="single" w:sz="4" w:space="0" w:color="auto"/>
              <w:right w:val="nil"/>
            </w:tcBorders>
          </w:tcPr>
          <w:p w14:paraId="4A33584A" w14:textId="2F772EBD" w:rsidR="00533F07" w:rsidRPr="000A2B9D" w:rsidRDefault="00533F07" w:rsidP="00233413">
            <w:pPr>
              <w:spacing w:line="360" w:lineRule="auto"/>
              <w:rPr>
                <w:sz w:val="20"/>
                <w:szCs w:val="20"/>
                <w:lang w:val="en-GB"/>
              </w:rPr>
            </w:pPr>
            <w:r w:rsidRPr="000A2B9D">
              <w:rPr>
                <w:sz w:val="20"/>
                <w:szCs w:val="20"/>
                <w:lang w:val="en-GB"/>
              </w:rPr>
              <w:t>2.94</w:t>
            </w:r>
          </w:p>
        </w:tc>
        <w:tc>
          <w:tcPr>
            <w:tcW w:w="851" w:type="dxa"/>
            <w:tcBorders>
              <w:top w:val="nil"/>
              <w:left w:val="nil"/>
              <w:bottom w:val="single" w:sz="4" w:space="0" w:color="auto"/>
              <w:right w:val="nil"/>
            </w:tcBorders>
          </w:tcPr>
          <w:p w14:paraId="6FD27210" w14:textId="49983AF9" w:rsidR="00533F07" w:rsidRPr="000A2B9D" w:rsidRDefault="00533F07" w:rsidP="00233413">
            <w:pPr>
              <w:spacing w:line="360" w:lineRule="auto"/>
              <w:rPr>
                <w:sz w:val="20"/>
                <w:szCs w:val="20"/>
                <w:lang w:val="en-GB"/>
              </w:rPr>
            </w:pPr>
            <w:r w:rsidRPr="000A2B9D">
              <w:rPr>
                <w:sz w:val="20"/>
                <w:szCs w:val="20"/>
                <w:lang w:val="en-GB"/>
              </w:rPr>
              <w:t>1.00</w:t>
            </w:r>
          </w:p>
        </w:tc>
        <w:tc>
          <w:tcPr>
            <w:tcW w:w="992" w:type="dxa"/>
            <w:tcBorders>
              <w:top w:val="nil"/>
              <w:left w:val="nil"/>
              <w:bottom w:val="single" w:sz="4" w:space="0" w:color="auto"/>
              <w:right w:val="nil"/>
            </w:tcBorders>
          </w:tcPr>
          <w:p w14:paraId="44CE1800" w14:textId="326FDB7B" w:rsidR="00533F07" w:rsidRPr="000A2B9D" w:rsidRDefault="00533F07" w:rsidP="00233413">
            <w:pPr>
              <w:spacing w:line="360" w:lineRule="auto"/>
              <w:rPr>
                <w:sz w:val="20"/>
                <w:szCs w:val="20"/>
                <w:lang w:val="en-GB"/>
              </w:rPr>
            </w:pPr>
            <w:r w:rsidRPr="000A2B9D">
              <w:rPr>
                <w:sz w:val="20"/>
                <w:szCs w:val="20"/>
                <w:lang w:val="en-GB"/>
              </w:rPr>
              <w:t>.26</w:t>
            </w:r>
          </w:p>
        </w:tc>
        <w:tc>
          <w:tcPr>
            <w:tcW w:w="851" w:type="dxa"/>
            <w:tcBorders>
              <w:top w:val="nil"/>
              <w:left w:val="nil"/>
              <w:bottom w:val="single" w:sz="4" w:space="0" w:color="auto"/>
              <w:right w:val="nil"/>
            </w:tcBorders>
          </w:tcPr>
          <w:p w14:paraId="317BA0D3" w14:textId="04004FAD" w:rsidR="00533F07" w:rsidRPr="000A2B9D" w:rsidRDefault="00533F07" w:rsidP="00233413">
            <w:pPr>
              <w:spacing w:line="360" w:lineRule="auto"/>
              <w:rPr>
                <w:sz w:val="20"/>
                <w:szCs w:val="20"/>
                <w:lang w:val="en-GB"/>
              </w:rPr>
            </w:pPr>
            <w:r w:rsidRPr="000A2B9D">
              <w:rPr>
                <w:sz w:val="20"/>
                <w:szCs w:val="20"/>
                <w:lang w:val="en-GB"/>
              </w:rPr>
              <w:t>-1.85</w:t>
            </w:r>
          </w:p>
        </w:tc>
        <w:tc>
          <w:tcPr>
            <w:tcW w:w="850" w:type="dxa"/>
            <w:tcBorders>
              <w:top w:val="nil"/>
              <w:left w:val="nil"/>
              <w:bottom w:val="single" w:sz="4" w:space="0" w:color="auto"/>
              <w:right w:val="nil"/>
            </w:tcBorders>
          </w:tcPr>
          <w:p w14:paraId="6ED59CE9" w14:textId="2A8285F4" w:rsidR="00533F07" w:rsidRPr="000A2B9D" w:rsidRDefault="00533F07" w:rsidP="00233413">
            <w:pPr>
              <w:spacing w:line="360" w:lineRule="auto"/>
              <w:rPr>
                <w:sz w:val="20"/>
                <w:szCs w:val="20"/>
                <w:lang w:val="en-GB"/>
              </w:rPr>
            </w:pPr>
            <w:r w:rsidRPr="000A2B9D">
              <w:rPr>
                <w:sz w:val="20"/>
                <w:szCs w:val="20"/>
                <w:lang w:val="en-GB"/>
              </w:rPr>
              <w:t>-0.59</w:t>
            </w:r>
          </w:p>
        </w:tc>
      </w:tr>
      <w:tr w:rsidR="00856913" w:rsidRPr="000A2B9D" w14:paraId="2F7DC08E" w14:textId="77777777" w:rsidTr="00856913">
        <w:tc>
          <w:tcPr>
            <w:tcW w:w="2093" w:type="dxa"/>
            <w:gridSpan w:val="2"/>
            <w:tcBorders>
              <w:top w:val="single" w:sz="4" w:space="0" w:color="auto"/>
              <w:left w:val="nil"/>
              <w:bottom w:val="single" w:sz="4" w:space="0" w:color="auto"/>
              <w:right w:val="nil"/>
            </w:tcBorders>
          </w:tcPr>
          <w:p w14:paraId="57277131" w14:textId="4846A6ED" w:rsidR="00533F07" w:rsidRPr="000A2B9D" w:rsidRDefault="00533F07" w:rsidP="00BB01A6">
            <w:pPr>
              <w:spacing w:line="360" w:lineRule="auto"/>
              <w:rPr>
                <w:sz w:val="20"/>
                <w:szCs w:val="20"/>
                <w:lang w:val="en-GB"/>
              </w:rPr>
            </w:pPr>
            <w:r w:rsidRPr="000A2B9D">
              <w:rPr>
                <w:sz w:val="20"/>
                <w:szCs w:val="20"/>
                <w:lang w:val="en-GB"/>
              </w:rPr>
              <w:t>Verbal aggression</w:t>
            </w:r>
          </w:p>
        </w:tc>
        <w:tc>
          <w:tcPr>
            <w:tcW w:w="567" w:type="dxa"/>
            <w:tcBorders>
              <w:top w:val="single" w:sz="4" w:space="0" w:color="auto"/>
              <w:left w:val="nil"/>
              <w:bottom w:val="single" w:sz="4" w:space="0" w:color="auto"/>
              <w:right w:val="nil"/>
            </w:tcBorders>
          </w:tcPr>
          <w:p w14:paraId="1F2E42D7" w14:textId="77777777" w:rsidR="00533F07" w:rsidRPr="000A2B9D" w:rsidRDefault="00533F07" w:rsidP="00BB01A6">
            <w:pPr>
              <w:spacing w:line="360" w:lineRule="auto"/>
              <w:rPr>
                <w:sz w:val="20"/>
                <w:szCs w:val="20"/>
                <w:lang w:val="en-GB"/>
              </w:rPr>
            </w:pPr>
          </w:p>
        </w:tc>
        <w:tc>
          <w:tcPr>
            <w:tcW w:w="1134" w:type="dxa"/>
            <w:tcBorders>
              <w:top w:val="single" w:sz="4" w:space="0" w:color="auto"/>
              <w:left w:val="nil"/>
              <w:bottom w:val="single" w:sz="4" w:space="0" w:color="auto"/>
              <w:right w:val="nil"/>
            </w:tcBorders>
          </w:tcPr>
          <w:p w14:paraId="4CC6E402" w14:textId="77777777" w:rsidR="00533F07" w:rsidRPr="000A2B9D" w:rsidRDefault="00533F07" w:rsidP="00BB01A6">
            <w:pPr>
              <w:spacing w:line="360" w:lineRule="auto"/>
              <w:rPr>
                <w:sz w:val="20"/>
                <w:szCs w:val="20"/>
                <w:lang w:val="en-GB"/>
              </w:rPr>
            </w:pPr>
          </w:p>
        </w:tc>
        <w:tc>
          <w:tcPr>
            <w:tcW w:w="850" w:type="dxa"/>
            <w:tcBorders>
              <w:top w:val="single" w:sz="4" w:space="0" w:color="auto"/>
              <w:left w:val="nil"/>
              <w:bottom w:val="single" w:sz="4" w:space="0" w:color="auto"/>
              <w:right w:val="nil"/>
            </w:tcBorders>
          </w:tcPr>
          <w:p w14:paraId="0525F985" w14:textId="77777777" w:rsidR="00533F07" w:rsidRPr="000A2B9D" w:rsidRDefault="00533F07" w:rsidP="00BB01A6">
            <w:pPr>
              <w:spacing w:line="360" w:lineRule="auto"/>
              <w:rPr>
                <w:sz w:val="20"/>
                <w:szCs w:val="20"/>
                <w:lang w:val="en-GB"/>
              </w:rPr>
            </w:pPr>
          </w:p>
        </w:tc>
        <w:tc>
          <w:tcPr>
            <w:tcW w:w="851" w:type="dxa"/>
            <w:tcBorders>
              <w:top w:val="single" w:sz="4" w:space="0" w:color="auto"/>
              <w:left w:val="nil"/>
              <w:bottom w:val="single" w:sz="4" w:space="0" w:color="auto"/>
              <w:right w:val="nil"/>
            </w:tcBorders>
          </w:tcPr>
          <w:p w14:paraId="1CE22029" w14:textId="77777777" w:rsidR="00533F07" w:rsidRPr="000A2B9D" w:rsidRDefault="00533F07" w:rsidP="00BB01A6">
            <w:pPr>
              <w:spacing w:line="360" w:lineRule="auto"/>
              <w:rPr>
                <w:sz w:val="20"/>
                <w:szCs w:val="20"/>
                <w:lang w:val="en-GB"/>
              </w:rPr>
            </w:pPr>
          </w:p>
        </w:tc>
        <w:tc>
          <w:tcPr>
            <w:tcW w:w="992" w:type="dxa"/>
            <w:tcBorders>
              <w:top w:val="single" w:sz="4" w:space="0" w:color="auto"/>
              <w:left w:val="nil"/>
              <w:bottom w:val="single" w:sz="4" w:space="0" w:color="auto"/>
              <w:right w:val="nil"/>
            </w:tcBorders>
          </w:tcPr>
          <w:p w14:paraId="29F88B41" w14:textId="77777777" w:rsidR="00533F07" w:rsidRPr="000A2B9D" w:rsidRDefault="00533F07" w:rsidP="00BB01A6">
            <w:pPr>
              <w:spacing w:line="360" w:lineRule="auto"/>
              <w:rPr>
                <w:sz w:val="20"/>
                <w:szCs w:val="20"/>
                <w:lang w:val="en-GB"/>
              </w:rPr>
            </w:pPr>
          </w:p>
        </w:tc>
        <w:tc>
          <w:tcPr>
            <w:tcW w:w="851" w:type="dxa"/>
            <w:tcBorders>
              <w:top w:val="single" w:sz="4" w:space="0" w:color="auto"/>
              <w:left w:val="nil"/>
              <w:bottom w:val="single" w:sz="4" w:space="0" w:color="auto"/>
              <w:right w:val="nil"/>
            </w:tcBorders>
          </w:tcPr>
          <w:p w14:paraId="3F030598" w14:textId="77777777" w:rsidR="00533F07" w:rsidRPr="000A2B9D" w:rsidRDefault="00533F07" w:rsidP="00BB01A6">
            <w:pPr>
              <w:spacing w:line="360" w:lineRule="auto"/>
              <w:rPr>
                <w:sz w:val="20"/>
                <w:szCs w:val="20"/>
                <w:lang w:val="en-GB"/>
              </w:rPr>
            </w:pPr>
          </w:p>
        </w:tc>
        <w:tc>
          <w:tcPr>
            <w:tcW w:w="850" w:type="dxa"/>
            <w:tcBorders>
              <w:top w:val="single" w:sz="4" w:space="0" w:color="auto"/>
              <w:left w:val="nil"/>
              <w:bottom w:val="single" w:sz="4" w:space="0" w:color="auto"/>
              <w:right w:val="nil"/>
            </w:tcBorders>
          </w:tcPr>
          <w:p w14:paraId="71FA6EE8" w14:textId="77777777" w:rsidR="00533F07" w:rsidRPr="000A2B9D" w:rsidRDefault="00533F07" w:rsidP="00BB01A6">
            <w:pPr>
              <w:spacing w:line="360" w:lineRule="auto"/>
              <w:rPr>
                <w:sz w:val="20"/>
                <w:szCs w:val="20"/>
                <w:lang w:val="en-GB"/>
              </w:rPr>
            </w:pPr>
          </w:p>
        </w:tc>
      </w:tr>
      <w:tr w:rsidR="00856913" w:rsidRPr="000A2B9D" w14:paraId="1EE47E0B" w14:textId="77777777" w:rsidTr="00856913">
        <w:tc>
          <w:tcPr>
            <w:tcW w:w="1052" w:type="dxa"/>
            <w:tcBorders>
              <w:top w:val="single" w:sz="4" w:space="0" w:color="auto"/>
              <w:left w:val="nil"/>
              <w:bottom w:val="nil"/>
              <w:right w:val="nil"/>
            </w:tcBorders>
          </w:tcPr>
          <w:p w14:paraId="1E8F492A" w14:textId="7866AF6A" w:rsidR="00533F07" w:rsidRPr="000A2B9D" w:rsidRDefault="00533F07" w:rsidP="00BB01A6">
            <w:pPr>
              <w:spacing w:line="360" w:lineRule="auto"/>
              <w:rPr>
                <w:sz w:val="20"/>
                <w:szCs w:val="20"/>
                <w:lang w:val="en-GB"/>
              </w:rPr>
            </w:pPr>
            <w:r w:rsidRPr="000A2B9D">
              <w:rPr>
                <w:sz w:val="20"/>
                <w:szCs w:val="20"/>
                <w:lang w:val="en-GB"/>
              </w:rPr>
              <w:t>Jason</w:t>
            </w:r>
          </w:p>
        </w:tc>
        <w:tc>
          <w:tcPr>
            <w:tcW w:w="1041" w:type="dxa"/>
            <w:tcBorders>
              <w:top w:val="single" w:sz="4" w:space="0" w:color="auto"/>
              <w:left w:val="nil"/>
              <w:bottom w:val="nil"/>
              <w:right w:val="nil"/>
            </w:tcBorders>
          </w:tcPr>
          <w:p w14:paraId="79F6A393" w14:textId="77777777" w:rsidR="00533F07" w:rsidRPr="000A2B9D" w:rsidRDefault="00533F07" w:rsidP="00BB01A6">
            <w:pPr>
              <w:spacing w:line="360" w:lineRule="auto"/>
              <w:rPr>
                <w:sz w:val="20"/>
                <w:szCs w:val="20"/>
                <w:lang w:val="en-GB"/>
              </w:rPr>
            </w:pPr>
            <w:r w:rsidRPr="000A2B9D">
              <w:rPr>
                <w:sz w:val="20"/>
                <w:szCs w:val="20"/>
                <w:lang w:val="en-GB"/>
              </w:rPr>
              <w:t>3.38</w:t>
            </w:r>
          </w:p>
        </w:tc>
        <w:tc>
          <w:tcPr>
            <w:tcW w:w="567" w:type="dxa"/>
            <w:tcBorders>
              <w:top w:val="single" w:sz="4" w:space="0" w:color="auto"/>
              <w:left w:val="nil"/>
              <w:bottom w:val="nil"/>
              <w:right w:val="nil"/>
            </w:tcBorders>
          </w:tcPr>
          <w:p w14:paraId="05EE3E02" w14:textId="26FDCE83" w:rsidR="00533F07" w:rsidRPr="000A2B9D" w:rsidRDefault="00533F07" w:rsidP="004F5EE6">
            <w:pPr>
              <w:spacing w:line="360" w:lineRule="auto"/>
              <w:rPr>
                <w:sz w:val="20"/>
                <w:szCs w:val="20"/>
                <w:lang w:val="en-GB"/>
              </w:rPr>
            </w:pPr>
            <w:r w:rsidRPr="000A2B9D">
              <w:rPr>
                <w:sz w:val="20"/>
                <w:szCs w:val="20"/>
                <w:lang w:val="en-GB"/>
              </w:rPr>
              <w:t>.76</w:t>
            </w:r>
          </w:p>
        </w:tc>
        <w:tc>
          <w:tcPr>
            <w:tcW w:w="1134" w:type="dxa"/>
            <w:tcBorders>
              <w:top w:val="single" w:sz="4" w:space="0" w:color="auto"/>
              <w:left w:val="nil"/>
              <w:bottom w:val="nil"/>
              <w:right w:val="nil"/>
            </w:tcBorders>
          </w:tcPr>
          <w:p w14:paraId="1FCD9318" w14:textId="034A8BF8" w:rsidR="00533F07" w:rsidRPr="000A2B9D" w:rsidRDefault="00533F07" w:rsidP="004F5EE6">
            <w:pPr>
              <w:spacing w:line="360" w:lineRule="auto"/>
              <w:rPr>
                <w:sz w:val="20"/>
                <w:szCs w:val="20"/>
                <w:lang w:val="en-GB"/>
              </w:rPr>
            </w:pPr>
            <w:r w:rsidRPr="000A2B9D">
              <w:rPr>
                <w:sz w:val="20"/>
                <w:szCs w:val="20"/>
                <w:lang w:val="en-GB"/>
              </w:rPr>
              <w:t>-0.67</w:t>
            </w:r>
          </w:p>
        </w:tc>
        <w:tc>
          <w:tcPr>
            <w:tcW w:w="850" w:type="dxa"/>
            <w:tcBorders>
              <w:top w:val="single" w:sz="4" w:space="0" w:color="auto"/>
              <w:left w:val="nil"/>
              <w:bottom w:val="nil"/>
              <w:right w:val="nil"/>
            </w:tcBorders>
          </w:tcPr>
          <w:p w14:paraId="2C90B452" w14:textId="35C637E8" w:rsidR="00533F07" w:rsidRPr="000A2B9D" w:rsidRDefault="00533F07" w:rsidP="004F5EE6">
            <w:pPr>
              <w:spacing w:line="360" w:lineRule="auto"/>
              <w:rPr>
                <w:sz w:val="20"/>
                <w:szCs w:val="20"/>
                <w:lang w:val="en-GB"/>
              </w:rPr>
            </w:pPr>
            <w:r w:rsidRPr="000A2B9D">
              <w:rPr>
                <w:sz w:val="20"/>
                <w:szCs w:val="20"/>
                <w:lang w:val="en-GB"/>
              </w:rPr>
              <w:t>2.51</w:t>
            </w:r>
          </w:p>
        </w:tc>
        <w:tc>
          <w:tcPr>
            <w:tcW w:w="851" w:type="dxa"/>
            <w:tcBorders>
              <w:top w:val="single" w:sz="4" w:space="0" w:color="auto"/>
              <w:left w:val="nil"/>
              <w:bottom w:val="nil"/>
              <w:right w:val="nil"/>
            </w:tcBorders>
          </w:tcPr>
          <w:p w14:paraId="466274E5" w14:textId="232561EC" w:rsidR="00533F07" w:rsidRPr="000A2B9D" w:rsidRDefault="00533F07" w:rsidP="004F5EE6">
            <w:pPr>
              <w:spacing w:line="360" w:lineRule="auto"/>
              <w:rPr>
                <w:sz w:val="20"/>
                <w:szCs w:val="20"/>
                <w:lang w:val="en-GB"/>
              </w:rPr>
            </w:pPr>
            <w:r w:rsidRPr="000A2B9D">
              <w:rPr>
                <w:sz w:val="20"/>
                <w:szCs w:val="20"/>
                <w:lang w:val="en-GB"/>
              </w:rPr>
              <w:t>0.79</w:t>
            </w:r>
          </w:p>
        </w:tc>
        <w:tc>
          <w:tcPr>
            <w:tcW w:w="992" w:type="dxa"/>
            <w:tcBorders>
              <w:top w:val="single" w:sz="4" w:space="0" w:color="auto"/>
              <w:left w:val="nil"/>
              <w:bottom w:val="nil"/>
              <w:right w:val="nil"/>
            </w:tcBorders>
          </w:tcPr>
          <w:p w14:paraId="4A2B5D7E" w14:textId="77777777" w:rsidR="00533F07" w:rsidRPr="000A2B9D" w:rsidRDefault="00533F07" w:rsidP="00BB01A6">
            <w:pPr>
              <w:spacing w:line="360" w:lineRule="auto"/>
              <w:rPr>
                <w:sz w:val="20"/>
                <w:szCs w:val="20"/>
                <w:lang w:val="en-GB"/>
              </w:rPr>
            </w:pPr>
            <w:r w:rsidRPr="000A2B9D">
              <w:rPr>
                <w:sz w:val="20"/>
                <w:szCs w:val="20"/>
                <w:lang w:val="en-GB"/>
              </w:rPr>
              <w:t>.52</w:t>
            </w:r>
          </w:p>
        </w:tc>
        <w:tc>
          <w:tcPr>
            <w:tcW w:w="851" w:type="dxa"/>
            <w:tcBorders>
              <w:top w:val="single" w:sz="4" w:space="0" w:color="auto"/>
              <w:left w:val="nil"/>
              <w:bottom w:val="nil"/>
              <w:right w:val="nil"/>
            </w:tcBorders>
          </w:tcPr>
          <w:p w14:paraId="7CAE7E9D" w14:textId="77777777" w:rsidR="00533F07" w:rsidRPr="000A2B9D" w:rsidRDefault="00533F07" w:rsidP="00BB01A6">
            <w:pPr>
              <w:spacing w:line="360" w:lineRule="auto"/>
              <w:rPr>
                <w:sz w:val="20"/>
                <w:szCs w:val="20"/>
                <w:lang w:val="en-GB"/>
              </w:rPr>
            </w:pPr>
            <w:r w:rsidRPr="000A2B9D">
              <w:rPr>
                <w:sz w:val="20"/>
                <w:szCs w:val="20"/>
                <w:lang w:val="en-GB"/>
              </w:rPr>
              <w:t>-7.15</w:t>
            </w:r>
          </w:p>
        </w:tc>
        <w:tc>
          <w:tcPr>
            <w:tcW w:w="850" w:type="dxa"/>
            <w:tcBorders>
              <w:top w:val="single" w:sz="4" w:space="0" w:color="auto"/>
              <w:left w:val="nil"/>
              <w:bottom w:val="nil"/>
              <w:right w:val="nil"/>
            </w:tcBorders>
          </w:tcPr>
          <w:p w14:paraId="4D3C570D" w14:textId="77777777" w:rsidR="00533F07" w:rsidRPr="000A2B9D" w:rsidRDefault="00533F07" w:rsidP="00BB01A6">
            <w:pPr>
              <w:spacing w:line="360" w:lineRule="auto"/>
              <w:rPr>
                <w:sz w:val="20"/>
                <w:szCs w:val="20"/>
                <w:lang w:val="en-GB"/>
              </w:rPr>
            </w:pPr>
            <w:r w:rsidRPr="000A2B9D">
              <w:rPr>
                <w:sz w:val="20"/>
                <w:szCs w:val="20"/>
                <w:lang w:val="en-GB"/>
              </w:rPr>
              <w:t>-1.62</w:t>
            </w:r>
          </w:p>
        </w:tc>
      </w:tr>
      <w:tr w:rsidR="00856913" w:rsidRPr="000A2B9D" w14:paraId="379812F2" w14:textId="77777777" w:rsidTr="00856913">
        <w:tc>
          <w:tcPr>
            <w:tcW w:w="1052" w:type="dxa"/>
            <w:tcBorders>
              <w:top w:val="nil"/>
              <w:left w:val="nil"/>
              <w:bottom w:val="nil"/>
              <w:right w:val="nil"/>
            </w:tcBorders>
          </w:tcPr>
          <w:p w14:paraId="3EC42A30" w14:textId="16646D3F" w:rsidR="00533F07" w:rsidRPr="000A2B9D" w:rsidRDefault="00533F07" w:rsidP="00BB01A6">
            <w:pPr>
              <w:spacing w:line="360" w:lineRule="auto"/>
              <w:rPr>
                <w:sz w:val="20"/>
                <w:szCs w:val="20"/>
                <w:lang w:val="en-GB"/>
              </w:rPr>
            </w:pPr>
            <w:r w:rsidRPr="000A2B9D">
              <w:rPr>
                <w:sz w:val="20"/>
                <w:szCs w:val="20"/>
                <w:lang w:val="en-GB"/>
              </w:rPr>
              <w:t>Michael</w:t>
            </w:r>
          </w:p>
        </w:tc>
        <w:tc>
          <w:tcPr>
            <w:tcW w:w="1041" w:type="dxa"/>
            <w:tcBorders>
              <w:top w:val="nil"/>
              <w:left w:val="nil"/>
              <w:bottom w:val="nil"/>
              <w:right w:val="nil"/>
            </w:tcBorders>
          </w:tcPr>
          <w:p w14:paraId="06934424" w14:textId="77777777" w:rsidR="00533F07" w:rsidRPr="000A2B9D" w:rsidRDefault="00533F07" w:rsidP="00BB01A6">
            <w:pPr>
              <w:spacing w:line="360" w:lineRule="auto"/>
              <w:rPr>
                <w:sz w:val="20"/>
                <w:szCs w:val="20"/>
                <w:lang w:val="en-GB"/>
              </w:rPr>
            </w:pPr>
            <w:r w:rsidRPr="000A2B9D">
              <w:rPr>
                <w:sz w:val="20"/>
                <w:szCs w:val="20"/>
                <w:lang w:val="en-GB"/>
              </w:rPr>
              <w:t>2.14</w:t>
            </w:r>
          </w:p>
        </w:tc>
        <w:tc>
          <w:tcPr>
            <w:tcW w:w="567" w:type="dxa"/>
            <w:tcBorders>
              <w:top w:val="nil"/>
              <w:left w:val="nil"/>
              <w:bottom w:val="nil"/>
              <w:right w:val="nil"/>
            </w:tcBorders>
          </w:tcPr>
          <w:p w14:paraId="5AA9BE3E" w14:textId="762D15CA" w:rsidR="00533F07" w:rsidRPr="000A2B9D" w:rsidRDefault="00533F07" w:rsidP="00BB01A6">
            <w:pPr>
              <w:spacing w:line="360" w:lineRule="auto"/>
              <w:rPr>
                <w:sz w:val="20"/>
                <w:szCs w:val="20"/>
                <w:lang w:val="en-GB"/>
              </w:rPr>
            </w:pPr>
            <w:r w:rsidRPr="000A2B9D">
              <w:rPr>
                <w:sz w:val="20"/>
                <w:szCs w:val="20"/>
                <w:lang w:val="en-GB"/>
              </w:rPr>
              <w:t>.67</w:t>
            </w:r>
          </w:p>
        </w:tc>
        <w:tc>
          <w:tcPr>
            <w:tcW w:w="1134" w:type="dxa"/>
            <w:tcBorders>
              <w:top w:val="nil"/>
              <w:left w:val="nil"/>
              <w:bottom w:val="nil"/>
              <w:right w:val="nil"/>
            </w:tcBorders>
          </w:tcPr>
          <w:p w14:paraId="3CF42DF6" w14:textId="5DE86BB4" w:rsidR="00533F07" w:rsidRPr="000A2B9D" w:rsidRDefault="00533F07" w:rsidP="00BB01A6">
            <w:pPr>
              <w:spacing w:line="360" w:lineRule="auto"/>
              <w:rPr>
                <w:sz w:val="20"/>
                <w:szCs w:val="20"/>
                <w:lang w:val="en-GB"/>
              </w:rPr>
            </w:pPr>
            <w:r w:rsidRPr="000A2B9D">
              <w:rPr>
                <w:sz w:val="20"/>
                <w:szCs w:val="20"/>
                <w:lang w:val="en-GB"/>
              </w:rPr>
              <w:t>-0.47</w:t>
            </w:r>
          </w:p>
        </w:tc>
        <w:tc>
          <w:tcPr>
            <w:tcW w:w="850" w:type="dxa"/>
            <w:tcBorders>
              <w:top w:val="nil"/>
              <w:left w:val="nil"/>
              <w:bottom w:val="nil"/>
              <w:right w:val="nil"/>
            </w:tcBorders>
          </w:tcPr>
          <w:p w14:paraId="7E93FD3F" w14:textId="77777777" w:rsidR="00533F07" w:rsidRPr="000A2B9D" w:rsidRDefault="00533F07" w:rsidP="00BB01A6">
            <w:pPr>
              <w:spacing w:line="360" w:lineRule="auto"/>
              <w:rPr>
                <w:sz w:val="20"/>
                <w:szCs w:val="20"/>
                <w:lang w:val="en-GB"/>
              </w:rPr>
            </w:pPr>
            <w:r w:rsidRPr="000A2B9D">
              <w:rPr>
                <w:sz w:val="20"/>
                <w:szCs w:val="20"/>
                <w:lang w:val="en-GB"/>
              </w:rPr>
              <w:t>3.42</w:t>
            </w:r>
          </w:p>
        </w:tc>
        <w:tc>
          <w:tcPr>
            <w:tcW w:w="851" w:type="dxa"/>
            <w:tcBorders>
              <w:top w:val="nil"/>
              <w:left w:val="nil"/>
              <w:bottom w:val="nil"/>
              <w:right w:val="nil"/>
            </w:tcBorders>
          </w:tcPr>
          <w:p w14:paraId="0E6753A6" w14:textId="77777777" w:rsidR="00533F07" w:rsidRPr="000A2B9D" w:rsidRDefault="00533F07" w:rsidP="00BB01A6">
            <w:pPr>
              <w:spacing w:line="360" w:lineRule="auto"/>
              <w:rPr>
                <w:sz w:val="20"/>
                <w:szCs w:val="20"/>
                <w:lang w:val="en-GB"/>
              </w:rPr>
            </w:pPr>
            <w:r w:rsidRPr="000A2B9D">
              <w:rPr>
                <w:sz w:val="20"/>
                <w:szCs w:val="20"/>
                <w:lang w:val="en-GB"/>
              </w:rPr>
              <w:t>0.47</w:t>
            </w:r>
          </w:p>
        </w:tc>
        <w:tc>
          <w:tcPr>
            <w:tcW w:w="992" w:type="dxa"/>
            <w:tcBorders>
              <w:top w:val="nil"/>
              <w:left w:val="nil"/>
              <w:bottom w:val="nil"/>
              <w:right w:val="nil"/>
            </w:tcBorders>
          </w:tcPr>
          <w:p w14:paraId="2D00C13A" w14:textId="77777777" w:rsidR="00533F07" w:rsidRPr="000A2B9D" w:rsidRDefault="00533F07" w:rsidP="00BB01A6">
            <w:pPr>
              <w:spacing w:line="360" w:lineRule="auto"/>
              <w:rPr>
                <w:sz w:val="20"/>
                <w:szCs w:val="20"/>
                <w:lang w:val="en-GB"/>
              </w:rPr>
            </w:pPr>
            <w:r w:rsidRPr="000A2B9D">
              <w:rPr>
                <w:sz w:val="20"/>
                <w:szCs w:val="20"/>
                <w:lang w:val="en-GB"/>
              </w:rPr>
              <w:t>.25</w:t>
            </w:r>
          </w:p>
        </w:tc>
        <w:tc>
          <w:tcPr>
            <w:tcW w:w="851" w:type="dxa"/>
            <w:tcBorders>
              <w:top w:val="nil"/>
              <w:left w:val="nil"/>
              <w:bottom w:val="nil"/>
              <w:right w:val="nil"/>
            </w:tcBorders>
          </w:tcPr>
          <w:p w14:paraId="11019136" w14:textId="77777777" w:rsidR="00533F07" w:rsidRPr="000A2B9D" w:rsidRDefault="00533F07" w:rsidP="00BB01A6">
            <w:pPr>
              <w:spacing w:line="360" w:lineRule="auto"/>
              <w:rPr>
                <w:sz w:val="20"/>
                <w:szCs w:val="20"/>
                <w:lang w:val="en-GB"/>
              </w:rPr>
            </w:pPr>
            <w:r w:rsidRPr="000A2B9D">
              <w:rPr>
                <w:sz w:val="20"/>
                <w:szCs w:val="20"/>
                <w:lang w:val="en-GB"/>
              </w:rPr>
              <w:t>+0.27</w:t>
            </w:r>
          </w:p>
        </w:tc>
        <w:tc>
          <w:tcPr>
            <w:tcW w:w="850" w:type="dxa"/>
            <w:tcBorders>
              <w:top w:val="nil"/>
              <w:left w:val="nil"/>
              <w:bottom w:val="nil"/>
              <w:right w:val="nil"/>
            </w:tcBorders>
          </w:tcPr>
          <w:p w14:paraId="042C6E82" w14:textId="77777777" w:rsidR="00533F07" w:rsidRPr="000A2B9D" w:rsidRDefault="00533F07" w:rsidP="00BB01A6">
            <w:pPr>
              <w:spacing w:line="360" w:lineRule="auto"/>
              <w:rPr>
                <w:sz w:val="20"/>
                <w:szCs w:val="20"/>
                <w:lang w:val="en-GB"/>
              </w:rPr>
            </w:pPr>
            <w:r w:rsidRPr="000A2B9D">
              <w:rPr>
                <w:sz w:val="20"/>
                <w:szCs w:val="20"/>
                <w:lang w:val="en-GB"/>
              </w:rPr>
              <w:t>+0.87</w:t>
            </w:r>
          </w:p>
        </w:tc>
      </w:tr>
      <w:tr w:rsidR="00856913" w:rsidRPr="000A2B9D" w14:paraId="52045405" w14:textId="77777777" w:rsidTr="00856913">
        <w:tc>
          <w:tcPr>
            <w:tcW w:w="1052" w:type="dxa"/>
            <w:tcBorders>
              <w:top w:val="nil"/>
              <w:left w:val="nil"/>
              <w:bottom w:val="single" w:sz="4" w:space="0" w:color="auto"/>
              <w:right w:val="nil"/>
            </w:tcBorders>
          </w:tcPr>
          <w:p w14:paraId="601B9DB6" w14:textId="25BFC78E" w:rsidR="00533F07" w:rsidRPr="000A2B9D" w:rsidRDefault="00533F07" w:rsidP="00BB01A6">
            <w:pPr>
              <w:spacing w:line="360" w:lineRule="auto"/>
              <w:rPr>
                <w:sz w:val="20"/>
                <w:szCs w:val="20"/>
                <w:lang w:val="en-GB"/>
              </w:rPr>
            </w:pPr>
            <w:r w:rsidRPr="000A2B9D">
              <w:rPr>
                <w:sz w:val="20"/>
                <w:szCs w:val="20"/>
                <w:lang w:val="en-GB"/>
              </w:rPr>
              <w:t>Tim</w:t>
            </w:r>
          </w:p>
        </w:tc>
        <w:tc>
          <w:tcPr>
            <w:tcW w:w="1041" w:type="dxa"/>
            <w:tcBorders>
              <w:top w:val="nil"/>
              <w:left w:val="nil"/>
              <w:bottom w:val="single" w:sz="4" w:space="0" w:color="auto"/>
              <w:right w:val="nil"/>
            </w:tcBorders>
          </w:tcPr>
          <w:p w14:paraId="1E7E3A1E" w14:textId="77777777" w:rsidR="00533F07" w:rsidRPr="000A2B9D" w:rsidRDefault="00533F07" w:rsidP="00BB01A6">
            <w:pPr>
              <w:spacing w:line="360" w:lineRule="auto"/>
              <w:rPr>
                <w:sz w:val="20"/>
                <w:szCs w:val="20"/>
                <w:lang w:val="en-GB"/>
              </w:rPr>
            </w:pPr>
            <w:r w:rsidRPr="000A2B9D">
              <w:rPr>
                <w:sz w:val="20"/>
                <w:szCs w:val="20"/>
                <w:lang w:val="en-GB"/>
              </w:rPr>
              <w:t>0.87</w:t>
            </w:r>
          </w:p>
        </w:tc>
        <w:tc>
          <w:tcPr>
            <w:tcW w:w="567" w:type="dxa"/>
            <w:tcBorders>
              <w:top w:val="nil"/>
              <w:left w:val="nil"/>
              <w:bottom w:val="single" w:sz="4" w:space="0" w:color="auto"/>
              <w:right w:val="nil"/>
            </w:tcBorders>
          </w:tcPr>
          <w:p w14:paraId="6B88530F" w14:textId="2064F83F" w:rsidR="00533F07" w:rsidRPr="000A2B9D" w:rsidRDefault="00533F07" w:rsidP="00BB01A6">
            <w:pPr>
              <w:spacing w:line="360" w:lineRule="auto"/>
              <w:rPr>
                <w:sz w:val="20"/>
                <w:szCs w:val="20"/>
                <w:lang w:val="en-GB"/>
              </w:rPr>
            </w:pPr>
            <w:r w:rsidRPr="000A2B9D">
              <w:rPr>
                <w:sz w:val="20"/>
                <w:szCs w:val="20"/>
                <w:lang w:val="en-GB"/>
              </w:rPr>
              <w:t>.19</w:t>
            </w:r>
          </w:p>
        </w:tc>
        <w:tc>
          <w:tcPr>
            <w:tcW w:w="1134" w:type="dxa"/>
            <w:tcBorders>
              <w:top w:val="nil"/>
              <w:left w:val="nil"/>
              <w:bottom w:val="single" w:sz="4" w:space="0" w:color="auto"/>
              <w:right w:val="nil"/>
            </w:tcBorders>
          </w:tcPr>
          <w:p w14:paraId="67E74F32" w14:textId="3878C497" w:rsidR="00533F07" w:rsidRPr="000A2B9D" w:rsidRDefault="00533F07" w:rsidP="004F5EE6">
            <w:pPr>
              <w:spacing w:line="360" w:lineRule="auto"/>
              <w:rPr>
                <w:sz w:val="20"/>
                <w:szCs w:val="20"/>
                <w:lang w:val="en-GB"/>
              </w:rPr>
            </w:pPr>
            <w:r w:rsidRPr="000A2B9D">
              <w:rPr>
                <w:sz w:val="20"/>
                <w:szCs w:val="20"/>
                <w:lang w:val="en-GB"/>
              </w:rPr>
              <w:t>-0.09</w:t>
            </w:r>
          </w:p>
        </w:tc>
        <w:tc>
          <w:tcPr>
            <w:tcW w:w="850" w:type="dxa"/>
            <w:tcBorders>
              <w:top w:val="nil"/>
              <w:left w:val="nil"/>
              <w:bottom w:val="single" w:sz="4" w:space="0" w:color="auto"/>
              <w:right w:val="nil"/>
            </w:tcBorders>
          </w:tcPr>
          <w:p w14:paraId="2FD62EF8" w14:textId="77777777" w:rsidR="00533F07" w:rsidRPr="000A2B9D" w:rsidRDefault="00533F07" w:rsidP="00BB01A6">
            <w:pPr>
              <w:spacing w:line="360" w:lineRule="auto"/>
              <w:rPr>
                <w:sz w:val="20"/>
                <w:szCs w:val="20"/>
                <w:lang w:val="en-GB"/>
              </w:rPr>
            </w:pPr>
            <w:r w:rsidRPr="000A2B9D">
              <w:rPr>
                <w:sz w:val="20"/>
                <w:szCs w:val="20"/>
                <w:lang w:val="en-GB"/>
              </w:rPr>
              <w:t>3.77</w:t>
            </w:r>
          </w:p>
        </w:tc>
        <w:tc>
          <w:tcPr>
            <w:tcW w:w="851" w:type="dxa"/>
            <w:tcBorders>
              <w:top w:val="nil"/>
              <w:left w:val="nil"/>
              <w:bottom w:val="single" w:sz="4" w:space="0" w:color="auto"/>
              <w:right w:val="nil"/>
            </w:tcBorders>
          </w:tcPr>
          <w:p w14:paraId="46D4B8F5" w14:textId="77777777" w:rsidR="00533F07" w:rsidRPr="000A2B9D" w:rsidRDefault="00533F07" w:rsidP="00BB01A6">
            <w:pPr>
              <w:spacing w:line="360" w:lineRule="auto"/>
              <w:rPr>
                <w:sz w:val="20"/>
                <w:szCs w:val="20"/>
                <w:lang w:val="en-GB"/>
              </w:rPr>
            </w:pPr>
            <w:r w:rsidRPr="000A2B9D">
              <w:rPr>
                <w:sz w:val="20"/>
                <w:szCs w:val="20"/>
                <w:lang w:val="en-GB"/>
              </w:rPr>
              <w:t>0.57</w:t>
            </w:r>
          </w:p>
        </w:tc>
        <w:tc>
          <w:tcPr>
            <w:tcW w:w="992" w:type="dxa"/>
            <w:tcBorders>
              <w:top w:val="nil"/>
              <w:left w:val="nil"/>
              <w:bottom w:val="single" w:sz="4" w:space="0" w:color="auto"/>
              <w:right w:val="nil"/>
            </w:tcBorders>
          </w:tcPr>
          <w:p w14:paraId="69C8792D" w14:textId="77777777" w:rsidR="00533F07" w:rsidRPr="000A2B9D" w:rsidRDefault="00533F07" w:rsidP="00BB01A6">
            <w:pPr>
              <w:spacing w:line="360" w:lineRule="auto"/>
              <w:rPr>
                <w:sz w:val="20"/>
                <w:szCs w:val="20"/>
                <w:lang w:val="en-GB"/>
              </w:rPr>
            </w:pPr>
            <w:r w:rsidRPr="000A2B9D">
              <w:rPr>
                <w:sz w:val="20"/>
                <w:szCs w:val="20"/>
                <w:lang w:val="en-GB"/>
              </w:rPr>
              <w:t>.11</w:t>
            </w:r>
          </w:p>
        </w:tc>
        <w:tc>
          <w:tcPr>
            <w:tcW w:w="851" w:type="dxa"/>
            <w:tcBorders>
              <w:top w:val="nil"/>
              <w:left w:val="nil"/>
              <w:bottom w:val="single" w:sz="4" w:space="0" w:color="auto"/>
              <w:right w:val="nil"/>
            </w:tcBorders>
          </w:tcPr>
          <w:p w14:paraId="4ADD9BF2" w14:textId="77777777" w:rsidR="00533F07" w:rsidRPr="000A2B9D" w:rsidRDefault="00533F07" w:rsidP="00BB01A6">
            <w:pPr>
              <w:spacing w:line="360" w:lineRule="auto"/>
              <w:rPr>
                <w:sz w:val="20"/>
                <w:szCs w:val="20"/>
                <w:lang w:val="en-GB"/>
              </w:rPr>
            </w:pPr>
            <w:r w:rsidRPr="000A2B9D">
              <w:rPr>
                <w:sz w:val="20"/>
                <w:szCs w:val="20"/>
                <w:lang w:val="en-GB"/>
              </w:rPr>
              <w:t>-2.20</w:t>
            </w:r>
          </w:p>
        </w:tc>
        <w:tc>
          <w:tcPr>
            <w:tcW w:w="850" w:type="dxa"/>
            <w:tcBorders>
              <w:top w:val="nil"/>
              <w:left w:val="nil"/>
              <w:bottom w:val="single" w:sz="4" w:space="0" w:color="auto"/>
              <w:right w:val="nil"/>
            </w:tcBorders>
          </w:tcPr>
          <w:p w14:paraId="32B482A2" w14:textId="77777777" w:rsidR="00533F07" w:rsidRPr="000A2B9D" w:rsidRDefault="00533F07" w:rsidP="00BB01A6">
            <w:pPr>
              <w:spacing w:line="360" w:lineRule="auto"/>
              <w:rPr>
                <w:sz w:val="20"/>
                <w:szCs w:val="20"/>
                <w:lang w:val="en-GB"/>
              </w:rPr>
            </w:pPr>
            <w:r w:rsidRPr="000A2B9D">
              <w:rPr>
                <w:sz w:val="20"/>
                <w:szCs w:val="20"/>
                <w:lang w:val="en-GB"/>
              </w:rPr>
              <w:t>-0.69</w:t>
            </w:r>
          </w:p>
        </w:tc>
      </w:tr>
    </w:tbl>
    <w:p w14:paraId="1AAE1347" w14:textId="77777777" w:rsidR="009D114D" w:rsidRDefault="009D114D" w:rsidP="00233413">
      <w:pPr>
        <w:spacing w:line="360" w:lineRule="auto"/>
        <w:ind w:firstLine="567"/>
        <w:rPr>
          <w:lang w:val="en-GB"/>
        </w:rPr>
      </w:pPr>
    </w:p>
    <w:p w14:paraId="331C24B8" w14:textId="2864BC75" w:rsidR="00EF26C6" w:rsidRPr="002F212D" w:rsidRDefault="002F212D" w:rsidP="00233413">
      <w:pPr>
        <w:spacing w:line="360" w:lineRule="auto"/>
        <w:ind w:firstLine="567"/>
        <w:rPr>
          <w:lang w:val="en-GB"/>
        </w:rPr>
      </w:pPr>
      <w:r>
        <w:rPr>
          <w:lang w:val="en-GB"/>
        </w:rPr>
        <w:t>From visual inspection we learn that Jason has made the biggest improvement</w:t>
      </w:r>
      <w:r w:rsidR="00F8774F">
        <w:rPr>
          <w:lang w:val="en-GB"/>
        </w:rPr>
        <w:t>, both with respect to verbal and physical aggression</w:t>
      </w:r>
      <w:r>
        <w:rPr>
          <w:lang w:val="en-GB"/>
        </w:rPr>
        <w:t xml:space="preserve">. </w:t>
      </w:r>
      <w:r w:rsidR="00B7342A">
        <w:rPr>
          <w:lang w:val="en-GB"/>
        </w:rPr>
        <w:t>However, this effect is based on only three measurements in the first phase. Despite the low number of data in the first phase the</w:t>
      </w:r>
      <w:r>
        <w:rPr>
          <w:lang w:val="en-GB"/>
        </w:rPr>
        <w:t xml:space="preserve"> effect</w:t>
      </w:r>
      <w:r w:rsidR="00B7342A">
        <w:rPr>
          <w:lang w:val="en-GB"/>
        </w:rPr>
        <w:t xml:space="preserve"> in Jason’s data</w:t>
      </w:r>
      <w:r>
        <w:rPr>
          <w:lang w:val="en-GB"/>
        </w:rPr>
        <w:t xml:space="preserve"> is </w:t>
      </w:r>
      <w:r w:rsidR="00B7342A">
        <w:rPr>
          <w:lang w:val="en-GB"/>
        </w:rPr>
        <w:t xml:space="preserve">well </w:t>
      </w:r>
      <w:r>
        <w:rPr>
          <w:lang w:val="en-GB"/>
        </w:rPr>
        <w:t xml:space="preserve">captured by </w:t>
      </w:r>
      <w:r w:rsidR="006D2A50">
        <w:rPr>
          <w:lang w:val="en-GB"/>
        </w:rPr>
        <w:t xml:space="preserve">B (growth rate), </w:t>
      </w:r>
      <w:r>
        <w:rPr>
          <w:lang w:val="en-GB"/>
        </w:rPr>
        <w:t>ES2</w:t>
      </w:r>
      <w:r w:rsidRPr="002F212D">
        <w:rPr>
          <w:vertAlign w:val="subscript"/>
          <w:lang w:val="en-GB"/>
        </w:rPr>
        <w:t>gl</w:t>
      </w:r>
      <w:r>
        <w:rPr>
          <w:lang w:val="en-GB"/>
        </w:rPr>
        <w:t xml:space="preserve"> and </w:t>
      </w:r>
      <w:proofErr w:type="spellStart"/>
      <w:r>
        <w:rPr>
          <w:lang w:val="en-GB"/>
        </w:rPr>
        <w:t>ES</w:t>
      </w:r>
      <w:r w:rsidRPr="002F212D">
        <w:rPr>
          <w:vertAlign w:val="subscript"/>
          <w:lang w:val="en-GB"/>
        </w:rPr>
        <w:t>pwr</w:t>
      </w:r>
      <w:proofErr w:type="spellEnd"/>
      <w:r>
        <w:rPr>
          <w:lang w:val="en-GB"/>
        </w:rPr>
        <w:t xml:space="preserve">. </w:t>
      </w:r>
      <w:r w:rsidR="006D2A50">
        <w:rPr>
          <w:lang w:val="en-GB"/>
        </w:rPr>
        <w:t xml:space="preserve">Furthermore, the </w:t>
      </w:r>
      <w:r w:rsidR="006D2A50" w:rsidRPr="006D2A50">
        <w:rPr>
          <w:i/>
          <w:lang w:val="en-GB"/>
        </w:rPr>
        <w:t>R</w:t>
      </w:r>
      <w:r w:rsidR="006D2A50" w:rsidRPr="006D2A50">
        <w:rPr>
          <w:vertAlign w:val="superscript"/>
          <w:lang w:val="en-GB"/>
        </w:rPr>
        <w:t>2</w:t>
      </w:r>
      <w:r w:rsidR="006D2A50">
        <w:rPr>
          <w:lang w:val="en-GB"/>
        </w:rPr>
        <w:t xml:space="preserve"> indicates that the GL model can very well summarize Jason’s data.  ES1</w:t>
      </w:r>
      <w:r w:rsidR="006D2A50" w:rsidRPr="006D2A50">
        <w:rPr>
          <w:vertAlign w:val="subscript"/>
          <w:lang w:val="en-GB"/>
        </w:rPr>
        <w:t>gl</w:t>
      </w:r>
      <w:r w:rsidR="006D2A50">
        <w:rPr>
          <w:lang w:val="en-GB"/>
        </w:rPr>
        <w:t xml:space="preserve"> is less convincing</w:t>
      </w:r>
      <w:r w:rsidR="00B7342A">
        <w:rPr>
          <w:lang w:val="en-GB"/>
        </w:rPr>
        <w:t>, although its val</w:t>
      </w:r>
      <w:r w:rsidR="00741ACD">
        <w:rPr>
          <w:lang w:val="en-GB"/>
        </w:rPr>
        <w:t>ue</w:t>
      </w:r>
      <w:r w:rsidR="00B7342A">
        <w:rPr>
          <w:lang w:val="en-GB"/>
        </w:rPr>
        <w:t>s</w:t>
      </w:r>
      <w:r w:rsidR="00741ACD">
        <w:rPr>
          <w:lang w:val="en-GB"/>
        </w:rPr>
        <w:t xml:space="preserve"> are larger than for ES</w:t>
      </w:r>
      <w:r w:rsidR="00B7342A">
        <w:rPr>
          <w:lang w:val="en-GB"/>
        </w:rPr>
        <w:t xml:space="preserve">2 </w:t>
      </w:r>
      <w:r w:rsidR="00741ACD">
        <w:rPr>
          <w:lang w:val="en-GB"/>
        </w:rPr>
        <w:t>they are</w:t>
      </w:r>
      <w:r w:rsidR="00B7342A">
        <w:rPr>
          <w:lang w:val="en-GB"/>
        </w:rPr>
        <w:t xml:space="preserve"> </w:t>
      </w:r>
      <w:r w:rsidR="00741ACD">
        <w:rPr>
          <w:lang w:val="en-GB"/>
        </w:rPr>
        <w:t>relatively</w:t>
      </w:r>
      <w:r w:rsidR="00B7342A">
        <w:rPr>
          <w:lang w:val="en-GB"/>
        </w:rPr>
        <w:t xml:space="preserve"> small compared to the</w:t>
      </w:r>
      <w:r w:rsidR="00741ACD">
        <w:rPr>
          <w:lang w:val="en-GB"/>
        </w:rPr>
        <w:t xml:space="preserve"> ES2 of the</w:t>
      </w:r>
      <w:r w:rsidR="00B7342A">
        <w:rPr>
          <w:lang w:val="en-GB"/>
        </w:rPr>
        <w:t xml:space="preserve"> two other persons</w:t>
      </w:r>
      <w:r w:rsidR="006D2A50">
        <w:rPr>
          <w:lang w:val="en-GB"/>
        </w:rPr>
        <w:t>. In fact for verbal aggression it has a lower value for Jason than for the other two, which is caused by the larger variance of Jason’s data (starting with values around 12</w:t>
      </w:r>
      <w:r w:rsidR="00741ACD">
        <w:rPr>
          <w:lang w:val="en-GB"/>
        </w:rPr>
        <w:t>, which is much larger than for the other two</w:t>
      </w:r>
      <w:r w:rsidR="006D2A50">
        <w:rPr>
          <w:lang w:val="en-GB"/>
        </w:rPr>
        <w:t>).</w:t>
      </w:r>
      <w:r w:rsidR="00D67A90">
        <w:rPr>
          <w:lang w:val="en-GB"/>
        </w:rPr>
        <w:t xml:space="preserve"> Cohen’s </w:t>
      </w:r>
      <w:r w:rsidR="00D67A90" w:rsidRPr="00D67A90">
        <w:rPr>
          <w:i/>
          <w:lang w:val="en-GB"/>
        </w:rPr>
        <w:t>d</w:t>
      </w:r>
      <w:r w:rsidR="00D67A90">
        <w:rPr>
          <w:lang w:val="en-GB"/>
        </w:rPr>
        <w:t xml:space="preserve"> obviously suffers</w:t>
      </w:r>
      <w:r w:rsidR="00B7342A">
        <w:rPr>
          <w:lang w:val="en-GB"/>
        </w:rPr>
        <w:t xml:space="preserve"> from</w:t>
      </w:r>
      <w:r w:rsidR="00D67A90">
        <w:rPr>
          <w:lang w:val="en-GB"/>
        </w:rPr>
        <w:t xml:space="preserve"> the same problem.</w:t>
      </w:r>
    </w:p>
    <w:p w14:paraId="07906E40" w14:textId="62FDC680" w:rsidR="00FC721D" w:rsidRDefault="006D2A50" w:rsidP="00233413">
      <w:pPr>
        <w:spacing w:line="360" w:lineRule="auto"/>
        <w:ind w:firstLine="567"/>
        <w:rPr>
          <w:lang w:val="en-GB"/>
        </w:rPr>
      </w:pPr>
      <w:r>
        <w:rPr>
          <w:lang w:val="en-GB"/>
        </w:rPr>
        <w:t>Results from GL of Tim’s physical aggression data also show large ES. H</w:t>
      </w:r>
      <w:r w:rsidR="00533F07">
        <w:rPr>
          <w:lang w:val="en-GB"/>
        </w:rPr>
        <w:t>o</w:t>
      </w:r>
      <w:r>
        <w:rPr>
          <w:lang w:val="en-GB"/>
        </w:rPr>
        <w:t xml:space="preserve">wever, the </w:t>
      </w:r>
      <w:r w:rsidRPr="00533F07">
        <w:rPr>
          <w:i/>
          <w:lang w:val="en-GB"/>
        </w:rPr>
        <w:t>R</w:t>
      </w:r>
      <w:r w:rsidRPr="00533F07">
        <w:rPr>
          <w:vertAlign w:val="superscript"/>
          <w:lang w:val="en-GB"/>
        </w:rPr>
        <w:t>2</w:t>
      </w:r>
      <w:r>
        <w:rPr>
          <w:lang w:val="en-GB"/>
        </w:rPr>
        <w:t xml:space="preserve"> is low and also the growth rate is </w:t>
      </w:r>
      <w:r w:rsidR="00533F07">
        <w:rPr>
          <w:lang w:val="en-GB"/>
        </w:rPr>
        <w:t>much less than that of the other persons.</w:t>
      </w:r>
      <w:r w:rsidR="00F35284">
        <w:rPr>
          <w:lang w:val="en-GB"/>
        </w:rPr>
        <w:t xml:space="preserve"> </w:t>
      </w:r>
      <w:r w:rsidR="00FC721D">
        <w:rPr>
          <w:lang w:val="en-GB"/>
        </w:rPr>
        <w:t xml:space="preserve">In all cases the floor and ceiling effect are in line with what should be expected when we visually inspect the data. </w:t>
      </w:r>
    </w:p>
    <w:p w14:paraId="31E261C5" w14:textId="67924038" w:rsidR="00B750FF" w:rsidRPr="00533F07" w:rsidRDefault="00533F07" w:rsidP="00B750FF">
      <w:pPr>
        <w:spacing w:line="360" w:lineRule="auto"/>
        <w:ind w:firstLine="567"/>
        <w:rPr>
          <w:lang w:val="en-GB"/>
        </w:rPr>
      </w:pPr>
      <w:r>
        <w:rPr>
          <w:lang w:val="en-GB"/>
        </w:rPr>
        <w:t xml:space="preserve">For valid interpretation of the GL results we recommend to first inspect the </w:t>
      </w:r>
      <w:r w:rsidRPr="00D67A90">
        <w:rPr>
          <w:i/>
          <w:lang w:val="en-GB"/>
        </w:rPr>
        <w:t>R</w:t>
      </w:r>
      <w:r w:rsidRPr="00533F07">
        <w:rPr>
          <w:vertAlign w:val="superscript"/>
          <w:lang w:val="en-GB"/>
        </w:rPr>
        <w:t>2</w:t>
      </w:r>
      <w:r>
        <w:rPr>
          <w:lang w:val="en-GB"/>
        </w:rPr>
        <w:t xml:space="preserve">. If the </w:t>
      </w:r>
      <w:r w:rsidRPr="00D67A90">
        <w:rPr>
          <w:i/>
          <w:lang w:val="en-GB"/>
        </w:rPr>
        <w:t>R</w:t>
      </w:r>
      <w:r w:rsidRPr="00533F07">
        <w:rPr>
          <w:vertAlign w:val="superscript"/>
          <w:lang w:val="en-GB"/>
        </w:rPr>
        <w:t>2</w:t>
      </w:r>
      <w:r>
        <w:rPr>
          <w:lang w:val="en-GB"/>
        </w:rPr>
        <w:t xml:space="preserve"> is low, the curve cannot </w:t>
      </w:r>
      <w:r w:rsidR="00827B02">
        <w:rPr>
          <w:lang w:val="en-GB"/>
        </w:rPr>
        <w:t>fit</w:t>
      </w:r>
      <w:r>
        <w:rPr>
          <w:lang w:val="en-GB"/>
        </w:rPr>
        <w:t xml:space="preserve"> the data well and all </w:t>
      </w:r>
      <w:r w:rsidR="00827B02">
        <w:rPr>
          <w:lang w:val="en-GB"/>
        </w:rPr>
        <w:t>ES</w:t>
      </w:r>
      <w:r>
        <w:rPr>
          <w:lang w:val="en-GB"/>
        </w:rPr>
        <w:t xml:space="preserve"> values are rather meaningless</w:t>
      </w:r>
      <w:r w:rsidR="00D67A90">
        <w:rPr>
          <w:lang w:val="en-GB"/>
        </w:rPr>
        <w:t xml:space="preserve">. Keep in mind that in SCD the </w:t>
      </w:r>
      <w:r w:rsidR="00D67A90" w:rsidRPr="00D67A90">
        <w:rPr>
          <w:i/>
          <w:lang w:val="en-GB"/>
        </w:rPr>
        <w:t>R</w:t>
      </w:r>
      <w:r w:rsidR="00D67A90" w:rsidRPr="00533F07">
        <w:rPr>
          <w:vertAlign w:val="superscript"/>
          <w:lang w:val="en-GB"/>
        </w:rPr>
        <w:t>2</w:t>
      </w:r>
      <w:r w:rsidR="00D67A90">
        <w:rPr>
          <w:vertAlign w:val="superscript"/>
          <w:lang w:val="en-GB"/>
        </w:rPr>
        <w:t xml:space="preserve"> </w:t>
      </w:r>
      <w:r w:rsidR="00D67A90">
        <w:rPr>
          <w:lang w:val="en-GB"/>
        </w:rPr>
        <w:t xml:space="preserve">values are usually larger than in “classical” regression situations with large N, since there </w:t>
      </w:r>
      <w:r w:rsidR="00ED38A1">
        <w:rPr>
          <w:lang w:val="en-GB"/>
        </w:rPr>
        <w:t>are</w:t>
      </w:r>
      <w:r w:rsidR="00D67A90">
        <w:rPr>
          <w:lang w:val="en-GB"/>
        </w:rPr>
        <w:t xml:space="preserve"> a limited number of data points in SCD. </w:t>
      </w:r>
    </w:p>
    <w:p w14:paraId="061707A0" w14:textId="77777777" w:rsidR="003F7D5A" w:rsidRDefault="003F7D5A" w:rsidP="00233413">
      <w:pPr>
        <w:spacing w:line="360" w:lineRule="auto"/>
        <w:ind w:firstLine="567"/>
        <w:rPr>
          <w:lang w:val="en-GB"/>
        </w:rPr>
      </w:pPr>
    </w:p>
    <w:p w14:paraId="423D3153" w14:textId="7428AC28" w:rsidR="00C45CE2" w:rsidRPr="00C45CE2" w:rsidRDefault="00C45CE2" w:rsidP="00233413">
      <w:pPr>
        <w:spacing w:line="360" w:lineRule="auto"/>
        <w:ind w:firstLine="567"/>
        <w:rPr>
          <w:b/>
          <w:lang w:val="en-GB"/>
        </w:rPr>
      </w:pPr>
      <w:r w:rsidRPr="00C45CE2">
        <w:rPr>
          <w:b/>
          <w:lang w:val="en-GB"/>
        </w:rPr>
        <w:lastRenderedPageBreak/>
        <w:t>Discussion</w:t>
      </w:r>
    </w:p>
    <w:p w14:paraId="78CA2D2E" w14:textId="77777777" w:rsidR="00741ACD" w:rsidRDefault="00BE7C8B" w:rsidP="00233413">
      <w:pPr>
        <w:spacing w:line="360" w:lineRule="auto"/>
        <w:ind w:firstLine="567"/>
        <w:rPr>
          <w:lang w:val="en-GB"/>
        </w:rPr>
      </w:pPr>
      <w:r>
        <w:rPr>
          <w:lang w:val="en-GB"/>
        </w:rPr>
        <w:t>The present paper discusses a new method to analyse experimental single case data</w:t>
      </w:r>
      <w:r w:rsidR="00741ACD">
        <w:rPr>
          <w:lang w:val="en-GB"/>
        </w:rPr>
        <w:t xml:space="preserve"> based on a generalized logistic model</w:t>
      </w:r>
      <w:r>
        <w:rPr>
          <w:lang w:val="en-GB"/>
        </w:rPr>
        <w:t>. The underlying assumption of this method i</w:t>
      </w:r>
      <w:r w:rsidR="00827B02">
        <w:rPr>
          <w:lang w:val="en-GB"/>
        </w:rPr>
        <w:t xml:space="preserve">s that intervention effects </w:t>
      </w:r>
      <w:r>
        <w:rPr>
          <w:lang w:val="en-GB"/>
        </w:rPr>
        <w:t xml:space="preserve">are limited by </w:t>
      </w:r>
      <w:r w:rsidR="00741ACD">
        <w:rPr>
          <w:lang w:val="en-GB"/>
        </w:rPr>
        <w:t xml:space="preserve">floor and ceiling effects, which are caused by </w:t>
      </w:r>
      <w:r>
        <w:rPr>
          <w:lang w:val="en-GB"/>
        </w:rPr>
        <w:t>the measurement instrument</w:t>
      </w:r>
      <w:r w:rsidR="00474649">
        <w:rPr>
          <w:lang w:val="en-GB"/>
        </w:rPr>
        <w:t xml:space="preserve"> and by natural limits of the process under study</w:t>
      </w:r>
      <w:r>
        <w:rPr>
          <w:lang w:val="en-GB"/>
        </w:rPr>
        <w:t xml:space="preserve">. </w:t>
      </w:r>
      <w:r w:rsidR="00827B02">
        <w:rPr>
          <w:lang w:val="en-GB"/>
        </w:rPr>
        <w:t xml:space="preserve"> This implies</w:t>
      </w:r>
      <w:r w:rsidR="00741ACD">
        <w:rPr>
          <w:lang w:val="en-GB"/>
        </w:rPr>
        <w:t xml:space="preserve"> that</w:t>
      </w:r>
      <w:r w:rsidR="00827B02">
        <w:rPr>
          <w:lang w:val="en-GB"/>
        </w:rPr>
        <w:t xml:space="preserve"> the linear models to estimate the intervention effect </w:t>
      </w:r>
      <w:r w:rsidR="00474649">
        <w:rPr>
          <w:lang w:val="en-GB"/>
        </w:rPr>
        <w:t>are at best</w:t>
      </w:r>
      <w:r w:rsidR="00827B02">
        <w:rPr>
          <w:lang w:val="en-GB"/>
        </w:rPr>
        <w:t xml:space="preserve"> suboptimal because of poor fit of the data</w:t>
      </w:r>
      <w:r w:rsidR="00474649">
        <w:rPr>
          <w:lang w:val="en-GB"/>
        </w:rPr>
        <w:t xml:space="preserve"> and violated assumptions</w:t>
      </w:r>
      <w:r w:rsidR="00827B02">
        <w:rPr>
          <w:lang w:val="en-GB"/>
        </w:rPr>
        <w:t xml:space="preserve">. The generalized logistic model seems better equipped to deal with these floor and ceiling effects of the measurement instruments.  </w:t>
      </w:r>
    </w:p>
    <w:p w14:paraId="409A2275" w14:textId="149E3D89" w:rsidR="00C45CE2" w:rsidRDefault="00741ACD" w:rsidP="00233413">
      <w:pPr>
        <w:spacing w:line="360" w:lineRule="auto"/>
        <w:ind w:firstLine="567"/>
        <w:rPr>
          <w:lang w:val="en-GB"/>
        </w:rPr>
      </w:pPr>
      <w:r>
        <w:rPr>
          <w:lang w:val="en-GB"/>
        </w:rPr>
        <w:t>To test the proposed method w</w:t>
      </w:r>
      <w:r w:rsidR="00827B02">
        <w:rPr>
          <w:lang w:val="en-GB"/>
        </w:rPr>
        <w:t xml:space="preserve">e built </w:t>
      </w:r>
      <w:r w:rsidR="00474649">
        <w:rPr>
          <w:lang w:val="en-GB"/>
        </w:rPr>
        <w:t>the</w:t>
      </w:r>
      <w:r w:rsidR="00827B02">
        <w:rPr>
          <w:lang w:val="en-GB"/>
        </w:rPr>
        <w:t xml:space="preserve"> R function</w:t>
      </w:r>
      <w:r w:rsidR="00474649">
        <w:rPr>
          <w:lang w:val="en-GB"/>
        </w:rPr>
        <w:t xml:space="preserve"> </w:t>
      </w:r>
      <w:proofErr w:type="spellStart"/>
      <w:r w:rsidR="00474649" w:rsidRPr="00474649">
        <w:rPr>
          <w:i/>
          <w:lang w:val="en-GB"/>
        </w:rPr>
        <w:t>genlog</w:t>
      </w:r>
      <w:proofErr w:type="spellEnd"/>
      <w:r w:rsidR="00827B02">
        <w:rPr>
          <w:lang w:val="en-GB"/>
        </w:rPr>
        <w:t xml:space="preserve"> around a general existing optimizing function, which provides default starting values and constraints. The function also provides graphics of the data and the fitted function.</w:t>
      </w:r>
      <w:r w:rsidR="004E2BD8">
        <w:rPr>
          <w:lang w:val="en-GB"/>
        </w:rPr>
        <w:t xml:space="preserve"> Together with the function we proposed two simple effect size measures derived from Cohen’s D.  In addition, we argued that the growth parameter of the function </w:t>
      </w:r>
      <w:r w:rsidR="00332D07">
        <w:rPr>
          <w:lang w:val="en-GB"/>
        </w:rPr>
        <w:t>could</w:t>
      </w:r>
      <w:r w:rsidR="004E2BD8">
        <w:rPr>
          <w:lang w:val="en-GB"/>
        </w:rPr>
        <w:t xml:space="preserve"> serve as an additiona</w:t>
      </w:r>
      <w:r w:rsidR="00FA1DA9">
        <w:rPr>
          <w:lang w:val="en-GB"/>
        </w:rPr>
        <w:t>l effect size measure</w:t>
      </w:r>
      <w:r w:rsidR="004E2BD8">
        <w:rPr>
          <w:lang w:val="en-GB"/>
        </w:rPr>
        <w:t>, indicating the speed of the intervening process.</w:t>
      </w:r>
      <w:r w:rsidR="00E65AB3">
        <w:rPr>
          <w:lang w:val="en-GB"/>
        </w:rPr>
        <w:t xml:space="preserve"> How to qualify the effect sized we proposed as large or small is a question that remains to be solved </w:t>
      </w:r>
      <w:r w:rsidR="00E65AB3">
        <w:rPr>
          <w:lang w:val="en-GB"/>
        </w:rPr>
        <w:fldChar w:fldCharType="begin" w:fldLock="1"/>
      </w:r>
      <w:r w:rsidR="00E65AB3">
        <w:rPr>
          <w:lang w:val="en-GB"/>
        </w:rPr>
        <w:instrText>ADDIN CSL_CITATION { "citationItems" : [ { "id" : "ITEM-1", "itemData" : { "DOI" : "10.1080/09602011.2014.903199", "ISSN" : "1464-0694", "PMID" : "24779416", "abstract" : "In this editorial discussion we reflect on the issues addressed by, and arising from, the papers in this special issue on Single-Case Experimental Design (SCED) study methodology. We identify areas of consensus and disagreement regarding the conduct and analysis of SCED studies. Despite the long history of application of SCEDs in studies of interventions in clinical and educational settings, the field is still developing. There is an emerging consensus on methodological quality criteria for many aspects of SCEDs, but disagreement on what are the most appropriate methods of SCED data analysis. Our aim is to stimulate this ongoing debate and highlight issues requiring further attention from applied researchers and methodologists. In addition we offer tentative criteria to support decision-making in relation to the selection of analytical techniques in SCED studies. Finally, we stress that large-scale interdisciplinary collaborations, such as the current Special Issue, are necessary if SCEDs are going to play a significant role in the development of the evidence base for clinical practice.", "author" : [ { "dropping-particle" : "", "family" : "Manolov", "given" : "Rumen", "non-dropping-particle" : "", "parse-names" : false, "suffix" : "" }, { "dropping-particle" : "", "family" : "Gast", "given" : "David L", "non-dropping-particle" : "", "parse-names" : false, "suffix" : "" }, { "dropping-particle" : "", "family" : "Perdices", "given" : "Michael", "non-dropping-particle" : "", "parse-names" : false, "suffix" : "" }, { "dropping-particle" : "", "family" : "Evans", "given" : "Jonathan J", "non-dropping-particle" : "", "parse-names" : false, "suffix" : "" } ], "container-title" : "Neuropsychological rehabilitation", "id" : "ITEM-1", "issue" : "3-4", "issued" : { "date-parts" : [ [ "2014" ] ] }, "page" : "634-60", "title" : "Single-case experimental designs: reflections on conduct and analysis.", "type" : "article-journal", "volume" : "24" }, "prefix" : "see also", "uris" : [ "http://www.mendeley.com/documents/?uuid=5fffcbe1-c0ac-483a-9acd-ece765977f99" ] } ], "mendeley" : { "formattedCitation" : "(see also Manolov, Gast, Perdices, &amp; Evans, 2014)", "plainTextFormattedCitation" : "(see also Manolov, Gast, Perdices, &amp; Evans, 2014)", "previouslyFormattedCitation" : "(see also Manolov, Gast, Perdices, &amp; Evans, 2014)" }, "properties" : { "noteIndex" : 0 }, "schema" : "https://github.com/citation-style-language/schema/raw/master/csl-citation.json" }</w:instrText>
      </w:r>
      <w:r w:rsidR="00E65AB3">
        <w:rPr>
          <w:lang w:val="en-GB"/>
        </w:rPr>
        <w:fldChar w:fldCharType="separate"/>
      </w:r>
      <w:r w:rsidR="00E65AB3" w:rsidRPr="00E65AB3">
        <w:rPr>
          <w:noProof/>
          <w:lang w:val="en-GB"/>
        </w:rPr>
        <w:t>(see also Manolov, Gast, Perdices, &amp; Evans, 2014)</w:t>
      </w:r>
      <w:r w:rsidR="00E65AB3">
        <w:rPr>
          <w:lang w:val="en-GB"/>
        </w:rPr>
        <w:fldChar w:fldCharType="end"/>
      </w:r>
      <w:r w:rsidR="00E65AB3">
        <w:rPr>
          <w:lang w:val="en-GB"/>
        </w:rPr>
        <w:t>.  Visual inspection of the data was used here to gauge the plausibility of our effect sizes. More studies are necessary to obtain a better understanding of these effect sizes.</w:t>
      </w:r>
    </w:p>
    <w:p w14:paraId="43496201" w14:textId="08C5FF4A" w:rsidR="00827B02" w:rsidRDefault="00B527CA" w:rsidP="00233413">
      <w:pPr>
        <w:spacing w:line="360" w:lineRule="auto"/>
        <w:ind w:firstLine="567"/>
        <w:rPr>
          <w:lang w:val="en-GB"/>
        </w:rPr>
      </w:pPr>
      <w:r>
        <w:rPr>
          <w:lang w:val="en-GB"/>
        </w:rPr>
        <w:t>Based on a well-</w:t>
      </w:r>
      <w:r w:rsidR="00827B02">
        <w:rPr>
          <w:lang w:val="en-GB"/>
        </w:rPr>
        <w:t xml:space="preserve">known single case data (Singh, 2006) we illustrated the </w:t>
      </w:r>
      <w:r w:rsidR="001123DE">
        <w:rPr>
          <w:lang w:val="en-GB"/>
        </w:rPr>
        <w:t xml:space="preserve">generalized logistic </w:t>
      </w:r>
      <w:r w:rsidR="00827B02">
        <w:rPr>
          <w:lang w:val="en-GB"/>
        </w:rPr>
        <w:t xml:space="preserve">model. </w:t>
      </w:r>
      <w:r w:rsidR="00332D07">
        <w:rPr>
          <w:lang w:val="en-GB"/>
        </w:rPr>
        <w:t xml:space="preserve"> The Singer</w:t>
      </w:r>
      <w:r w:rsidR="004E2BD8">
        <w:rPr>
          <w:lang w:val="en-GB"/>
        </w:rPr>
        <w:t xml:space="preserve"> data </w:t>
      </w:r>
      <w:r w:rsidR="001123DE">
        <w:rPr>
          <w:lang w:val="en-GB"/>
        </w:rPr>
        <w:t xml:space="preserve">are also discussed in </w:t>
      </w:r>
      <w:proofErr w:type="spellStart"/>
      <w:r w:rsidR="001123DE">
        <w:rPr>
          <w:lang w:val="en-GB"/>
        </w:rPr>
        <w:t>Manolov</w:t>
      </w:r>
      <w:proofErr w:type="spellEnd"/>
      <w:r w:rsidR="001123DE">
        <w:rPr>
          <w:lang w:val="en-GB"/>
        </w:rPr>
        <w:t xml:space="preserve"> and </w:t>
      </w:r>
      <w:proofErr w:type="spellStart"/>
      <w:r w:rsidR="001123DE">
        <w:rPr>
          <w:lang w:val="en-GB"/>
        </w:rPr>
        <w:t>Moeyaert</w:t>
      </w:r>
      <w:proofErr w:type="spellEnd"/>
      <w:r w:rsidR="001123DE">
        <w:rPr>
          <w:lang w:val="en-GB"/>
        </w:rPr>
        <w:t xml:space="preserve"> (2017) and used to compare a wide variety of single case methods. </w:t>
      </w:r>
      <w:r w:rsidR="00332D07">
        <w:rPr>
          <w:lang w:val="en-GB"/>
        </w:rPr>
        <w:t xml:space="preserve">The model was applied to these data and compared with the piece-wise regression model. The generalized logistic model provided sensible outcomes that seem to add to the understanding of the intervention process. </w:t>
      </w:r>
      <w:r w:rsidR="00D47C05">
        <w:rPr>
          <w:lang w:val="en-GB"/>
        </w:rPr>
        <w:t>Based on these analyses we recommend that one should combine</w:t>
      </w:r>
      <w:r w:rsidR="00332D07">
        <w:rPr>
          <w:lang w:val="en-GB"/>
        </w:rPr>
        <w:t xml:space="preserve"> the result of the model fit with that of the </w:t>
      </w:r>
      <w:r w:rsidR="00F826D9">
        <w:rPr>
          <w:lang w:val="en-GB"/>
        </w:rPr>
        <w:t xml:space="preserve">estimated </w:t>
      </w:r>
      <w:r w:rsidR="00332D07">
        <w:rPr>
          <w:lang w:val="en-GB"/>
        </w:rPr>
        <w:t xml:space="preserve">growth parameter and the </w:t>
      </w:r>
      <w:r w:rsidR="00F826D9">
        <w:rPr>
          <w:lang w:val="en-GB"/>
        </w:rPr>
        <w:t xml:space="preserve">second </w:t>
      </w:r>
      <w:r w:rsidR="00332D07">
        <w:rPr>
          <w:lang w:val="en-GB"/>
        </w:rPr>
        <w:t xml:space="preserve">effect size, which is based on the range of the data, </w:t>
      </w:r>
      <w:r w:rsidR="00D47C05">
        <w:rPr>
          <w:lang w:val="en-GB"/>
        </w:rPr>
        <w:t>to obtain informative outcomes</w:t>
      </w:r>
      <w:r w:rsidR="00332D07">
        <w:rPr>
          <w:lang w:val="en-GB"/>
        </w:rPr>
        <w:t>.</w:t>
      </w:r>
    </w:p>
    <w:p w14:paraId="2F92E298" w14:textId="7043AC3C" w:rsidR="00FF757A" w:rsidRDefault="00FF757A" w:rsidP="00233413">
      <w:pPr>
        <w:spacing w:line="360" w:lineRule="auto"/>
        <w:ind w:firstLine="567"/>
        <w:rPr>
          <w:lang w:val="en-GB"/>
        </w:rPr>
      </w:pPr>
      <w:r>
        <w:rPr>
          <w:lang w:val="en-GB"/>
        </w:rPr>
        <w:t xml:space="preserve">Due to the character of single case data, the parameter estimates of the generalized logistic model are not robust in the sense that they depend on parameter constraints and starting values. With relatively few data points and four parameters to estimate this </w:t>
      </w:r>
      <w:r w:rsidR="00B16E37">
        <w:rPr>
          <w:lang w:val="en-GB"/>
        </w:rPr>
        <w:t xml:space="preserve">is logical consequence. Fixing the top and ceiling </w:t>
      </w:r>
      <w:r w:rsidR="00B16E37">
        <w:rPr>
          <w:lang w:val="en-GB"/>
        </w:rPr>
        <w:lastRenderedPageBreak/>
        <w:t>values after visual inspection can easily improve the robustness</w:t>
      </w:r>
      <w:r w:rsidR="00FC308A">
        <w:rPr>
          <w:lang w:val="en-GB"/>
        </w:rPr>
        <w:t xml:space="preserve"> of the remaining parameters</w:t>
      </w:r>
      <w:r w:rsidR="00B16E37">
        <w:rPr>
          <w:lang w:val="en-GB"/>
        </w:rPr>
        <w:t>. The</w:t>
      </w:r>
      <w:r w:rsidR="000B6527">
        <w:rPr>
          <w:lang w:val="en-GB"/>
        </w:rPr>
        <w:t xml:space="preserve"> top and ceiling</w:t>
      </w:r>
      <w:r w:rsidR="00B16E37">
        <w:rPr>
          <w:lang w:val="en-GB"/>
        </w:rPr>
        <w:t xml:space="preserve"> parameters are the least informative or seem to add little information to the visual inspection.</w:t>
      </w:r>
    </w:p>
    <w:p w14:paraId="5FAE9673" w14:textId="608273F8" w:rsidR="004457E9" w:rsidRDefault="001123DE" w:rsidP="00233413">
      <w:pPr>
        <w:spacing w:line="360" w:lineRule="auto"/>
        <w:ind w:firstLine="567"/>
        <w:rPr>
          <w:lang w:val="en-GB"/>
        </w:rPr>
      </w:pPr>
      <w:r>
        <w:rPr>
          <w:lang w:val="en-GB"/>
        </w:rPr>
        <w:t xml:space="preserve">With multiple single case data future research should focus on whether this model can be incorporated in a </w:t>
      </w:r>
      <w:r w:rsidR="00136D91">
        <w:rPr>
          <w:lang w:val="en-GB"/>
        </w:rPr>
        <w:t>multilevel</w:t>
      </w:r>
      <w:r>
        <w:rPr>
          <w:lang w:val="en-GB"/>
        </w:rPr>
        <w:t xml:space="preserve"> context</w:t>
      </w:r>
      <w:r w:rsidR="00B6189C">
        <w:rPr>
          <w:lang w:val="en-GB"/>
        </w:rPr>
        <w:t xml:space="preserve">. In </w:t>
      </w:r>
      <w:proofErr w:type="spellStart"/>
      <w:r w:rsidR="00B6189C">
        <w:rPr>
          <w:lang w:val="en-GB"/>
        </w:rPr>
        <w:t>Baek</w:t>
      </w:r>
      <w:proofErr w:type="spellEnd"/>
      <w:r w:rsidR="00B6189C">
        <w:rPr>
          <w:lang w:val="en-GB"/>
        </w:rPr>
        <w:t xml:space="preserve"> et al.</w:t>
      </w:r>
      <w:r>
        <w:rPr>
          <w:lang w:val="en-GB"/>
        </w:rPr>
        <w:t xml:space="preserve"> </w:t>
      </w:r>
      <w:r w:rsidR="00B6189C">
        <w:rPr>
          <w:lang w:val="en-GB"/>
        </w:rPr>
        <w:fldChar w:fldCharType="begin" w:fldLock="1"/>
      </w:r>
      <w:r w:rsidR="00B6189C">
        <w:rPr>
          <w:lang w:val="en-GB"/>
        </w:rPr>
        <w:instrText>ADDIN CSL_CITATION { "citationItems" : [ { "id" : "ITEM-1", "itemData" : { "DOI" : "10.1080/09602011.2013.835740", "ISBN" : "0960-2011", "ISSN" : "1464-0694", "PMID" : "24047454", "abstract" : "The use of multilevel models as a method for synthesising single-case experimental design results is receiving increased consideration. In this article we discuss the potential advantages and limitations of the multilevel modelling approach. We present a basic two-level model where observations are nested within cases, and then discuss extensions of the basic model to accommodate trends, moderators of the intervention effect, non-continuous outcomes, heterogeneity, autocorrelation, the nesting of cases within studies, and more complex single-case design types. We then consider methods for standardising the effect estimates and alternative approaches to estimating the models. These modelling and analysis options are followed by an illustrative example.", "author" : [ { "dropping-particle" : "", "family" : "Baek", "given" : "Eun Kyeng", "non-dropping-particle" : "", "parse-names" : false, "suffix" : "" }, { "dropping-particle" : "", "family" : "Moeyaert", "given" : "Mariola", "non-dropping-particle" : "", "parse-names" : false, "suffix" : "" }, { "dropping-particle" : "", "family" : "Petit-Bois", "given" : "Merlande", "non-dropping-particle" : "", "parse-names" : false, "suffix" : "" }, { "dropping-particle" : "", "family" : "Beretvas", "given" : "S Natasha", "non-dropping-particle" : "", "parse-names" : false, "suffix" : "" }, { "dropping-particle" : "", "family" : "Noortgate", "given" : "Wim", "non-dropping-particle" : "Van den", "parse-names" : false, "suffix" : "" }, { "dropping-particle" : "", "family" : "Ferron", "given" : "John M", "non-dropping-particle" : "", "parse-names" : false, "suffix" : "" } ], "container-title" : "Neuropsychological rehabilitation", "id" : "ITEM-1", "issue" : "3-4", "issued" : { "date-parts" : [ [ "2014" ] ] }, "page" : "590-606", "title" : "The use of multilevel analysis for integrating single-case experimental design results within a study and across studies.", "type" : "article-journal", "volume" : "24" }, "suppress-author" : 1, "uris" : [ "http://www.mendeley.com/documents/?uuid=44ac7b36-a3c6-4cd0-8f4b-69eae9226129" ] } ], "mendeley" : { "formattedCitation" : "(2014)", "plainTextFormattedCitation" : "(2014)", "previouslyFormattedCitation" : "(2014)" }, "properties" : { "noteIndex" : 0 }, "schema" : "https://github.com/citation-style-language/schema/raw/master/csl-citation.json" }</w:instrText>
      </w:r>
      <w:r w:rsidR="00B6189C">
        <w:rPr>
          <w:lang w:val="en-GB"/>
        </w:rPr>
        <w:fldChar w:fldCharType="separate"/>
      </w:r>
      <w:r w:rsidR="00B6189C" w:rsidRPr="00B6189C">
        <w:rPr>
          <w:noProof/>
          <w:lang w:val="en-GB"/>
        </w:rPr>
        <w:t>(2014)</w:t>
      </w:r>
      <w:r w:rsidR="00B6189C">
        <w:rPr>
          <w:lang w:val="en-GB"/>
        </w:rPr>
        <w:fldChar w:fldCharType="end"/>
      </w:r>
      <w:r w:rsidR="00B6189C">
        <w:rPr>
          <w:lang w:val="en-GB"/>
        </w:rPr>
        <w:t xml:space="preserve"> the integration of single case results by multilevel analyses is discussed. It is shown </w:t>
      </w:r>
      <w:r w:rsidR="001F34AC">
        <w:rPr>
          <w:lang w:val="en-GB"/>
        </w:rPr>
        <w:t>by these authors</w:t>
      </w:r>
      <w:r w:rsidR="00B6189C">
        <w:rPr>
          <w:lang w:val="en-GB"/>
        </w:rPr>
        <w:t xml:space="preserve"> how the piecewise regression model can be incorporated in a multilevel framework.  </w:t>
      </w:r>
      <w:proofErr w:type="spellStart"/>
      <w:r w:rsidR="004457E9">
        <w:rPr>
          <w:lang w:val="en-GB"/>
        </w:rPr>
        <w:t>Moeyaert</w:t>
      </w:r>
      <w:proofErr w:type="spellEnd"/>
      <w:r w:rsidR="004457E9">
        <w:rPr>
          <w:lang w:val="en-GB"/>
        </w:rPr>
        <w:t xml:space="preserve"> et al.</w:t>
      </w:r>
      <w:r w:rsidR="00714CA4">
        <w:rPr>
          <w:lang w:val="en-GB"/>
        </w:rPr>
        <w:t xml:space="preserve"> </w:t>
      </w:r>
      <w:r w:rsidR="004457E9">
        <w:rPr>
          <w:lang w:val="en-GB"/>
        </w:rPr>
        <w:fldChar w:fldCharType="begin" w:fldLock="1"/>
      </w:r>
      <w:r w:rsidR="004457E9">
        <w:rPr>
          <w:lang w:val="en-GB"/>
        </w:rPr>
        <w:instrText>ADDIN CSL_CITATION { "citationItems" : [ { "id" : "ITEM-1", "itemData" : { "DOI" : "10.1080/00220973.2012.745470", "ISSN" : "0022-0973", "abstract" : "One approach for combining single-case data involves use of multilevel modeling. In this article, the authors use a Monte Carlo simulation study to inform applied researchers under which realistic conditions the three-level model is appropriate. The authors vary the value of the immediate treatment effect and the treatment's effect on the time trend, the number of studies, cases and measurements, and the between-case and between-study variance. The study shows that the three-level approach results in unbiased estimates of both kinds of treatment effects. To have reasonable power for testing the treatment effects, the authors recommend researchers to use a homogeneous set of studies and to involve a minimum of 30 studies. The number of measurements and cases is of less importance. [ABSTRACT FROM PUBLISHER]", "author" : [ { "dropping-particle" : "", "family" : "Moeyaert", "given" : "Mariola", "non-dropping-particle" : "", "parse-names" : false, "suffix" : "" }, { "dropping-particle" : "", "family" : "Ugille", "given" : "Maaike", "non-dropping-particle" : "", "parse-names" : false, "suffix" : "" }, { "dropping-particle" : "", "family" : "Ferron", "given" : "John M.", "non-dropping-particle" : "", "parse-names" : false, "suffix" : "" }, { "dropping-particle" : "", "family" : "Beretvas", "given" : "S. Natasha", "non-dropping-particle" : "", "parse-names" : false, "suffix" : "" }, { "dropping-particle" : "", "family" : "Noortgate", "given" : "Wim", "non-dropping-particle" : "Van den", "parse-names" : false, "suffix" : "" } ], "container-title" : "The Journal of Experimental Education", "id" : "ITEM-1", "issue" : "1", "issued" : { "date-parts" : [ [ "2014" ] ] }, "page" : "1-21", "title" : "Three-Level Analysis of Single-Case Experimental Data: Empirical Validation", "type" : "article-journal", "volume" : "82" }, "suppress-author" : 1, "uris" : [ "http://www.mendeley.com/documents/?uuid=e849b697-56b2-4dfe-8c88-401d176deb2c" ] } ], "mendeley" : { "formattedCitation" : "(2014)", "plainTextFormattedCitation" : "(2014)", "previouslyFormattedCitation" : "(2014)" }, "properties" : { "noteIndex" : 0 }, "schema" : "https://github.com/citation-style-language/schema/raw/master/csl-citation.json" }</w:instrText>
      </w:r>
      <w:r w:rsidR="004457E9">
        <w:rPr>
          <w:lang w:val="en-GB"/>
        </w:rPr>
        <w:fldChar w:fldCharType="separate"/>
      </w:r>
      <w:r w:rsidR="004457E9" w:rsidRPr="004457E9">
        <w:rPr>
          <w:noProof/>
          <w:lang w:val="en-GB"/>
        </w:rPr>
        <w:t>(2014)</w:t>
      </w:r>
      <w:r w:rsidR="004457E9">
        <w:rPr>
          <w:lang w:val="en-GB"/>
        </w:rPr>
        <w:fldChar w:fldCharType="end"/>
      </w:r>
      <w:r w:rsidR="004457E9">
        <w:rPr>
          <w:lang w:val="en-GB"/>
        </w:rPr>
        <w:t xml:space="preserve"> </w:t>
      </w:r>
      <w:r w:rsidR="00714CA4">
        <w:rPr>
          <w:lang w:val="en-GB"/>
        </w:rPr>
        <w:t>found empirical evidence that the fixed effects in three level analyses of single case studies are unbiased.</w:t>
      </w:r>
      <w:r w:rsidR="004457E9">
        <w:rPr>
          <w:lang w:val="en-GB"/>
        </w:rPr>
        <w:t xml:space="preserve"> </w:t>
      </w:r>
      <w:r w:rsidR="0091660D">
        <w:rPr>
          <w:lang w:val="en-GB"/>
        </w:rPr>
        <w:t xml:space="preserve"> A result that was found earlier in two level analysis </w:t>
      </w:r>
      <w:r w:rsidR="0091660D">
        <w:rPr>
          <w:lang w:val="en-GB"/>
        </w:rPr>
        <w:fldChar w:fldCharType="begin" w:fldLock="1"/>
      </w:r>
      <w:r w:rsidR="0091660D">
        <w:rPr>
          <w:lang w:val="en-GB"/>
        </w:rPr>
        <w:instrText>ADDIN CSL_CITATION { "citationItems" : [ { "id" : "ITEM-1", "itemData" : { "DOI" : "https://doi.org/10.3758/BRM.41.2.372", "author" : [ { "dropping-particle" : "", "family" : "Ferron", "given" : "J. M.", "non-dropping-particle" : "", "parse-names" : false, "suffix" : "" }, { "dropping-particle" : "", "family" : "Bell", "given" : "B. A.", "non-dropping-particle" : "", "parse-names" : false, "suffix" : "" }, { "dropping-particle" : "", "family" : "Hess", "given" : "M. F.", "non-dropping-particle" : "", "parse-names" : false, "suffix" : "" }, { "dropping-particle" : "", "family" : "Rendina-Gobioff", "given" : "G.", "non-dropping-particle" : "", "parse-names" : false, "suffix" : "" }, { "dropping-particle" : "", "family" : "Hibbard", "given" : "S. T.", "non-dropping-particle" : "", "parse-names" : false, "suffix" : "" } ], "container-title" : "Behavior Research Methods", "id" : "ITEM-1", "issued" : { "date-parts" : [ [ "2009" ] ] }, "page" : "372\u2013384", "title" : "Making treatment effect inferences frommultiple-baseline data: The utility of multilevelmodeling approaches.", "type" : "article-journal", "volume" : "41" }, "uris" : [ "http://www.mendeley.com/documents/?uuid=f799b5fc-f4d0-4aef-a32f-c22fc8ee9589" ] } ], "mendeley" : { "formattedCitation" : "(Ferron, Bell, Hess, Rendina-Gobioff, &amp; Hibbard, 2009)", "plainTextFormattedCitation" : "(Ferron, Bell, Hess, Rendina-Gobioff, &amp; Hibbard, 2009)", "previouslyFormattedCitation" : "(Ferron, Bell, Hess, Rendina-Gobioff, &amp; Hibbard, 2009)" }, "properties" : { "noteIndex" : 0 }, "schema" : "https://github.com/citation-style-language/schema/raw/master/csl-citation.json" }</w:instrText>
      </w:r>
      <w:r w:rsidR="0091660D">
        <w:rPr>
          <w:lang w:val="en-GB"/>
        </w:rPr>
        <w:fldChar w:fldCharType="separate"/>
      </w:r>
      <w:r w:rsidR="0091660D" w:rsidRPr="0091660D">
        <w:rPr>
          <w:noProof/>
          <w:lang w:val="en-GB"/>
        </w:rPr>
        <w:t>(Ferron, Bell, Hess, Rendina-Gobioff, &amp; Hibbard, 2009)</w:t>
      </w:r>
      <w:r w:rsidR="0091660D">
        <w:rPr>
          <w:lang w:val="en-GB"/>
        </w:rPr>
        <w:fldChar w:fldCharType="end"/>
      </w:r>
      <w:r w:rsidR="004B5195">
        <w:rPr>
          <w:lang w:val="en-GB"/>
        </w:rPr>
        <w:t xml:space="preserve">. It was also found that combining more than 30 studies the mean squared error was hardly influence by the small single case designs. It is </w:t>
      </w:r>
      <w:r w:rsidR="00074583">
        <w:rPr>
          <w:lang w:val="en-GB"/>
        </w:rPr>
        <w:t xml:space="preserve">expected that this finding </w:t>
      </w:r>
      <w:proofErr w:type="gramStart"/>
      <w:r w:rsidR="00074583">
        <w:rPr>
          <w:lang w:val="en-GB"/>
        </w:rPr>
        <w:t>generalizes</w:t>
      </w:r>
      <w:proofErr w:type="gramEnd"/>
      <w:r w:rsidR="004B5195">
        <w:rPr>
          <w:lang w:val="en-GB"/>
        </w:rPr>
        <w:t xml:space="preserve"> to the model we have </w:t>
      </w:r>
      <w:r w:rsidR="00074583">
        <w:rPr>
          <w:lang w:val="en-GB"/>
        </w:rPr>
        <w:t>proposed</w:t>
      </w:r>
      <w:r w:rsidR="004B5195">
        <w:rPr>
          <w:lang w:val="en-GB"/>
        </w:rPr>
        <w:t xml:space="preserve"> in the present study.</w:t>
      </w:r>
    </w:p>
    <w:p w14:paraId="4E0AECC1" w14:textId="489742D2" w:rsidR="00136D91" w:rsidRDefault="00074583" w:rsidP="00233413">
      <w:pPr>
        <w:spacing w:line="360" w:lineRule="auto"/>
        <w:ind w:firstLine="567"/>
        <w:rPr>
          <w:lang w:val="en-GB"/>
        </w:rPr>
      </w:pPr>
      <w:r>
        <w:rPr>
          <w:lang w:val="en-GB"/>
        </w:rPr>
        <w:t>Combining many studies has the additional advantage</w:t>
      </w:r>
      <w:r w:rsidR="00B6189C">
        <w:rPr>
          <w:lang w:val="en-GB"/>
        </w:rPr>
        <w:t xml:space="preserve"> </w:t>
      </w:r>
      <w:r w:rsidR="001F34AC">
        <w:rPr>
          <w:lang w:val="en-GB"/>
        </w:rPr>
        <w:t>that</w:t>
      </w:r>
      <w:r w:rsidR="00332D07">
        <w:rPr>
          <w:lang w:val="en-GB"/>
        </w:rPr>
        <w:t xml:space="preserve"> the estimated mode</w:t>
      </w:r>
      <w:r w:rsidR="00F826D9">
        <w:rPr>
          <w:lang w:val="en-GB"/>
        </w:rPr>
        <w:t>l</w:t>
      </w:r>
      <w:r w:rsidR="00332D07">
        <w:rPr>
          <w:lang w:val="en-GB"/>
        </w:rPr>
        <w:t xml:space="preserve"> parameters </w:t>
      </w:r>
      <w:r>
        <w:rPr>
          <w:lang w:val="en-GB"/>
        </w:rPr>
        <w:t>will</w:t>
      </w:r>
      <w:r w:rsidR="00332D07">
        <w:rPr>
          <w:lang w:val="en-GB"/>
        </w:rPr>
        <w:t xml:space="preserve"> show more robustness</w:t>
      </w:r>
      <w:r w:rsidR="004457E9">
        <w:rPr>
          <w:lang w:val="en-GB"/>
        </w:rPr>
        <w:t xml:space="preserve"> with respect to starting values</w:t>
      </w:r>
      <w:r w:rsidR="00332D07">
        <w:rPr>
          <w:lang w:val="en-GB"/>
        </w:rPr>
        <w:t xml:space="preserve">. </w:t>
      </w:r>
    </w:p>
    <w:p w14:paraId="5B7F90BE" w14:textId="6154A5E6" w:rsidR="00543577" w:rsidRDefault="00543577" w:rsidP="00233413">
      <w:pPr>
        <w:spacing w:line="360" w:lineRule="auto"/>
        <w:ind w:firstLine="567"/>
        <w:rPr>
          <w:lang w:val="en-GB"/>
        </w:rPr>
      </w:pPr>
      <w:r>
        <w:rPr>
          <w:lang w:val="en-GB"/>
        </w:rPr>
        <w:t xml:space="preserve">In this study we have added another tool to the already wide collection of SCD approaches </w:t>
      </w:r>
      <w:r>
        <w:rPr>
          <w:lang w:val="en-GB"/>
        </w:rPr>
        <w:fldChar w:fldCharType="begin" w:fldLock="1"/>
      </w:r>
      <w:r>
        <w:rPr>
          <w:lang w:val="en-GB"/>
        </w:rPr>
        <w:instrText>ADDIN CSL_CITATION { "citationItems" : [ { "id" : "ITEM-1", "itemData" : { "DOI" : "10.1016/j.beth.2016.04.008", "ISSN" : "00057894", "abstract" : "The current paper responds to the need to provide guidance to applied single-case researchers regarding the possibilities of data analysis. The amount of available single-case data analytical techniques has been growing during recent years and a general overview, comparing the possibilities of these techniques, is missing. Such an overview is provided here referring to techniques that yield results in terms of a raw or standardized difference, procedures related to regression analysis, as well as nonoverlap and percentage change indices. The comparison is provided in terms of the type of quantification provided, the data features taken into account, the conditions in which the techniques are appropriate, the possibilities for meta-analysis, and the evidence available on their performance. Moreover, we provide a set of recommendations for choosing appropriate analysis techniques, pointing at specific situations (aims, types of data, researchers\u2019 resources) and the data analytical techniques that are most appropriate in these situations. The recommendations are contextualized using a variety of published single-case datasets in order to illustrate a range of realistic situations that researchers have faced and may face in their investigations.", "author" : [ { "dropping-particle" : "", "family" : "Manolov", "given" : "Rumen", "non-dropping-particle" : "", "parse-names" : false, "suffix" : "" }, { "dropping-particle" : "", "family" : "Moeyaert", "given" : "Mariola", "non-dropping-particle" : "", "parse-names" : false, "suffix" : "" } ], "container-title" : "Behavior Therapy", "id" : "ITEM-1", "issued" : { "date-parts" : [ [ "2017" ] ] }, "page" : "97-114", "title" : "Recommendations for choosing single-case data analytical techniques", "type" : "article-journal", "volume" : "48" }, "uris" : [ "http://www.mendeley.com/documents/?uuid=02c1f6de-c907-4022-b5d1-8cca0aaa193d" ] } ], "mendeley" : { "formattedCitation" : "(Manolov &amp; Moeyaert, 2017b)", "plainTextFormattedCitation" : "(Manolov &amp; Moeyaert, 2017b)", "previouslyFormattedCitation" : "(Manolov &amp; Moeyaert, 2017b)" }, "properties" : { "noteIndex" : 0 }, "schema" : "https://github.com/citation-style-language/schema/raw/master/csl-citation.json" }</w:instrText>
      </w:r>
      <w:r>
        <w:rPr>
          <w:lang w:val="en-GB"/>
        </w:rPr>
        <w:fldChar w:fldCharType="separate"/>
      </w:r>
      <w:r w:rsidRPr="00543577">
        <w:rPr>
          <w:noProof/>
          <w:lang w:val="en-GB"/>
        </w:rPr>
        <w:t>(Manolov &amp; Moeyaert, 2017b)</w:t>
      </w:r>
      <w:r>
        <w:rPr>
          <w:lang w:val="en-GB"/>
        </w:rPr>
        <w:fldChar w:fldCharType="end"/>
      </w:r>
      <w:r>
        <w:rPr>
          <w:lang w:val="en-GB"/>
        </w:rPr>
        <w:t xml:space="preserve">.  It is based on the idea that most effects of interventions have a natural limit. Based on this simple premise we have proposed a model </w:t>
      </w:r>
      <w:r w:rsidR="00D5153C">
        <w:rPr>
          <w:lang w:val="en-GB"/>
        </w:rPr>
        <w:t xml:space="preserve">that would represent this idea. The software we have presented is free (R) and easy to apply, with some additional support in a short tutorial.  </w:t>
      </w:r>
    </w:p>
    <w:p w14:paraId="294ECC48" w14:textId="77777777" w:rsidR="00136D91" w:rsidRDefault="00136D91" w:rsidP="00233413">
      <w:pPr>
        <w:spacing w:line="360" w:lineRule="auto"/>
        <w:ind w:firstLine="567"/>
        <w:rPr>
          <w:lang w:val="en-GB"/>
        </w:rPr>
      </w:pPr>
    </w:p>
    <w:p w14:paraId="4EFFA399" w14:textId="77777777" w:rsidR="00136D91" w:rsidRDefault="00136D91" w:rsidP="00233413">
      <w:pPr>
        <w:spacing w:line="360" w:lineRule="auto"/>
        <w:ind w:firstLine="567"/>
        <w:rPr>
          <w:lang w:val="en-GB"/>
        </w:rPr>
      </w:pPr>
    </w:p>
    <w:p w14:paraId="4033FC53" w14:textId="77777777" w:rsidR="00136D91" w:rsidRDefault="00136D91" w:rsidP="00233413">
      <w:pPr>
        <w:spacing w:line="360" w:lineRule="auto"/>
        <w:ind w:firstLine="567"/>
        <w:rPr>
          <w:lang w:val="en-GB"/>
        </w:rPr>
      </w:pPr>
    </w:p>
    <w:p w14:paraId="14298A6C" w14:textId="77777777" w:rsidR="00136D91" w:rsidRDefault="00136D91" w:rsidP="00233413">
      <w:pPr>
        <w:spacing w:line="360" w:lineRule="auto"/>
        <w:ind w:firstLine="567"/>
        <w:rPr>
          <w:lang w:val="en-GB"/>
        </w:rPr>
      </w:pPr>
    </w:p>
    <w:p w14:paraId="357D7719" w14:textId="77777777" w:rsidR="00136D91" w:rsidRDefault="00136D91" w:rsidP="00233413">
      <w:pPr>
        <w:spacing w:line="360" w:lineRule="auto"/>
        <w:ind w:firstLine="567"/>
        <w:rPr>
          <w:lang w:val="en-GB"/>
        </w:rPr>
      </w:pPr>
    </w:p>
    <w:p w14:paraId="57616993" w14:textId="77777777" w:rsidR="00C45CE2" w:rsidRDefault="00C45CE2" w:rsidP="00233413">
      <w:pPr>
        <w:spacing w:line="360" w:lineRule="auto"/>
        <w:ind w:firstLine="567"/>
        <w:rPr>
          <w:lang w:val="en-GB"/>
        </w:rPr>
      </w:pPr>
    </w:p>
    <w:p w14:paraId="7892B696" w14:textId="77777777" w:rsidR="008E1BCE" w:rsidRDefault="008E1BCE">
      <w:pPr>
        <w:rPr>
          <w:b/>
          <w:lang w:val="en-US"/>
        </w:rPr>
      </w:pPr>
      <w:r>
        <w:rPr>
          <w:b/>
          <w:lang w:val="en-US"/>
        </w:rPr>
        <w:br w:type="page"/>
      </w:r>
    </w:p>
    <w:p w14:paraId="4F1C0DBC" w14:textId="72B72EFE" w:rsidR="00C45CE2" w:rsidRPr="008C67FC" w:rsidRDefault="00C45CE2" w:rsidP="008E1BCE">
      <w:pPr>
        <w:spacing w:line="360" w:lineRule="auto"/>
        <w:rPr>
          <w:b/>
        </w:rPr>
      </w:pPr>
      <w:proofErr w:type="spellStart"/>
      <w:r w:rsidRPr="008C67FC">
        <w:rPr>
          <w:b/>
        </w:rPr>
        <w:lastRenderedPageBreak/>
        <w:t>References</w:t>
      </w:r>
      <w:proofErr w:type="spellEnd"/>
    </w:p>
    <w:p w14:paraId="34B650EA" w14:textId="0413DF93" w:rsidR="00E65AB3" w:rsidRPr="00E65AB3" w:rsidRDefault="00A176A4" w:rsidP="00E65AB3">
      <w:pPr>
        <w:widowControl w:val="0"/>
        <w:autoSpaceDE w:val="0"/>
        <w:autoSpaceDN w:val="0"/>
        <w:adjustRightInd w:val="0"/>
        <w:ind w:left="480" w:hanging="480"/>
        <w:rPr>
          <w:rFonts w:ascii="Cambria" w:hAnsi="Cambria"/>
          <w:noProof/>
          <w:lang w:val="en-US"/>
        </w:rPr>
      </w:pPr>
      <w:r>
        <w:rPr>
          <w:lang w:val="en-GB"/>
        </w:rPr>
        <w:fldChar w:fldCharType="begin" w:fldLock="1"/>
      </w:r>
      <w:r w:rsidRPr="008C67FC">
        <w:instrText>ADDIN Me</w:instrText>
      </w:r>
      <w:r w:rsidRPr="00DF5F2E">
        <w:instrText xml:space="preserve">ndeley Bibliography CSL_BIBLIOGRAPHY </w:instrText>
      </w:r>
      <w:r>
        <w:rPr>
          <w:lang w:val="en-GB"/>
        </w:rPr>
        <w:fldChar w:fldCharType="separate"/>
      </w:r>
      <w:r w:rsidR="00E65AB3" w:rsidRPr="00E65AB3">
        <w:rPr>
          <w:rFonts w:ascii="Cambria" w:hAnsi="Cambria"/>
          <w:noProof/>
          <w:lang w:val="en-US"/>
        </w:rPr>
        <w:t xml:space="preserve">Baek, E. K., Moeyaert, M., Petit-Bois, M., Beretvas, S. N., Van den Noortgate, W., &amp; Ferron, J. M. (2014). The use of multilevel analysis for integrating single-case experimental design results within a study and across studies. </w:t>
      </w:r>
      <w:r w:rsidR="00E65AB3" w:rsidRPr="00E65AB3">
        <w:rPr>
          <w:rFonts w:ascii="Cambria" w:hAnsi="Cambria"/>
          <w:i/>
          <w:iCs/>
          <w:noProof/>
          <w:lang w:val="en-US"/>
        </w:rPr>
        <w:t>Neuropsychological Rehabilitation</w:t>
      </w:r>
      <w:r w:rsidR="00E65AB3" w:rsidRPr="00E65AB3">
        <w:rPr>
          <w:rFonts w:ascii="Cambria" w:hAnsi="Cambria"/>
          <w:noProof/>
          <w:lang w:val="en-US"/>
        </w:rPr>
        <w:t xml:space="preserve">, </w:t>
      </w:r>
      <w:r w:rsidR="00E65AB3" w:rsidRPr="00E65AB3">
        <w:rPr>
          <w:rFonts w:ascii="Cambria" w:hAnsi="Cambria"/>
          <w:i/>
          <w:iCs/>
          <w:noProof/>
          <w:lang w:val="en-US"/>
        </w:rPr>
        <w:t>24</w:t>
      </w:r>
      <w:r w:rsidR="00E65AB3" w:rsidRPr="00E65AB3">
        <w:rPr>
          <w:rFonts w:ascii="Cambria" w:hAnsi="Cambria"/>
          <w:noProof/>
          <w:lang w:val="en-US"/>
        </w:rPr>
        <w:t>(3–4), 590–606. http://doi.org/10.1080/09602011.2013.835740</w:t>
      </w:r>
    </w:p>
    <w:p w14:paraId="514B0017" w14:textId="77777777" w:rsidR="00E65AB3" w:rsidRPr="00E65AB3" w:rsidRDefault="00E65AB3" w:rsidP="00E65AB3">
      <w:pPr>
        <w:widowControl w:val="0"/>
        <w:autoSpaceDE w:val="0"/>
        <w:autoSpaceDN w:val="0"/>
        <w:adjustRightInd w:val="0"/>
        <w:ind w:left="480" w:hanging="480"/>
        <w:rPr>
          <w:rFonts w:ascii="Cambria" w:hAnsi="Cambria"/>
          <w:noProof/>
          <w:lang w:val="en-US"/>
        </w:rPr>
      </w:pPr>
      <w:r w:rsidRPr="00E65AB3">
        <w:rPr>
          <w:rFonts w:ascii="Cambria" w:hAnsi="Cambria"/>
          <w:noProof/>
          <w:lang w:val="en-US"/>
        </w:rPr>
        <w:t xml:space="preserve">Barlow, D. H., Nock, M. K., &amp; Hersen, M. (2009). </w:t>
      </w:r>
      <w:r w:rsidRPr="00E65AB3">
        <w:rPr>
          <w:rFonts w:ascii="Cambria" w:hAnsi="Cambria"/>
          <w:i/>
          <w:iCs/>
          <w:noProof/>
          <w:lang w:val="en-US"/>
        </w:rPr>
        <w:t>Single case experimental designs. Strategies for studying behaviour change</w:t>
      </w:r>
      <w:r w:rsidRPr="00E65AB3">
        <w:rPr>
          <w:rFonts w:ascii="Cambria" w:hAnsi="Cambria"/>
          <w:noProof/>
          <w:lang w:val="en-US"/>
        </w:rPr>
        <w:t xml:space="preserve"> (3rd ed.). Boston, MA: Allyn and Bacon.</w:t>
      </w:r>
    </w:p>
    <w:p w14:paraId="454F5F73" w14:textId="77777777" w:rsidR="00E65AB3" w:rsidRPr="00E65AB3" w:rsidRDefault="00E65AB3" w:rsidP="00E65AB3">
      <w:pPr>
        <w:widowControl w:val="0"/>
        <w:autoSpaceDE w:val="0"/>
        <w:autoSpaceDN w:val="0"/>
        <w:adjustRightInd w:val="0"/>
        <w:ind w:left="480" w:hanging="480"/>
        <w:rPr>
          <w:rFonts w:ascii="Cambria" w:hAnsi="Cambria"/>
          <w:noProof/>
          <w:lang w:val="en-US"/>
        </w:rPr>
      </w:pPr>
      <w:r w:rsidRPr="00E65AB3">
        <w:rPr>
          <w:rFonts w:ascii="Cambria" w:hAnsi="Cambria"/>
          <w:noProof/>
          <w:lang w:val="en-US"/>
        </w:rPr>
        <w:t xml:space="preserve">Center, B. A., Skiba, R. J., &amp; Casey, A. (1985). A methodology for the quantitative synthesis of intra-subject design research. </w:t>
      </w:r>
      <w:r w:rsidRPr="00E65AB3">
        <w:rPr>
          <w:rFonts w:ascii="Cambria" w:hAnsi="Cambria"/>
          <w:i/>
          <w:iCs/>
          <w:noProof/>
          <w:lang w:val="en-US"/>
        </w:rPr>
        <w:t>The Journal of Special Education</w:t>
      </w:r>
      <w:r w:rsidRPr="00E65AB3">
        <w:rPr>
          <w:rFonts w:ascii="Cambria" w:hAnsi="Cambria"/>
          <w:noProof/>
          <w:lang w:val="en-US"/>
        </w:rPr>
        <w:t xml:space="preserve">, </w:t>
      </w:r>
      <w:r w:rsidRPr="00E65AB3">
        <w:rPr>
          <w:rFonts w:ascii="Cambria" w:hAnsi="Cambria"/>
          <w:i/>
          <w:iCs/>
          <w:noProof/>
          <w:lang w:val="en-US"/>
        </w:rPr>
        <w:t>19</w:t>
      </w:r>
      <w:r w:rsidRPr="00E65AB3">
        <w:rPr>
          <w:rFonts w:ascii="Cambria" w:hAnsi="Cambria"/>
          <w:noProof/>
          <w:lang w:val="en-US"/>
        </w:rPr>
        <w:t>(4), 387–400.</w:t>
      </w:r>
    </w:p>
    <w:p w14:paraId="110DAA9A" w14:textId="77777777" w:rsidR="00E65AB3" w:rsidRPr="00E65AB3" w:rsidRDefault="00E65AB3" w:rsidP="00E65AB3">
      <w:pPr>
        <w:widowControl w:val="0"/>
        <w:autoSpaceDE w:val="0"/>
        <w:autoSpaceDN w:val="0"/>
        <w:adjustRightInd w:val="0"/>
        <w:ind w:left="480" w:hanging="480"/>
        <w:rPr>
          <w:rFonts w:ascii="Cambria" w:hAnsi="Cambria"/>
          <w:noProof/>
          <w:lang w:val="en-US"/>
        </w:rPr>
      </w:pPr>
      <w:r w:rsidRPr="00E65AB3">
        <w:rPr>
          <w:rFonts w:ascii="Cambria" w:hAnsi="Cambria"/>
          <w:noProof/>
          <w:lang w:val="en-US"/>
        </w:rPr>
        <w:t xml:space="preserve">Cohen, J. (1992). A power primer. </w:t>
      </w:r>
      <w:r w:rsidRPr="00E65AB3">
        <w:rPr>
          <w:rFonts w:ascii="Cambria" w:hAnsi="Cambria"/>
          <w:i/>
          <w:iCs/>
          <w:noProof/>
          <w:lang w:val="en-US"/>
        </w:rPr>
        <w:t>Psychological Bulletin</w:t>
      </w:r>
      <w:r w:rsidRPr="00E65AB3">
        <w:rPr>
          <w:rFonts w:ascii="Cambria" w:hAnsi="Cambria"/>
          <w:noProof/>
          <w:lang w:val="en-US"/>
        </w:rPr>
        <w:t xml:space="preserve">, </w:t>
      </w:r>
      <w:r w:rsidRPr="00E65AB3">
        <w:rPr>
          <w:rFonts w:ascii="Cambria" w:hAnsi="Cambria"/>
          <w:i/>
          <w:iCs/>
          <w:noProof/>
          <w:lang w:val="en-US"/>
        </w:rPr>
        <w:t>112</w:t>
      </w:r>
      <w:r w:rsidRPr="00E65AB3">
        <w:rPr>
          <w:rFonts w:ascii="Cambria" w:hAnsi="Cambria"/>
          <w:noProof/>
          <w:lang w:val="en-US"/>
        </w:rPr>
        <w:t>(1), 155–159.</w:t>
      </w:r>
    </w:p>
    <w:p w14:paraId="54569808" w14:textId="77777777" w:rsidR="00E65AB3" w:rsidRPr="00E65AB3" w:rsidRDefault="00E65AB3" w:rsidP="00E65AB3">
      <w:pPr>
        <w:widowControl w:val="0"/>
        <w:autoSpaceDE w:val="0"/>
        <w:autoSpaceDN w:val="0"/>
        <w:adjustRightInd w:val="0"/>
        <w:ind w:left="480" w:hanging="480"/>
        <w:rPr>
          <w:rFonts w:ascii="Cambria" w:hAnsi="Cambria"/>
          <w:noProof/>
          <w:lang w:val="en-US"/>
        </w:rPr>
      </w:pPr>
      <w:r w:rsidRPr="00E65AB3">
        <w:rPr>
          <w:rFonts w:ascii="Cambria" w:hAnsi="Cambria"/>
          <w:noProof/>
          <w:lang w:val="en-US"/>
        </w:rPr>
        <w:t>Elzho, T. V., Mullen, K. M., Spiess, A.-N., &amp; Bolker, B. (2016). minpack.lm: R Interface to the Levenberg-Marquardt Nonlinear Least-Squares Algorithm Found in MINPACK, Plus Support for Bounds. Retrieved from https://cran.r-project.org/package=minpack.lm</w:t>
      </w:r>
    </w:p>
    <w:p w14:paraId="19134CB1" w14:textId="77777777" w:rsidR="00E65AB3" w:rsidRPr="00E65AB3" w:rsidRDefault="00E65AB3" w:rsidP="00E65AB3">
      <w:pPr>
        <w:widowControl w:val="0"/>
        <w:autoSpaceDE w:val="0"/>
        <w:autoSpaceDN w:val="0"/>
        <w:adjustRightInd w:val="0"/>
        <w:ind w:left="480" w:hanging="480"/>
        <w:rPr>
          <w:rFonts w:ascii="Cambria" w:hAnsi="Cambria"/>
          <w:noProof/>
          <w:lang w:val="en-US"/>
        </w:rPr>
      </w:pPr>
      <w:r w:rsidRPr="00E65AB3">
        <w:rPr>
          <w:rFonts w:ascii="Cambria" w:hAnsi="Cambria"/>
          <w:noProof/>
          <w:lang w:val="en-US"/>
        </w:rPr>
        <w:t xml:space="preserve">Ferron, J. M., Bell, B. A., Hess, M. F., Rendina-Gobioff, G., &amp; Hibbard, S. T. (2009). Making treatment effect inferences frommultiple-baseline data: The utility of multilevelmodeling approaches. </w:t>
      </w:r>
      <w:r w:rsidRPr="00E65AB3">
        <w:rPr>
          <w:rFonts w:ascii="Cambria" w:hAnsi="Cambria"/>
          <w:i/>
          <w:iCs/>
          <w:noProof/>
          <w:lang w:val="en-US"/>
        </w:rPr>
        <w:t>Behavior Research Methods</w:t>
      </w:r>
      <w:r w:rsidRPr="00E65AB3">
        <w:rPr>
          <w:rFonts w:ascii="Cambria" w:hAnsi="Cambria"/>
          <w:noProof/>
          <w:lang w:val="en-US"/>
        </w:rPr>
        <w:t xml:space="preserve">, </w:t>
      </w:r>
      <w:r w:rsidRPr="00E65AB3">
        <w:rPr>
          <w:rFonts w:ascii="Cambria" w:hAnsi="Cambria"/>
          <w:i/>
          <w:iCs/>
          <w:noProof/>
          <w:lang w:val="en-US"/>
        </w:rPr>
        <w:t>41</w:t>
      </w:r>
      <w:r w:rsidRPr="00E65AB3">
        <w:rPr>
          <w:rFonts w:ascii="Cambria" w:hAnsi="Cambria"/>
          <w:noProof/>
          <w:lang w:val="en-US"/>
        </w:rPr>
        <w:t>, 372–384. http://doi.org/https://doi.org/10.3758/BRM.41.2.372</w:t>
      </w:r>
    </w:p>
    <w:p w14:paraId="1471D75A" w14:textId="77777777" w:rsidR="00E65AB3" w:rsidRPr="00E65AB3" w:rsidRDefault="00E65AB3" w:rsidP="00E65AB3">
      <w:pPr>
        <w:widowControl w:val="0"/>
        <w:autoSpaceDE w:val="0"/>
        <w:autoSpaceDN w:val="0"/>
        <w:adjustRightInd w:val="0"/>
        <w:ind w:left="480" w:hanging="480"/>
        <w:rPr>
          <w:rFonts w:ascii="Cambria" w:hAnsi="Cambria"/>
          <w:noProof/>
          <w:lang w:val="en-US"/>
        </w:rPr>
      </w:pPr>
      <w:r w:rsidRPr="00E65AB3">
        <w:rPr>
          <w:rFonts w:ascii="Cambria" w:hAnsi="Cambria"/>
          <w:noProof/>
          <w:lang w:val="en-US"/>
        </w:rPr>
        <w:t xml:space="preserve">Heyvaert, M., &amp; Onghena, P. (2014). Randomization tests for single-case experiments: State of the art, state of the science, and state of the application. </w:t>
      </w:r>
      <w:r w:rsidRPr="00E65AB3">
        <w:rPr>
          <w:rFonts w:ascii="Cambria" w:hAnsi="Cambria"/>
          <w:i/>
          <w:iCs/>
          <w:noProof/>
          <w:lang w:val="en-US"/>
        </w:rPr>
        <w:t>Journal of Contextual Behavioral Science</w:t>
      </w:r>
      <w:r w:rsidRPr="00E65AB3">
        <w:rPr>
          <w:rFonts w:ascii="Cambria" w:hAnsi="Cambria"/>
          <w:noProof/>
          <w:lang w:val="en-US"/>
        </w:rPr>
        <w:t xml:space="preserve">, </w:t>
      </w:r>
      <w:r w:rsidRPr="00E65AB3">
        <w:rPr>
          <w:rFonts w:ascii="Cambria" w:hAnsi="Cambria"/>
          <w:i/>
          <w:iCs/>
          <w:noProof/>
          <w:lang w:val="en-US"/>
        </w:rPr>
        <w:t>3</w:t>
      </w:r>
      <w:r w:rsidRPr="00E65AB3">
        <w:rPr>
          <w:rFonts w:ascii="Cambria" w:hAnsi="Cambria"/>
          <w:noProof/>
          <w:lang w:val="en-US"/>
        </w:rPr>
        <w:t>(1). http://doi.org/10.1016/j.jcbs.2013.10.002</w:t>
      </w:r>
    </w:p>
    <w:p w14:paraId="6E5F623F" w14:textId="77777777" w:rsidR="00E65AB3" w:rsidRPr="00E65AB3" w:rsidRDefault="00E65AB3" w:rsidP="00E65AB3">
      <w:pPr>
        <w:widowControl w:val="0"/>
        <w:autoSpaceDE w:val="0"/>
        <w:autoSpaceDN w:val="0"/>
        <w:adjustRightInd w:val="0"/>
        <w:ind w:left="480" w:hanging="480"/>
        <w:rPr>
          <w:rFonts w:ascii="Cambria" w:hAnsi="Cambria"/>
          <w:noProof/>
          <w:lang w:val="en-US"/>
        </w:rPr>
      </w:pPr>
      <w:r w:rsidRPr="00E65AB3">
        <w:rPr>
          <w:rFonts w:ascii="Cambria" w:hAnsi="Cambria"/>
          <w:noProof/>
          <w:lang w:val="en-US"/>
        </w:rPr>
        <w:t xml:space="preserve">Huitema, B. E., &amp; Mckean, J. W. (2000). Design Specification Issues in Time-Series Intervention Models. </w:t>
      </w:r>
      <w:r w:rsidRPr="00E65AB3">
        <w:rPr>
          <w:rFonts w:ascii="Cambria" w:hAnsi="Cambria"/>
          <w:i/>
          <w:iCs/>
          <w:noProof/>
          <w:lang w:val="en-US"/>
        </w:rPr>
        <w:t>Educational and Psychological Measurement</w:t>
      </w:r>
      <w:r w:rsidRPr="00E65AB3">
        <w:rPr>
          <w:rFonts w:ascii="Cambria" w:hAnsi="Cambria"/>
          <w:noProof/>
          <w:lang w:val="en-US"/>
        </w:rPr>
        <w:t xml:space="preserve">, </w:t>
      </w:r>
      <w:r w:rsidRPr="00E65AB3">
        <w:rPr>
          <w:rFonts w:ascii="Cambria" w:hAnsi="Cambria"/>
          <w:i/>
          <w:iCs/>
          <w:noProof/>
          <w:lang w:val="en-US"/>
        </w:rPr>
        <w:t>60</w:t>
      </w:r>
      <w:r w:rsidRPr="00E65AB3">
        <w:rPr>
          <w:rFonts w:ascii="Cambria" w:hAnsi="Cambria"/>
          <w:noProof/>
          <w:lang w:val="en-US"/>
        </w:rPr>
        <w:t>(1), 38–58. http://doi.org/10.1177/00131640021970358</w:t>
      </w:r>
    </w:p>
    <w:p w14:paraId="5C4900D3" w14:textId="77777777" w:rsidR="00E65AB3" w:rsidRPr="00E65AB3" w:rsidRDefault="00E65AB3" w:rsidP="00E65AB3">
      <w:pPr>
        <w:widowControl w:val="0"/>
        <w:autoSpaceDE w:val="0"/>
        <w:autoSpaceDN w:val="0"/>
        <w:adjustRightInd w:val="0"/>
        <w:ind w:left="480" w:hanging="480"/>
        <w:rPr>
          <w:rFonts w:ascii="Cambria" w:hAnsi="Cambria"/>
          <w:noProof/>
          <w:lang w:val="en-US"/>
        </w:rPr>
      </w:pPr>
      <w:r w:rsidRPr="00E65AB3">
        <w:rPr>
          <w:rFonts w:ascii="Cambria" w:hAnsi="Cambria"/>
          <w:noProof/>
          <w:lang w:val="en-US"/>
        </w:rPr>
        <w:t xml:space="preserve">Huitema, B. E., &amp; McKean, J. W. (2007). Identifying Autocorrelation Generated by Various Error Time-Series Regression Designs. </w:t>
      </w:r>
      <w:r w:rsidRPr="00E65AB3">
        <w:rPr>
          <w:rFonts w:ascii="Cambria" w:hAnsi="Cambria"/>
          <w:i/>
          <w:iCs/>
          <w:noProof/>
          <w:lang w:val="en-US"/>
        </w:rPr>
        <w:t>Educational and Psychological Measurement</w:t>
      </w:r>
      <w:r w:rsidRPr="00E65AB3">
        <w:rPr>
          <w:rFonts w:ascii="Cambria" w:hAnsi="Cambria"/>
          <w:noProof/>
          <w:lang w:val="en-US"/>
        </w:rPr>
        <w:t xml:space="preserve">, </w:t>
      </w:r>
      <w:r w:rsidRPr="00E65AB3">
        <w:rPr>
          <w:rFonts w:ascii="Cambria" w:hAnsi="Cambria"/>
          <w:i/>
          <w:iCs/>
          <w:noProof/>
          <w:lang w:val="en-US"/>
        </w:rPr>
        <w:t>67</w:t>
      </w:r>
      <w:r w:rsidRPr="00E65AB3">
        <w:rPr>
          <w:rFonts w:ascii="Cambria" w:hAnsi="Cambria"/>
          <w:noProof/>
          <w:lang w:val="en-US"/>
        </w:rPr>
        <w:t>, 447–459.</w:t>
      </w:r>
    </w:p>
    <w:p w14:paraId="77B174E4" w14:textId="77777777" w:rsidR="00E65AB3" w:rsidRPr="00E65AB3" w:rsidRDefault="00E65AB3" w:rsidP="00E65AB3">
      <w:pPr>
        <w:widowControl w:val="0"/>
        <w:autoSpaceDE w:val="0"/>
        <w:autoSpaceDN w:val="0"/>
        <w:adjustRightInd w:val="0"/>
        <w:ind w:left="480" w:hanging="480"/>
        <w:rPr>
          <w:rFonts w:ascii="Cambria" w:hAnsi="Cambria"/>
          <w:noProof/>
          <w:lang w:val="en-US"/>
        </w:rPr>
      </w:pPr>
      <w:r w:rsidRPr="00E65AB3">
        <w:rPr>
          <w:rFonts w:ascii="Cambria" w:hAnsi="Cambria"/>
          <w:noProof/>
          <w:lang w:val="en-US"/>
        </w:rPr>
        <w:t xml:space="preserve">Lenz,  a. S. (2015). Using Single-Case Research Designs to Demonstrate Evidence for Counseling Practices. </w:t>
      </w:r>
      <w:r w:rsidRPr="00E65AB3">
        <w:rPr>
          <w:rFonts w:ascii="Cambria" w:hAnsi="Cambria"/>
          <w:i/>
          <w:iCs/>
          <w:noProof/>
          <w:lang w:val="en-US"/>
        </w:rPr>
        <w:t>Journal of Counseling &amp; Development</w:t>
      </w:r>
      <w:r w:rsidRPr="00E65AB3">
        <w:rPr>
          <w:rFonts w:ascii="Cambria" w:hAnsi="Cambria"/>
          <w:noProof/>
          <w:lang w:val="en-US"/>
        </w:rPr>
        <w:t xml:space="preserve">, </w:t>
      </w:r>
      <w:r w:rsidRPr="00E65AB3">
        <w:rPr>
          <w:rFonts w:ascii="Cambria" w:hAnsi="Cambria"/>
          <w:i/>
          <w:iCs/>
          <w:noProof/>
          <w:lang w:val="en-US"/>
        </w:rPr>
        <w:t>93</w:t>
      </w:r>
      <w:r w:rsidRPr="00E65AB3">
        <w:rPr>
          <w:rFonts w:ascii="Cambria" w:hAnsi="Cambria"/>
          <w:noProof/>
          <w:lang w:val="en-US"/>
        </w:rPr>
        <w:t>(4), 387–393. http://doi.org/10.1002/jcad.12036</w:t>
      </w:r>
    </w:p>
    <w:p w14:paraId="6DDE51A7" w14:textId="77777777" w:rsidR="00E65AB3" w:rsidRPr="00E65AB3" w:rsidRDefault="00E65AB3" w:rsidP="00E65AB3">
      <w:pPr>
        <w:widowControl w:val="0"/>
        <w:autoSpaceDE w:val="0"/>
        <w:autoSpaceDN w:val="0"/>
        <w:adjustRightInd w:val="0"/>
        <w:ind w:left="480" w:hanging="480"/>
        <w:rPr>
          <w:rFonts w:ascii="Cambria" w:hAnsi="Cambria"/>
          <w:noProof/>
          <w:lang w:val="en-US"/>
        </w:rPr>
      </w:pPr>
      <w:r w:rsidRPr="00E65AB3">
        <w:rPr>
          <w:rFonts w:ascii="Cambria" w:hAnsi="Cambria"/>
          <w:noProof/>
          <w:lang w:val="en-US"/>
        </w:rPr>
        <w:t xml:space="preserve">Manolov, R., Gast, D. L., Perdices, M., &amp; Evans, J. J. (2014). Single-case experimental designs: reflections on conduct and analysis. </w:t>
      </w:r>
      <w:r w:rsidRPr="00E65AB3">
        <w:rPr>
          <w:rFonts w:ascii="Cambria" w:hAnsi="Cambria"/>
          <w:i/>
          <w:iCs/>
          <w:noProof/>
          <w:lang w:val="en-US"/>
        </w:rPr>
        <w:t>Neuropsychological Rehabilitation</w:t>
      </w:r>
      <w:r w:rsidRPr="00E65AB3">
        <w:rPr>
          <w:rFonts w:ascii="Cambria" w:hAnsi="Cambria"/>
          <w:noProof/>
          <w:lang w:val="en-US"/>
        </w:rPr>
        <w:t xml:space="preserve">, </w:t>
      </w:r>
      <w:r w:rsidRPr="00E65AB3">
        <w:rPr>
          <w:rFonts w:ascii="Cambria" w:hAnsi="Cambria"/>
          <w:i/>
          <w:iCs/>
          <w:noProof/>
          <w:lang w:val="en-US"/>
        </w:rPr>
        <w:t>24</w:t>
      </w:r>
      <w:r w:rsidRPr="00E65AB3">
        <w:rPr>
          <w:rFonts w:ascii="Cambria" w:hAnsi="Cambria"/>
          <w:noProof/>
          <w:lang w:val="en-US"/>
        </w:rPr>
        <w:t>(3–4), 634–60. http://doi.org/10.1080/09602011.2014.903199</w:t>
      </w:r>
    </w:p>
    <w:p w14:paraId="04EF5335" w14:textId="77777777" w:rsidR="00E65AB3" w:rsidRPr="00E65AB3" w:rsidRDefault="00E65AB3" w:rsidP="00E65AB3">
      <w:pPr>
        <w:widowControl w:val="0"/>
        <w:autoSpaceDE w:val="0"/>
        <w:autoSpaceDN w:val="0"/>
        <w:adjustRightInd w:val="0"/>
        <w:ind w:left="480" w:hanging="480"/>
        <w:rPr>
          <w:rFonts w:ascii="Cambria" w:hAnsi="Cambria"/>
          <w:noProof/>
          <w:lang w:val="en-US"/>
        </w:rPr>
      </w:pPr>
      <w:r w:rsidRPr="00E65AB3">
        <w:rPr>
          <w:rFonts w:ascii="Cambria" w:hAnsi="Cambria"/>
          <w:noProof/>
          <w:lang w:val="en-US"/>
        </w:rPr>
        <w:t xml:space="preserve">Manolov, R., &amp; Moeyaert, M. (2017a). How Can Single-Case Data Be Analyzed? Software Resources, Tutorial, and Reflections on Analysis. </w:t>
      </w:r>
      <w:r w:rsidRPr="00E65AB3">
        <w:rPr>
          <w:rFonts w:ascii="Cambria" w:hAnsi="Cambria"/>
          <w:i/>
          <w:iCs/>
          <w:noProof/>
          <w:lang w:val="en-US"/>
        </w:rPr>
        <w:t>Behavior Modification</w:t>
      </w:r>
      <w:r w:rsidRPr="00E65AB3">
        <w:rPr>
          <w:rFonts w:ascii="Cambria" w:hAnsi="Cambria"/>
          <w:noProof/>
          <w:lang w:val="en-US"/>
        </w:rPr>
        <w:t xml:space="preserve">, </w:t>
      </w:r>
      <w:r w:rsidRPr="00E65AB3">
        <w:rPr>
          <w:rFonts w:ascii="Cambria" w:hAnsi="Cambria"/>
          <w:i/>
          <w:iCs/>
          <w:noProof/>
          <w:lang w:val="en-US"/>
        </w:rPr>
        <w:t>41</w:t>
      </w:r>
      <w:r w:rsidRPr="00E65AB3">
        <w:rPr>
          <w:rFonts w:ascii="Cambria" w:hAnsi="Cambria"/>
          <w:noProof/>
          <w:lang w:val="en-US"/>
        </w:rPr>
        <w:t>(2), 179–228. http://doi.org/10.1177/0145445516664307</w:t>
      </w:r>
    </w:p>
    <w:p w14:paraId="6C57BC24" w14:textId="77777777" w:rsidR="00E65AB3" w:rsidRPr="00E65AB3" w:rsidRDefault="00E65AB3" w:rsidP="00E65AB3">
      <w:pPr>
        <w:widowControl w:val="0"/>
        <w:autoSpaceDE w:val="0"/>
        <w:autoSpaceDN w:val="0"/>
        <w:adjustRightInd w:val="0"/>
        <w:ind w:left="480" w:hanging="480"/>
        <w:rPr>
          <w:rFonts w:ascii="Cambria" w:hAnsi="Cambria"/>
          <w:noProof/>
          <w:lang w:val="en-US"/>
        </w:rPr>
      </w:pPr>
      <w:r w:rsidRPr="00E65AB3">
        <w:rPr>
          <w:rFonts w:ascii="Cambria" w:hAnsi="Cambria"/>
          <w:noProof/>
          <w:lang w:val="en-US"/>
        </w:rPr>
        <w:t xml:space="preserve">Manolov, R., &amp; Moeyaert, M. (2017b). Recommendations for choosing single-case data analytical techniques. </w:t>
      </w:r>
      <w:r w:rsidRPr="00E65AB3">
        <w:rPr>
          <w:rFonts w:ascii="Cambria" w:hAnsi="Cambria"/>
          <w:i/>
          <w:iCs/>
          <w:noProof/>
          <w:lang w:val="en-US"/>
        </w:rPr>
        <w:t>Behavior Therapy</w:t>
      </w:r>
      <w:r w:rsidRPr="00E65AB3">
        <w:rPr>
          <w:rFonts w:ascii="Cambria" w:hAnsi="Cambria"/>
          <w:noProof/>
          <w:lang w:val="en-US"/>
        </w:rPr>
        <w:t xml:space="preserve">, </w:t>
      </w:r>
      <w:r w:rsidRPr="00E65AB3">
        <w:rPr>
          <w:rFonts w:ascii="Cambria" w:hAnsi="Cambria"/>
          <w:i/>
          <w:iCs/>
          <w:noProof/>
          <w:lang w:val="en-US"/>
        </w:rPr>
        <w:t>48</w:t>
      </w:r>
      <w:r w:rsidRPr="00E65AB3">
        <w:rPr>
          <w:rFonts w:ascii="Cambria" w:hAnsi="Cambria"/>
          <w:noProof/>
          <w:lang w:val="en-US"/>
        </w:rPr>
        <w:t>, 97–114. http://doi.org/10.1016/j.beth.2016.04.008</w:t>
      </w:r>
    </w:p>
    <w:p w14:paraId="7CD9B180" w14:textId="77777777" w:rsidR="00E65AB3" w:rsidRPr="00E65AB3" w:rsidRDefault="00E65AB3" w:rsidP="00E65AB3">
      <w:pPr>
        <w:widowControl w:val="0"/>
        <w:autoSpaceDE w:val="0"/>
        <w:autoSpaceDN w:val="0"/>
        <w:adjustRightInd w:val="0"/>
        <w:ind w:left="480" w:hanging="480"/>
        <w:rPr>
          <w:rFonts w:ascii="Cambria" w:hAnsi="Cambria"/>
          <w:noProof/>
          <w:lang w:val="en-US"/>
        </w:rPr>
      </w:pPr>
      <w:r w:rsidRPr="00E65AB3">
        <w:rPr>
          <w:rFonts w:ascii="Cambria" w:hAnsi="Cambria"/>
          <w:noProof/>
          <w:lang w:val="en-US"/>
        </w:rPr>
        <w:t xml:space="preserve">Moeyaert, M., Ugille, M., Ferron, J. M., Beretvas, S. N., &amp; Van den Noortgate, W. (2014). Three-Level Analysis of Single-Case Experimental Data: Empirical Validation. </w:t>
      </w:r>
      <w:r w:rsidRPr="00E65AB3">
        <w:rPr>
          <w:rFonts w:ascii="Cambria" w:hAnsi="Cambria"/>
          <w:i/>
          <w:iCs/>
          <w:noProof/>
          <w:lang w:val="en-US"/>
        </w:rPr>
        <w:t>The Journal of Experimental Education</w:t>
      </w:r>
      <w:r w:rsidRPr="00E65AB3">
        <w:rPr>
          <w:rFonts w:ascii="Cambria" w:hAnsi="Cambria"/>
          <w:noProof/>
          <w:lang w:val="en-US"/>
        </w:rPr>
        <w:t xml:space="preserve">, </w:t>
      </w:r>
      <w:r w:rsidRPr="00E65AB3">
        <w:rPr>
          <w:rFonts w:ascii="Cambria" w:hAnsi="Cambria"/>
          <w:i/>
          <w:iCs/>
          <w:noProof/>
          <w:lang w:val="en-US"/>
        </w:rPr>
        <w:t>82</w:t>
      </w:r>
      <w:r w:rsidRPr="00E65AB3">
        <w:rPr>
          <w:rFonts w:ascii="Cambria" w:hAnsi="Cambria"/>
          <w:noProof/>
          <w:lang w:val="en-US"/>
        </w:rPr>
        <w:t>(1), 1–21. http://doi.org/10.1080/00220973.2012.745470</w:t>
      </w:r>
    </w:p>
    <w:p w14:paraId="467B8897" w14:textId="77777777" w:rsidR="00E65AB3" w:rsidRPr="00E65AB3" w:rsidRDefault="00E65AB3" w:rsidP="00E65AB3">
      <w:pPr>
        <w:widowControl w:val="0"/>
        <w:autoSpaceDE w:val="0"/>
        <w:autoSpaceDN w:val="0"/>
        <w:adjustRightInd w:val="0"/>
        <w:ind w:left="480" w:hanging="480"/>
        <w:rPr>
          <w:rFonts w:ascii="Cambria" w:hAnsi="Cambria"/>
          <w:noProof/>
          <w:lang w:val="en-US"/>
        </w:rPr>
      </w:pPr>
      <w:r w:rsidRPr="00E65AB3">
        <w:rPr>
          <w:rFonts w:ascii="Cambria" w:hAnsi="Cambria"/>
          <w:noProof/>
          <w:lang w:val="en-US"/>
        </w:rPr>
        <w:t xml:space="preserve">Parker, R. I., &amp; Brossart, D. F. (2003). Evaluating Single-Case Research Data: A </w:t>
      </w:r>
      <w:r w:rsidRPr="00E65AB3">
        <w:rPr>
          <w:rFonts w:ascii="Cambria" w:hAnsi="Cambria"/>
          <w:noProof/>
          <w:lang w:val="en-US"/>
        </w:rPr>
        <w:lastRenderedPageBreak/>
        <w:t xml:space="preserve">Comparison of Seven Statistical Methods. </w:t>
      </w:r>
      <w:r w:rsidRPr="00E65AB3">
        <w:rPr>
          <w:rFonts w:ascii="Cambria" w:hAnsi="Cambria"/>
          <w:i/>
          <w:iCs/>
          <w:noProof/>
          <w:lang w:val="en-US"/>
        </w:rPr>
        <w:t>Behavior Therapy</w:t>
      </w:r>
      <w:r w:rsidRPr="00E65AB3">
        <w:rPr>
          <w:rFonts w:ascii="Cambria" w:hAnsi="Cambria"/>
          <w:noProof/>
          <w:lang w:val="en-US"/>
        </w:rPr>
        <w:t xml:space="preserve">, </w:t>
      </w:r>
      <w:r w:rsidRPr="00E65AB3">
        <w:rPr>
          <w:rFonts w:ascii="Cambria" w:hAnsi="Cambria"/>
          <w:i/>
          <w:iCs/>
          <w:noProof/>
          <w:lang w:val="en-US"/>
        </w:rPr>
        <w:t>34</w:t>
      </w:r>
      <w:r w:rsidRPr="00E65AB3">
        <w:rPr>
          <w:rFonts w:ascii="Cambria" w:hAnsi="Cambria"/>
          <w:noProof/>
          <w:lang w:val="en-US"/>
        </w:rPr>
        <w:t>(2), 189–211. http://doi.org/10.1016/S0005-7894(03)80013-8</w:t>
      </w:r>
    </w:p>
    <w:p w14:paraId="0C33E3E6" w14:textId="77777777" w:rsidR="00E65AB3" w:rsidRPr="00E65AB3" w:rsidRDefault="00E65AB3" w:rsidP="00E65AB3">
      <w:pPr>
        <w:widowControl w:val="0"/>
        <w:autoSpaceDE w:val="0"/>
        <w:autoSpaceDN w:val="0"/>
        <w:adjustRightInd w:val="0"/>
        <w:ind w:left="480" w:hanging="480"/>
        <w:rPr>
          <w:rFonts w:ascii="Cambria" w:hAnsi="Cambria"/>
          <w:noProof/>
          <w:lang w:val="en-US"/>
        </w:rPr>
      </w:pPr>
      <w:r w:rsidRPr="00E65AB3">
        <w:rPr>
          <w:rFonts w:ascii="Cambria" w:hAnsi="Cambria"/>
          <w:noProof/>
          <w:lang w:val="en-US"/>
        </w:rPr>
        <w:t xml:space="preserve">Parker, R. I., Brossart, D. R., Vannest, K. J., Long, J. R., De-alba, R. G., Baugh, F. G., &amp; Sullivan, J. R. (2005). Effect Sizes in Single Case Research : How Large is Large ? </w:t>
      </w:r>
      <w:r w:rsidRPr="00E65AB3">
        <w:rPr>
          <w:rFonts w:ascii="Cambria" w:hAnsi="Cambria"/>
          <w:i/>
          <w:iCs/>
          <w:noProof/>
          <w:lang w:val="en-US"/>
        </w:rPr>
        <w:t>School Psychology Review</w:t>
      </w:r>
      <w:r w:rsidRPr="00E65AB3">
        <w:rPr>
          <w:rFonts w:ascii="Cambria" w:hAnsi="Cambria"/>
          <w:noProof/>
          <w:lang w:val="en-US"/>
        </w:rPr>
        <w:t xml:space="preserve">, </w:t>
      </w:r>
      <w:r w:rsidRPr="00E65AB3">
        <w:rPr>
          <w:rFonts w:ascii="Cambria" w:hAnsi="Cambria"/>
          <w:i/>
          <w:iCs/>
          <w:noProof/>
          <w:lang w:val="en-US"/>
        </w:rPr>
        <w:t>34</w:t>
      </w:r>
      <w:r w:rsidRPr="00E65AB3">
        <w:rPr>
          <w:rFonts w:ascii="Cambria" w:hAnsi="Cambria"/>
          <w:noProof/>
          <w:lang w:val="en-US"/>
        </w:rPr>
        <w:t>(l), 116–132.</w:t>
      </w:r>
    </w:p>
    <w:p w14:paraId="3DBA9644" w14:textId="77777777" w:rsidR="00E65AB3" w:rsidRPr="00E65AB3" w:rsidRDefault="00E65AB3" w:rsidP="00E65AB3">
      <w:pPr>
        <w:widowControl w:val="0"/>
        <w:autoSpaceDE w:val="0"/>
        <w:autoSpaceDN w:val="0"/>
        <w:adjustRightInd w:val="0"/>
        <w:ind w:left="480" w:hanging="480"/>
        <w:rPr>
          <w:rFonts w:ascii="Cambria" w:hAnsi="Cambria"/>
          <w:noProof/>
          <w:lang w:val="en-US"/>
        </w:rPr>
      </w:pPr>
      <w:r w:rsidRPr="00E65AB3">
        <w:rPr>
          <w:rFonts w:ascii="Cambria" w:hAnsi="Cambria"/>
          <w:noProof/>
          <w:lang w:val="en-US"/>
        </w:rPr>
        <w:t xml:space="preserve">Parker, R. I., &amp; Hagan-Burke, S. (2007). Useful effect size interpretations for single case research. </w:t>
      </w:r>
      <w:r w:rsidRPr="00E65AB3">
        <w:rPr>
          <w:rFonts w:ascii="Cambria" w:hAnsi="Cambria"/>
          <w:i/>
          <w:iCs/>
          <w:noProof/>
          <w:lang w:val="en-US"/>
        </w:rPr>
        <w:t>Behavior Therapy</w:t>
      </w:r>
      <w:r w:rsidRPr="00E65AB3">
        <w:rPr>
          <w:rFonts w:ascii="Cambria" w:hAnsi="Cambria"/>
          <w:noProof/>
          <w:lang w:val="en-US"/>
        </w:rPr>
        <w:t xml:space="preserve">, </w:t>
      </w:r>
      <w:r w:rsidRPr="00E65AB3">
        <w:rPr>
          <w:rFonts w:ascii="Cambria" w:hAnsi="Cambria"/>
          <w:i/>
          <w:iCs/>
          <w:noProof/>
          <w:lang w:val="en-US"/>
        </w:rPr>
        <w:t>38</w:t>
      </w:r>
      <w:r w:rsidRPr="00E65AB3">
        <w:rPr>
          <w:rFonts w:ascii="Cambria" w:hAnsi="Cambria"/>
          <w:noProof/>
          <w:lang w:val="en-US"/>
        </w:rPr>
        <w:t>(1), 95–105. http://doi.org/10.1016/j.beth.2006.05.002</w:t>
      </w:r>
    </w:p>
    <w:p w14:paraId="3A2392E2" w14:textId="77777777" w:rsidR="00E65AB3" w:rsidRPr="00E65AB3" w:rsidRDefault="00E65AB3" w:rsidP="00E65AB3">
      <w:pPr>
        <w:widowControl w:val="0"/>
        <w:autoSpaceDE w:val="0"/>
        <w:autoSpaceDN w:val="0"/>
        <w:adjustRightInd w:val="0"/>
        <w:ind w:left="480" w:hanging="480"/>
        <w:rPr>
          <w:rFonts w:ascii="Cambria" w:hAnsi="Cambria"/>
          <w:noProof/>
          <w:lang w:val="en-US"/>
        </w:rPr>
      </w:pPr>
      <w:r w:rsidRPr="00E65AB3">
        <w:rPr>
          <w:rFonts w:ascii="Cambria" w:hAnsi="Cambria"/>
          <w:noProof/>
          <w:lang w:val="en-US"/>
        </w:rPr>
        <w:t xml:space="preserve">Parker, R. I., Vannest, K. J., &amp; Davis, J. L. (2011). Effect Size in Single-Case Research: A Review of Nine Nonoverlap Techniques. </w:t>
      </w:r>
      <w:r w:rsidRPr="00E65AB3">
        <w:rPr>
          <w:rFonts w:ascii="Cambria" w:hAnsi="Cambria"/>
          <w:i/>
          <w:iCs/>
          <w:noProof/>
          <w:lang w:val="en-US"/>
        </w:rPr>
        <w:t>Behavior Modification</w:t>
      </w:r>
      <w:r w:rsidRPr="00E65AB3">
        <w:rPr>
          <w:rFonts w:ascii="Cambria" w:hAnsi="Cambria"/>
          <w:noProof/>
          <w:lang w:val="en-US"/>
        </w:rPr>
        <w:t xml:space="preserve">, </w:t>
      </w:r>
      <w:r w:rsidRPr="00E65AB3">
        <w:rPr>
          <w:rFonts w:ascii="Cambria" w:hAnsi="Cambria"/>
          <w:i/>
          <w:iCs/>
          <w:noProof/>
          <w:lang w:val="en-US"/>
        </w:rPr>
        <w:t>35</w:t>
      </w:r>
      <w:r w:rsidRPr="00E65AB3">
        <w:rPr>
          <w:rFonts w:ascii="Cambria" w:hAnsi="Cambria"/>
          <w:noProof/>
          <w:lang w:val="en-US"/>
        </w:rPr>
        <w:t>(4), 303–322. http://doi.org/10.1177/0145445511399147</w:t>
      </w:r>
    </w:p>
    <w:p w14:paraId="01C6BC53" w14:textId="77777777" w:rsidR="00E65AB3" w:rsidRPr="00E65AB3" w:rsidRDefault="00E65AB3" w:rsidP="00E65AB3">
      <w:pPr>
        <w:widowControl w:val="0"/>
        <w:autoSpaceDE w:val="0"/>
        <w:autoSpaceDN w:val="0"/>
        <w:adjustRightInd w:val="0"/>
        <w:ind w:left="480" w:hanging="480"/>
        <w:rPr>
          <w:rFonts w:ascii="Cambria" w:hAnsi="Cambria"/>
          <w:noProof/>
          <w:lang w:val="en-US"/>
        </w:rPr>
      </w:pPr>
      <w:r w:rsidRPr="00E65AB3">
        <w:rPr>
          <w:rFonts w:ascii="Cambria" w:hAnsi="Cambria"/>
          <w:noProof/>
          <w:lang w:val="en-US"/>
        </w:rPr>
        <w:t xml:space="preserve">Rosenthal, R. (1978). Combining results of independent studies. </w:t>
      </w:r>
      <w:r w:rsidRPr="00E65AB3">
        <w:rPr>
          <w:rFonts w:ascii="Cambria" w:hAnsi="Cambria"/>
          <w:i/>
          <w:iCs/>
          <w:noProof/>
          <w:lang w:val="en-US"/>
        </w:rPr>
        <w:t>Psychological Bulletin</w:t>
      </w:r>
      <w:r w:rsidRPr="00E65AB3">
        <w:rPr>
          <w:rFonts w:ascii="Cambria" w:hAnsi="Cambria"/>
          <w:noProof/>
          <w:lang w:val="en-US"/>
        </w:rPr>
        <w:t xml:space="preserve">, </w:t>
      </w:r>
      <w:r w:rsidRPr="00E65AB3">
        <w:rPr>
          <w:rFonts w:ascii="Cambria" w:hAnsi="Cambria"/>
          <w:i/>
          <w:iCs/>
          <w:noProof/>
          <w:lang w:val="en-US"/>
        </w:rPr>
        <w:t>85</w:t>
      </w:r>
      <w:r w:rsidRPr="00E65AB3">
        <w:rPr>
          <w:rFonts w:ascii="Cambria" w:hAnsi="Cambria"/>
          <w:noProof/>
          <w:lang w:val="en-US"/>
        </w:rPr>
        <w:t>, 185–193.</w:t>
      </w:r>
    </w:p>
    <w:p w14:paraId="403375EC" w14:textId="77777777" w:rsidR="00E65AB3" w:rsidRPr="00E65AB3" w:rsidRDefault="00E65AB3" w:rsidP="00E65AB3">
      <w:pPr>
        <w:widowControl w:val="0"/>
        <w:autoSpaceDE w:val="0"/>
        <w:autoSpaceDN w:val="0"/>
        <w:adjustRightInd w:val="0"/>
        <w:ind w:left="480" w:hanging="480"/>
        <w:rPr>
          <w:rFonts w:ascii="Cambria" w:hAnsi="Cambria"/>
          <w:noProof/>
          <w:lang w:val="en-US"/>
        </w:rPr>
      </w:pPr>
      <w:r w:rsidRPr="00E65AB3">
        <w:rPr>
          <w:rFonts w:ascii="Cambria" w:hAnsi="Cambria"/>
          <w:noProof/>
          <w:lang w:val="en-US"/>
        </w:rPr>
        <w:t xml:space="preserve">Shadish, W. R., &amp; Sullivan, K. J. (2011). Characteristics of single-case designs used to assess intervention effects in 2008. </w:t>
      </w:r>
      <w:r w:rsidRPr="00E65AB3">
        <w:rPr>
          <w:rFonts w:ascii="Cambria" w:hAnsi="Cambria"/>
          <w:i/>
          <w:iCs/>
          <w:noProof/>
          <w:lang w:val="en-US"/>
        </w:rPr>
        <w:t>Behavior Research Methods,</w:t>
      </w:r>
      <w:r w:rsidRPr="00E65AB3">
        <w:rPr>
          <w:rFonts w:ascii="Cambria" w:hAnsi="Cambria"/>
          <w:noProof/>
          <w:lang w:val="en-US"/>
        </w:rPr>
        <w:t xml:space="preserve"> </w:t>
      </w:r>
      <w:r w:rsidRPr="00E65AB3">
        <w:rPr>
          <w:rFonts w:ascii="Cambria" w:hAnsi="Cambria"/>
          <w:i/>
          <w:iCs/>
          <w:noProof/>
          <w:lang w:val="en-US"/>
        </w:rPr>
        <w:t>43</w:t>
      </w:r>
      <w:r w:rsidRPr="00E65AB3">
        <w:rPr>
          <w:rFonts w:ascii="Cambria" w:hAnsi="Cambria"/>
          <w:noProof/>
          <w:lang w:val="en-US"/>
        </w:rPr>
        <w:t>, 971–980.</w:t>
      </w:r>
    </w:p>
    <w:p w14:paraId="113FBA4D" w14:textId="77777777" w:rsidR="00E65AB3" w:rsidRPr="00E65AB3" w:rsidRDefault="00E65AB3" w:rsidP="00E65AB3">
      <w:pPr>
        <w:widowControl w:val="0"/>
        <w:autoSpaceDE w:val="0"/>
        <w:autoSpaceDN w:val="0"/>
        <w:adjustRightInd w:val="0"/>
        <w:ind w:left="480" w:hanging="480"/>
        <w:rPr>
          <w:rFonts w:ascii="Cambria" w:hAnsi="Cambria"/>
          <w:noProof/>
          <w:lang w:val="en-US"/>
        </w:rPr>
      </w:pPr>
      <w:r w:rsidRPr="00E65AB3">
        <w:rPr>
          <w:rFonts w:ascii="Cambria" w:hAnsi="Cambria"/>
          <w:noProof/>
          <w:lang w:val="en-US"/>
        </w:rPr>
        <w:t xml:space="preserve">Singh, N. N. ., Lancioni, G. E., Winton, A. S., Adkins, A. D., Wahler, R. G., Sabaawi, M., &amp; Singh, J. (2007). Individuals with mental illness can control their aggres- sive behavior through mindfulness training. </w:t>
      </w:r>
      <w:r w:rsidRPr="00E65AB3">
        <w:rPr>
          <w:rFonts w:ascii="Cambria" w:hAnsi="Cambria"/>
          <w:i/>
          <w:iCs/>
          <w:noProof/>
          <w:lang w:val="en-US"/>
        </w:rPr>
        <w:t>Behavior Modification</w:t>
      </w:r>
      <w:r w:rsidRPr="00E65AB3">
        <w:rPr>
          <w:rFonts w:ascii="Cambria" w:hAnsi="Cambria"/>
          <w:noProof/>
          <w:lang w:val="en-US"/>
        </w:rPr>
        <w:t xml:space="preserve">, </w:t>
      </w:r>
      <w:r w:rsidRPr="00E65AB3">
        <w:rPr>
          <w:rFonts w:ascii="Cambria" w:hAnsi="Cambria"/>
          <w:i/>
          <w:iCs/>
          <w:noProof/>
          <w:lang w:val="en-US"/>
        </w:rPr>
        <w:t>31</w:t>
      </w:r>
      <w:r w:rsidRPr="00E65AB3">
        <w:rPr>
          <w:rFonts w:ascii="Cambria" w:hAnsi="Cambria"/>
          <w:noProof/>
          <w:lang w:val="en-US"/>
        </w:rPr>
        <w:t>, 313–328.</w:t>
      </w:r>
    </w:p>
    <w:p w14:paraId="54DAE51A" w14:textId="77777777" w:rsidR="00E65AB3" w:rsidRPr="00E65AB3" w:rsidRDefault="00E65AB3" w:rsidP="00E65AB3">
      <w:pPr>
        <w:widowControl w:val="0"/>
        <w:autoSpaceDE w:val="0"/>
        <w:autoSpaceDN w:val="0"/>
        <w:adjustRightInd w:val="0"/>
        <w:ind w:left="480" w:hanging="480"/>
        <w:rPr>
          <w:rFonts w:ascii="Cambria" w:hAnsi="Cambria"/>
          <w:noProof/>
          <w:lang w:val="en-US"/>
        </w:rPr>
      </w:pPr>
      <w:r w:rsidRPr="00E65AB3">
        <w:rPr>
          <w:rFonts w:ascii="Cambria" w:hAnsi="Cambria"/>
          <w:noProof/>
          <w:lang w:val="en-US"/>
        </w:rPr>
        <w:t xml:space="preserve">Vannest, K. J., &amp; Ninci, J. (2015). Evaluating Intervention Effects in Single-Case Research Designs. </w:t>
      </w:r>
      <w:r w:rsidRPr="00E65AB3">
        <w:rPr>
          <w:rFonts w:ascii="Cambria" w:hAnsi="Cambria"/>
          <w:i/>
          <w:iCs/>
          <w:noProof/>
          <w:lang w:val="en-US"/>
        </w:rPr>
        <w:t>Journal of Counseling &amp; Development</w:t>
      </w:r>
      <w:r w:rsidRPr="00E65AB3">
        <w:rPr>
          <w:rFonts w:ascii="Cambria" w:hAnsi="Cambria"/>
          <w:noProof/>
          <w:lang w:val="en-US"/>
        </w:rPr>
        <w:t xml:space="preserve">, </w:t>
      </w:r>
      <w:r w:rsidRPr="00E65AB3">
        <w:rPr>
          <w:rFonts w:ascii="Cambria" w:hAnsi="Cambria"/>
          <w:i/>
          <w:iCs/>
          <w:noProof/>
          <w:lang w:val="en-US"/>
        </w:rPr>
        <w:t>93</w:t>
      </w:r>
      <w:r w:rsidRPr="00E65AB3">
        <w:rPr>
          <w:rFonts w:ascii="Cambria" w:hAnsi="Cambria"/>
          <w:noProof/>
          <w:lang w:val="en-US"/>
        </w:rPr>
        <w:t>(4), 403–411. http://doi.org/10.1002/jcad.12038</w:t>
      </w:r>
    </w:p>
    <w:p w14:paraId="6C93FB12" w14:textId="77777777" w:rsidR="00E65AB3" w:rsidRPr="00E65AB3" w:rsidRDefault="00E65AB3" w:rsidP="00E65AB3">
      <w:pPr>
        <w:widowControl w:val="0"/>
        <w:autoSpaceDE w:val="0"/>
        <w:autoSpaceDN w:val="0"/>
        <w:adjustRightInd w:val="0"/>
        <w:ind w:left="480" w:hanging="480"/>
        <w:rPr>
          <w:rFonts w:ascii="Cambria" w:hAnsi="Cambria"/>
          <w:noProof/>
        </w:rPr>
      </w:pPr>
      <w:r w:rsidRPr="00E65AB3">
        <w:rPr>
          <w:rFonts w:ascii="Cambria" w:hAnsi="Cambria"/>
          <w:noProof/>
          <w:lang w:val="en-US"/>
        </w:rPr>
        <w:t xml:space="preserve">Wickham, H. (2009). </w:t>
      </w:r>
      <w:r w:rsidRPr="00E65AB3">
        <w:rPr>
          <w:rFonts w:ascii="Cambria" w:hAnsi="Cambria"/>
          <w:i/>
          <w:iCs/>
          <w:noProof/>
          <w:lang w:val="en-US"/>
        </w:rPr>
        <w:t>ggplot2: Elegant Graphics for Data Analysis</w:t>
      </w:r>
      <w:r w:rsidRPr="00E65AB3">
        <w:rPr>
          <w:rFonts w:ascii="Cambria" w:hAnsi="Cambria"/>
          <w:noProof/>
          <w:lang w:val="en-US"/>
        </w:rPr>
        <w:t>. Springer-Verlag New York. Retrieved from http://ggplot2.org</w:t>
      </w:r>
    </w:p>
    <w:p w14:paraId="637B4D96" w14:textId="4366C49E" w:rsidR="00A176A4" w:rsidRDefault="00A176A4" w:rsidP="00E65AB3">
      <w:pPr>
        <w:widowControl w:val="0"/>
        <w:autoSpaceDE w:val="0"/>
        <w:autoSpaceDN w:val="0"/>
        <w:adjustRightInd w:val="0"/>
        <w:ind w:left="480" w:hanging="480"/>
        <w:rPr>
          <w:lang w:val="en-GB"/>
        </w:rPr>
      </w:pPr>
      <w:r>
        <w:rPr>
          <w:lang w:val="en-GB"/>
        </w:rPr>
        <w:fldChar w:fldCharType="end"/>
      </w:r>
    </w:p>
    <w:p w14:paraId="4A6E65FB" w14:textId="77777777" w:rsidR="00E11764" w:rsidRDefault="00E11764" w:rsidP="00E11764">
      <w:pPr>
        <w:widowControl w:val="0"/>
        <w:autoSpaceDE w:val="0"/>
        <w:autoSpaceDN w:val="0"/>
        <w:adjustRightInd w:val="0"/>
        <w:ind w:left="480" w:hanging="480"/>
        <w:rPr>
          <w:lang w:val="en-GB"/>
        </w:rPr>
      </w:pPr>
    </w:p>
    <w:p w14:paraId="7A7E94F1" w14:textId="77777777" w:rsidR="00E11764" w:rsidRDefault="00E11764">
      <w:pPr>
        <w:rPr>
          <w:b/>
          <w:lang w:val="en-GB"/>
        </w:rPr>
      </w:pPr>
      <w:r>
        <w:rPr>
          <w:b/>
          <w:lang w:val="en-GB"/>
        </w:rPr>
        <w:br w:type="page"/>
      </w:r>
    </w:p>
    <w:p w14:paraId="084B2DF2" w14:textId="54514B23" w:rsidR="00E11764" w:rsidRPr="00E11764" w:rsidRDefault="00E11764" w:rsidP="00E11764">
      <w:pPr>
        <w:widowControl w:val="0"/>
        <w:autoSpaceDE w:val="0"/>
        <w:autoSpaceDN w:val="0"/>
        <w:adjustRightInd w:val="0"/>
        <w:ind w:left="480" w:hanging="480"/>
        <w:rPr>
          <w:b/>
          <w:lang w:val="en-GB"/>
        </w:rPr>
      </w:pPr>
      <w:r w:rsidRPr="00E11764">
        <w:rPr>
          <w:b/>
          <w:lang w:val="en-GB"/>
        </w:rPr>
        <w:lastRenderedPageBreak/>
        <w:t>Appendix</w:t>
      </w:r>
      <w:r>
        <w:rPr>
          <w:b/>
          <w:lang w:val="en-GB"/>
        </w:rPr>
        <w:t xml:space="preserve">:  </w:t>
      </w:r>
      <w:proofErr w:type="spellStart"/>
      <w:r>
        <w:rPr>
          <w:b/>
          <w:lang w:val="en-GB"/>
        </w:rPr>
        <w:t>genlog</w:t>
      </w:r>
      <w:proofErr w:type="spellEnd"/>
      <w:r>
        <w:rPr>
          <w:b/>
          <w:lang w:val="en-GB"/>
        </w:rPr>
        <w:t xml:space="preserve"> function</w:t>
      </w:r>
    </w:p>
    <w:p w14:paraId="4D2BD5AA" w14:textId="77777777" w:rsidR="00E11764" w:rsidRPr="00E11764" w:rsidRDefault="00E11764" w:rsidP="00E11764">
      <w:pPr>
        <w:widowControl w:val="0"/>
        <w:autoSpaceDE w:val="0"/>
        <w:autoSpaceDN w:val="0"/>
        <w:adjustRightInd w:val="0"/>
        <w:ind w:left="480" w:hanging="480"/>
        <w:rPr>
          <w:b/>
          <w:lang w:val="en-GB"/>
        </w:rPr>
      </w:pPr>
    </w:p>
    <w:p w14:paraId="2D519CBE" w14:textId="77777777" w:rsidR="00E11764" w:rsidRPr="00E11764" w:rsidRDefault="00E11764" w:rsidP="00E11764">
      <w:pPr>
        <w:widowControl w:val="0"/>
        <w:autoSpaceDE w:val="0"/>
        <w:autoSpaceDN w:val="0"/>
        <w:adjustRightInd w:val="0"/>
        <w:ind w:left="480" w:hanging="480"/>
        <w:rPr>
          <w:rFonts w:asciiTheme="majorHAnsi" w:hAnsiTheme="majorHAnsi"/>
          <w:sz w:val="22"/>
          <w:szCs w:val="22"/>
          <w:lang w:val="en-GB"/>
        </w:rPr>
      </w:pPr>
    </w:p>
    <w:p w14:paraId="472E55A2" w14:textId="77777777" w:rsidR="00E11764" w:rsidRPr="00E11764" w:rsidRDefault="00E11764" w:rsidP="00E11764">
      <w:pPr>
        <w:widowControl w:val="0"/>
        <w:autoSpaceDE w:val="0"/>
        <w:autoSpaceDN w:val="0"/>
        <w:adjustRightInd w:val="0"/>
        <w:ind w:left="480" w:hanging="480"/>
        <w:rPr>
          <w:rFonts w:asciiTheme="majorHAnsi" w:hAnsiTheme="majorHAnsi"/>
          <w:sz w:val="22"/>
          <w:szCs w:val="22"/>
          <w:lang w:val="en-GB"/>
        </w:rPr>
      </w:pPr>
    </w:p>
    <w:sectPr w:rsidR="00E11764" w:rsidRPr="00E11764" w:rsidSect="00360C80">
      <w:footerReference w:type="even" r:id="rId18"/>
      <w:footerReference w:type="default" r:id="rId19"/>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eter Verboon" w:date="2017-09-18T12:33:00Z" w:initials="PV">
    <w:p w14:paraId="3545EDBD" w14:textId="3FB89C5F" w:rsidR="00E65AB3" w:rsidRDefault="00E65AB3">
      <w:pPr>
        <w:pStyle w:val="CommentText"/>
      </w:pPr>
      <w:r>
        <w:rPr>
          <w:rStyle w:val="CommentReference"/>
        </w:rPr>
        <w:annotationRef/>
      </w:r>
      <w:r>
        <w:t>INSERT??:</w:t>
      </w:r>
    </w:p>
    <w:p w14:paraId="76AA2DAA" w14:textId="2853BC0F" w:rsidR="00E65AB3" w:rsidRDefault="00E65AB3">
      <w:pPr>
        <w:pStyle w:val="CommentText"/>
        <w:rPr>
          <w:lang w:val="en-GB"/>
        </w:rPr>
      </w:pPr>
      <w:r w:rsidRPr="00FB29FF">
        <w:rPr>
          <w:lang w:val="en-GB"/>
        </w:rPr>
        <w:t>In the present study we a</w:t>
      </w:r>
      <w:r>
        <w:rPr>
          <w:lang w:val="en-GB"/>
        </w:rPr>
        <w:t>d</w:t>
      </w:r>
      <w:r w:rsidRPr="00FB29FF">
        <w:rPr>
          <w:lang w:val="en-GB"/>
        </w:rPr>
        <w:t>dress</w:t>
      </w:r>
      <w:r>
        <w:rPr>
          <w:lang w:val="en-GB"/>
        </w:rPr>
        <w:t xml:space="preserve"> the problem of ceiling and floor effects in single case data.</w:t>
      </w:r>
      <w:r w:rsidRPr="00FB29FF">
        <w:rPr>
          <w:lang w:val="en-GB"/>
        </w:rPr>
        <w:t xml:space="preserve"> </w:t>
      </w:r>
    </w:p>
    <w:p w14:paraId="4852C76F" w14:textId="3832B153" w:rsidR="00E65AB3" w:rsidRPr="00FB29FF" w:rsidRDefault="00E65AB3">
      <w:pPr>
        <w:pStyle w:val="CommentText"/>
        <w:rPr>
          <w:lang w:val="en-GB"/>
        </w:rPr>
      </w:pPr>
      <w:r>
        <w:rPr>
          <w:lang w:val="en-GB"/>
        </w:rPr>
        <w:t xml:space="preserve">@GJ: </w:t>
      </w:r>
      <w:proofErr w:type="spellStart"/>
      <w:r>
        <w:rPr>
          <w:lang w:val="en-GB"/>
        </w:rPr>
        <w:t>ik</w:t>
      </w:r>
      <w:proofErr w:type="spellEnd"/>
      <w:r>
        <w:rPr>
          <w:lang w:val="en-GB"/>
        </w:rPr>
        <w:t xml:space="preserve"> </w:t>
      </w:r>
      <w:proofErr w:type="spellStart"/>
      <w:r>
        <w:rPr>
          <w:lang w:val="en-GB"/>
        </w:rPr>
        <w:t>zie</w:t>
      </w:r>
      <w:proofErr w:type="spellEnd"/>
      <w:r>
        <w:rPr>
          <w:lang w:val="en-GB"/>
        </w:rPr>
        <w:t xml:space="preserve"> </w:t>
      </w:r>
      <w:proofErr w:type="spellStart"/>
      <w:r>
        <w:rPr>
          <w:lang w:val="en-GB"/>
        </w:rPr>
        <w:t>nog</w:t>
      </w:r>
      <w:proofErr w:type="spellEnd"/>
      <w:r>
        <w:rPr>
          <w:lang w:val="en-GB"/>
        </w:rPr>
        <w:t xml:space="preserve"> </w:t>
      </w:r>
      <w:proofErr w:type="spellStart"/>
      <w:r>
        <w:rPr>
          <w:lang w:val="en-GB"/>
        </w:rPr>
        <w:t>niet</w:t>
      </w:r>
      <w:proofErr w:type="spellEnd"/>
      <w:r>
        <w:rPr>
          <w:lang w:val="en-GB"/>
        </w:rPr>
        <w:t xml:space="preserve"> </w:t>
      </w:r>
      <w:proofErr w:type="spellStart"/>
      <w:r>
        <w:rPr>
          <w:lang w:val="en-GB"/>
        </w:rPr>
        <w:t>goed</w:t>
      </w:r>
      <w:proofErr w:type="spellEnd"/>
      <w:r>
        <w:rPr>
          <w:lang w:val="en-GB"/>
        </w:rPr>
        <w:t xml:space="preserve"> hoe je </w:t>
      </w:r>
      <w:proofErr w:type="spellStart"/>
      <w:r>
        <w:rPr>
          <w:lang w:val="en-GB"/>
        </w:rPr>
        <w:t>hier</w:t>
      </w:r>
      <w:proofErr w:type="spellEnd"/>
      <w:r>
        <w:rPr>
          <w:lang w:val="en-GB"/>
        </w:rPr>
        <w:t xml:space="preserve"> </w:t>
      </w:r>
      <w:proofErr w:type="spellStart"/>
      <w:r>
        <w:rPr>
          <w:lang w:val="en-GB"/>
        </w:rPr>
        <w:t>een</w:t>
      </w:r>
      <w:proofErr w:type="spellEnd"/>
      <w:r>
        <w:rPr>
          <w:lang w:val="en-GB"/>
        </w:rPr>
        <w:t xml:space="preserve"> </w:t>
      </w:r>
      <w:proofErr w:type="spellStart"/>
      <w:r>
        <w:rPr>
          <w:lang w:val="en-GB"/>
        </w:rPr>
        <w:t>helder</w:t>
      </w:r>
      <w:proofErr w:type="spellEnd"/>
      <w:r>
        <w:rPr>
          <w:lang w:val="en-GB"/>
        </w:rPr>
        <w:t xml:space="preserve"> </w:t>
      </w:r>
      <w:proofErr w:type="spellStart"/>
      <w:r>
        <w:rPr>
          <w:lang w:val="en-GB"/>
        </w:rPr>
        <w:t>probleem</w:t>
      </w:r>
      <w:proofErr w:type="spellEnd"/>
      <w:r>
        <w:rPr>
          <w:lang w:val="en-GB"/>
        </w:rPr>
        <w:t xml:space="preserve"> </w:t>
      </w:r>
      <w:proofErr w:type="spellStart"/>
      <w:r>
        <w:rPr>
          <w:lang w:val="en-GB"/>
        </w:rPr>
        <w:t>kan</w:t>
      </w:r>
      <w:proofErr w:type="spellEnd"/>
      <w:r>
        <w:rPr>
          <w:lang w:val="en-GB"/>
        </w:rPr>
        <w:t xml:space="preserve"> </w:t>
      </w:r>
      <w:proofErr w:type="spellStart"/>
      <w:r>
        <w:rPr>
          <w:lang w:val="en-GB"/>
        </w:rPr>
        <w:t>neerzetten</w:t>
      </w:r>
      <w:proofErr w:type="spellEnd"/>
      <w:r>
        <w:rPr>
          <w:lang w:val="en-GB"/>
        </w:rPr>
        <w:t xml:space="preserve"> </w:t>
      </w:r>
    </w:p>
  </w:comment>
  <w:comment w:id="2" w:author="Gjalt-Jorn Peters" w:date="2017-09-12T09:04:00Z" w:initials="GP">
    <w:p w14:paraId="4271D3B7" w14:textId="07D26E9B" w:rsidR="00E65AB3" w:rsidRDefault="00E65AB3" w:rsidP="00517A82">
      <w:pPr>
        <w:pStyle w:val="CommentText"/>
      </w:pPr>
      <w:r>
        <w:rPr>
          <w:rStyle w:val="CommentReference"/>
        </w:rPr>
        <w:annotationRef/>
      </w:r>
      <w:proofErr w:type="spellStart"/>
      <w:r>
        <w:t>Figure</w:t>
      </w:r>
      <w:proofErr w:type="spellEnd"/>
      <w:r>
        <w:t xml:space="preserve"> 1:  Zullen we dit met kleuren in de achtergrond doen? E.g. geel, groen, rood </w:t>
      </w:r>
      <w:proofErr w:type="spellStart"/>
      <w:r>
        <w:t>ofzo</w:t>
      </w:r>
      <w:proofErr w:type="spellEnd"/>
      <w:r>
        <w:t>?</w:t>
      </w:r>
    </w:p>
    <w:p w14:paraId="6825561E" w14:textId="7B65B4B5" w:rsidR="00E65AB3" w:rsidRDefault="00E65AB3" w:rsidP="00517A82">
      <w:pPr>
        <w:pStyle w:val="CommentText"/>
      </w:pPr>
      <w:r>
        <w:t>Schaal aanpassen door lege ruimtes boven en onder</w:t>
      </w:r>
    </w:p>
    <w:p w14:paraId="4CF278F5" w14:textId="6370975E" w:rsidR="00E65AB3" w:rsidRDefault="00E65AB3" w:rsidP="00517A82">
      <w:pPr>
        <w:pStyle w:val="CommentText"/>
      </w:pPr>
      <w:r>
        <w:t xml:space="preserve">Meer datapunten om het verschil met </w:t>
      </w:r>
      <w:proofErr w:type="spellStart"/>
      <w:r>
        <w:t>linear</w:t>
      </w:r>
      <w:proofErr w:type="spellEnd"/>
      <w:r>
        <w:t xml:space="preserve"> model te benadrukken.</w:t>
      </w:r>
    </w:p>
    <w:p w14:paraId="456233F8" w14:textId="54BDBF60" w:rsidR="00E65AB3" w:rsidRDefault="00E65AB3" w:rsidP="00517A82">
      <w:pPr>
        <w:pStyle w:val="CommentText"/>
      </w:pPr>
    </w:p>
  </w:comment>
  <w:comment w:id="3" w:author="Peter Verboon" w:date="2017-09-15T13:46:00Z" w:initials="PV">
    <w:p w14:paraId="0C80B339" w14:textId="79DFBD01" w:rsidR="00E65AB3" w:rsidRDefault="00E65AB3">
      <w:pPr>
        <w:pStyle w:val="CommentText"/>
      </w:pPr>
      <w:r>
        <w:rPr>
          <w:rStyle w:val="CommentReference"/>
        </w:rPr>
        <w:annotationRef/>
      </w:r>
      <w:r>
        <w:t>GJ pas de functie aan</w:t>
      </w:r>
    </w:p>
  </w:comment>
  <w:comment w:id="4" w:author="Peter Verboon" w:date="2017-09-15T14:22:00Z" w:initials="PV">
    <w:p w14:paraId="10B20FCE" w14:textId="31B0944C" w:rsidR="00E65AB3" w:rsidRDefault="00E65AB3">
      <w:pPr>
        <w:pStyle w:val="CommentText"/>
      </w:pPr>
      <w:r>
        <w:rPr>
          <w:rStyle w:val="CommentReference"/>
        </w:rPr>
        <w:annotationRef/>
      </w:r>
      <w:r>
        <w:t>GJ schrijft tutorial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39C2C1" w15:done="0"/>
  <w15:commentEx w15:paraId="24CA8A78" w15:done="0"/>
  <w15:commentEx w15:paraId="1FF6917D" w15:done="0"/>
  <w15:commentEx w15:paraId="1E4BDB38" w15:done="0"/>
  <w15:commentEx w15:paraId="02B83665" w15:done="0"/>
  <w15:commentEx w15:paraId="145DACBB" w15:done="0"/>
  <w15:commentEx w15:paraId="34C1866A" w15:done="0"/>
  <w15:commentEx w15:paraId="689FCBBD" w15:done="0"/>
  <w15:commentEx w15:paraId="283BCB37" w15:done="0"/>
  <w15:commentEx w15:paraId="302F1CC1" w15:done="0"/>
  <w15:commentEx w15:paraId="35BB8B08" w15:done="0"/>
  <w15:commentEx w15:paraId="584FAA3F" w15:done="0"/>
  <w15:commentEx w15:paraId="0052C681" w15:done="0"/>
  <w15:commentEx w15:paraId="18989D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39C2C1" w16cid:durableId="1D5CDEDB"/>
  <w16cid:commentId w16cid:paraId="24CA8A78" w16cid:durableId="1D5CE138"/>
  <w16cid:commentId w16cid:paraId="1FF6917D" w16cid:durableId="1D5CE1F1"/>
  <w16cid:commentId w16cid:paraId="1E4BDB38" w16cid:durableId="1D5CE20B"/>
  <w16cid:commentId w16cid:paraId="02B83665" w16cid:durableId="1D5CE2B0"/>
  <w16cid:commentId w16cid:paraId="145DACBB" w16cid:durableId="1D5CE41B"/>
  <w16cid:commentId w16cid:paraId="34C1866A" w16cid:durableId="1D5CE4DB"/>
  <w16cid:commentId w16cid:paraId="689FCBBD" w16cid:durableId="1D5CE702"/>
  <w16cid:commentId w16cid:paraId="283BCB37" w16cid:durableId="1D5CE6A3"/>
  <w16cid:commentId w16cid:paraId="302F1CC1" w16cid:durableId="1D5CE72A"/>
  <w16cid:commentId w16cid:paraId="35BB8B08" w16cid:durableId="1D5CE7E4"/>
  <w16cid:commentId w16cid:paraId="584FAA3F" w16cid:durableId="1D5CE80D"/>
  <w16cid:commentId w16cid:paraId="0052C681" w16cid:durableId="1D5CE84A"/>
  <w16cid:commentId w16cid:paraId="18989D6D" w16cid:durableId="1D5CEA33"/>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DDE06" w14:textId="77777777" w:rsidR="00E65AB3" w:rsidRDefault="00E65AB3" w:rsidP="00DB4598">
      <w:r>
        <w:separator/>
      </w:r>
    </w:p>
  </w:endnote>
  <w:endnote w:type="continuationSeparator" w:id="0">
    <w:p w14:paraId="25148786" w14:textId="77777777" w:rsidR="00E65AB3" w:rsidRDefault="00E65AB3" w:rsidP="00DB4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E6428" w14:textId="77777777" w:rsidR="00E65AB3" w:rsidRDefault="00E65AB3" w:rsidP="00DB45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597806" w14:textId="77777777" w:rsidR="00E65AB3" w:rsidRDefault="00E65AB3" w:rsidP="00DB459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29C8C" w14:textId="046CE9AF" w:rsidR="00E65AB3" w:rsidRDefault="00E65AB3" w:rsidP="00DB45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4775">
      <w:rPr>
        <w:rStyle w:val="PageNumber"/>
        <w:noProof/>
      </w:rPr>
      <w:t>1</w:t>
    </w:r>
    <w:r>
      <w:rPr>
        <w:rStyle w:val="PageNumber"/>
      </w:rPr>
      <w:fldChar w:fldCharType="end"/>
    </w:r>
  </w:p>
  <w:p w14:paraId="0D2D5C17" w14:textId="77777777" w:rsidR="00E65AB3" w:rsidRDefault="00E65AB3" w:rsidP="00DB459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2C2802" w14:textId="77777777" w:rsidR="00E65AB3" w:rsidRDefault="00E65AB3" w:rsidP="00DB4598">
      <w:r>
        <w:separator/>
      </w:r>
    </w:p>
  </w:footnote>
  <w:footnote w:type="continuationSeparator" w:id="0">
    <w:p w14:paraId="6C444E5B" w14:textId="77777777" w:rsidR="00E65AB3" w:rsidRDefault="00E65AB3" w:rsidP="00DB45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6340F"/>
    <w:multiLevelType w:val="hybridMultilevel"/>
    <w:tmpl w:val="C9622B82"/>
    <w:lvl w:ilvl="0" w:tplc="5A0AB35E">
      <w:numFmt w:val="bullet"/>
      <w:lvlText w:val="-"/>
      <w:lvlJc w:val="left"/>
      <w:pPr>
        <w:ind w:left="927" w:hanging="360"/>
      </w:pPr>
      <w:rPr>
        <w:rFonts w:ascii="Cambria" w:eastAsiaTheme="minorEastAsia"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jalt-Jorn Peters">
    <w15:presenceInfo w15:providerId="Windows Live" w15:userId="ef5f85ecac7328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C54"/>
    <w:rsid w:val="0000145F"/>
    <w:rsid w:val="0001478D"/>
    <w:rsid w:val="00034A80"/>
    <w:rsid w:val="000362AF"/>
    <w:rsid w:val="00046CE4"/>
    <w:rsid w:val="00050687"/>
    <w:rsid w:val="00074583"/>
    <w:rsid w:val="00075CAF"/>
    <w:rsid w:val="00082DC9"/>
    <w:rsid w:val="00083044"/>
    <w:rsid w:val="00091959"/>
    <w:rsid w:val="00095B4E"/>
    <w:rsid w:val="000A2B9D"/>
    <w:rsid w:val="000A438B"/>
    <w:rsid w:val="000A5CA5"/>
    <w:rsid w:val="000B6527"/>
    <w:rsid w:val="000D40F8"/>
    <w:rsid w:val="001063BE"/>
    <w:rsid w:val="001123DE"/>
    <w:rsid w:val="00127385"/>
    <w:rsid w:val="00136D91"/>
    <w:rsid w:val="0016281F"/>
    <w:rsid w:val="00162E44"/>
    <w:rsid w:val="00187017"/>
    <w:rsid w:val="001954BD"/>
    <w:rsid w:val="001D04C3"/>
    <w:rsid w:val="001F34AC"/>
    <w:rsid w:val="001F7783"/>
    <w:rsid w:val="002248FD"/>
    <w:rsid w:val="002251CF"/>
    <w:rsid w:val="00226021"/>
    <w:rsid w:val="00233413"/>
    <w:rsid w:val="00245D8F"/>
    <w:rsid w:val="00251BCC"/>
    <w:rsid w:val="00256735"/>
    <w:rsid w:val="002711D5"/>
    <w:rsid w:val="0027264F"/>
    <w:rsid w:val="00290B35"/>
    <w:rsid w:val="002B7B28"/>
    <w:rsid w:val="002E7921"/>
    <w:rsid w:val="002F212D"/>
    <w:rsid w:val="002F636F"/>
    <w:rsid w:val="0030442E"/>
    <w:rsid w:val="0031518A"/>
    <w:rsid w:val="00332D07"/>
    <w:rsid w:val="00340D75"/>
    <w:rsid w:val="00353CEE"/>
    <w:rsid w:val="00360C80"/>
    <w:rsid w:val="0036470E"/>
    <w:rsid w:val="00370169"/>
    <w:rsid w:val="00382164"/>
    <w:rsid w:val="003B11D0"/>
    <w:rsid w:val="003B4322"/>
    <w:rsid w:val="003B4E82"/>
    <w:rsid w:val="003C7034"/>
    <w:rsid w:val="003C7AF2"/>
    <w:rsid w:val="003F1F3E"/>
    <w:rsid w:val="003F41DC"/>
    <w:rsid w:val="003F7D5A"/>
    <w:rsid w:val="003F7E02"/>
    <w:rsid w:val="004179E0"/>
    <w:rsid w:val="00421992"/>
    <w:rsid w:val="00424C6B"/>
    <w:rsid w:val="004341C8"/>
    <w:rsid w:val="00435AAE"/>
    <w:rsid w:val="00435F1E"/>
    <w:rsid w:val="004457E9"/>
    <w:rsid w:val="00465FCC"/>
    <w:rsid w:val="00467124"/>
    <w:rsid w:val="00474649"/>
    <w:rsid w:val="004A1E4A"/>
    <w:rsid w:val="004B5195"/>
    <w:rsid w:val="004D35FC"/>
    <w:rsid w:val="004E2BD8"/>
    <w:rsid w:val="004F5EE6"/>
    <w:rsid w:val="004F73DA"/>
    <w:rsid w:val="00503291"/>
    <w:rsid w:val="00517A82"/>
    <w:rsid w:val="0052032F"/>
    <w:rsid w:val="00533F07"/>
    <w:rsid w:val="00543577"/>
    <w:rsid w:val="00545532"/>
    <w:rsid w:val="0055077B"/>
    <w:rsid w:val="00553FC5"/>
    <w:rsid w:val="00554719"/>
    <w:rsid w:val="00585515"/>
    <w:rsid w:val="005937CB"/>
    <w:rsid w:val="00597C06"/>
    <w:rsid w:val="005C39F4"/>
    <w:rsid w:val="005C476E"/>
    <w:rsid w:val="005C7686"/>
    <w:rsid w:val="005D1276"/>
    <w:rsid w:val="005F6A60"/>
    <w:rsid w:val="0060692A"/>
    <w:rsid w:val="00634808"/>
    <w:rsid w:val="00641260"/>
    <w:rsid w:val="00670312"/>
    <w:rsid w:val="00687B78"/>
    <w:rsid w:val="00695C99"/>
    <w:rsid w:val="006C2623"/>
    <w:rsid w:val="006C4CEC"/>
    <w:rsid w:val="006C62DE"/>
    <w:rsid w:val="006C7FB7"/>
    <w:rsid w:val="006D2A50"/>
    <w:rsid w:val="006F3554"/>
    <w:rsid w:val="007132F6"/>
    <w:rsid w:val="00714CA4"/>
    <w:rsid w:val="0071776F"/>
    <w:rsid w:val="00722C9D"/>
    <w:rsid w:val="00731C59"/>
    <w:rsid w:val="00741ACD"/>
    <w:rsid w:val="00756AE6"/>
    <w:rsid w:val="007638CA"/>
    <w:rsid w:val="00771BD0"/>
    <w:rsid w:val="00775AD1"/>
    <w:rsid w:val="007776EA"/>
    <w:rsid w:val="00792CF6"/>
    <w:rsid w:val="00795AA9"/>
    <w:rsid w:val="00796E55"/>
    <w:rsid w:val="007A1FF3"/>
    <w:rsid w:val="007B07E8"/>
    <w:rsid w:val="007B0CF1"/>
    <w:rsid w:val="007B5F43"/>
    <w:rsid w:val="007E0918"/>
    <w:rsid w:val="007E1B3C"/>
    <w:rsid w:val="007F0639"/>
    <w:rsid w:val="007F7798"/>
    <w:rsid w:val="0082721B"/>
    <w:rsid w:val="00827B02"/>
    <w:rsid w:val="00842AAF"/>
    <w:rsid w:val="00856913"/>
    <w:rsid w:val="0088119E"/>
    <w:rsid w:val="008C2A5F"/>
    <w:rsid w:val="008C67FC"/>
    <w:rsid w:val="008C72B4"/>
    <w:rsid w:val="008E1BCE"/>
    <w:rsid w:val="00900E7D"/>
    <w:rsid w:val="00904E58"/>
    <w:rsid w:val="0090602B"/>
    <w:rsid w:val="0091660D"/>
    <w:rsid w:val="00916E04"/>
    <w:rsid w:val="00917181"/>
    <w:rsid w:val="00950E7F"/>
    <w:rsid w:val="00953879"/>
    <w:rsid w:val="009748C8"/>
    <w:rsid w:val="00981D88"/>
    <w:rsid w:val="009905A2"/>
    <w:rsid w:val="009B479E"/>
    <w:rsid w:val="009B6B24"/>
    <w:rsid w:val="009D114D"/>
    <w:rsid w:val="009F28B4"/>
    <w:rsid w:val="00A0600C"/>
    <w:rsid w:val="00A07394"/>
    <w:rsid w:val="00A176A4"/>
    <w:rsid w:val="00A215C3"/>
    <w:rsid w:val="00A37FFA"/>
    <w:rsid w:val="00A60179"/>
    <w:rsid w:val="00A83A50"/>
    <w:rsid w:val="00A843D3"/>
    <w:rsid w:val="00A965A0"/>
    <w:rsid w:val="00AA1C12"/>
    <w:rsid w:val="00AA6D56"/>
    <w:rsid w:val="00AB6A59"/>
    <w:rsid w:val="00AB7C58"/>
    <w:rsid w:val="00B16E37"/>
    <w:rsid w:val="00B505D1"/>
    <w:rsid w:val="00B527CA"/>
    <w:rsid w:val="00B52F42"/>
    <w:rsid w:val="00B61836"/>
    <w:rsid w:val="00B6189C"/>
    <w:rsid w:val="00B638EC"/>
    <w:rsid w:val="00B7342A"/>
    <w:rsid w:val="00B750FF"/>
    <w:rsid w:val="00B85A98"/>
    <w:rsid w:val="00BB01A6"/>
    <w:rsid w:val="00BB1362"/>
    <w:rsid w:val="00BE1F24"/>
    <w:rsid w:val="00BE204F"/>
    <w:rsid w:val="00BE7C8B"/>
    <w:rsid w:val="00C0629D"/>
    <w:rsid w:val="00C156D7"/>
    <w:rsid w:val="00C260B8"/>
    <w:rsid w:val="00C26D2F"/>
    <w:rsid w:val="00C45CE2"/>
    <w:rsid w:val="00C47260"/>
    <w:rsid w:val="00C52AF7"/>
    <w:rsid w:val="00C61AF6"/>
    <w:rsid w:val="00C621F3"/>
    <w:rsid w:val="00C70C91"/>
    <w:rsid w:val="00C74775"/>
    <w:rsid w:val="00C77C30"/>
    <w:rsid w:val="00CB56DB"/>
    <w:rsid w:val="00CC6EF7"/>
    <w:rsid w:val="00CE35F7"/>
    <w:rsid w:val="00D16B3B"/>
    <w:rsid w:val="00D465B2"/>
    <w:rsid w:val="00D47C05"/>
    <w:rsid w:val="00D5153C"/>
    <w:rsid w:val="00D67A90"/>
    <w:rsid w:val="00D932D1"/>
    <w:rsid w:val="00DB4598"/>
    <w:rsid w:val="00DD597B"/>
    <w:rsid w:val="00DE5C00"/>
    <w:rsid w:val="00DF56AB"/>
    <w:rsid w:val="00DF5F2E"/>
    <w:rsid w:val="00DF660E"/>
    <w:rsid w:val="00E003E5"/>
    <w:rsid w:val="00E11764"/>
    <w:rsid w:val="00E1384B"/>
    <w:rsid w:val="00E210F4"/>
    <w:rsid w:val="00E3025D"/>
    <w:rsid w:val="00E460EC"/>
    <w:rsid w:val="00E462F6"/>
    <w:rsid w:val="00E47BBF"/>
    <w:rsid w:val="00E54C54"/>
    <w:rsid w:val="00E65AB3"/>
    <w:rsid w:val="00E96799"/>
    <w:rsid w:val="00EA0269"/>
    <w:rsid w:val="00EB5B49"/>
    <w:rsid w:val="00ED38A1"/>
    <w:rsid w:val="00ED59C7"/>
    <w:rsid w:val="00EF26C6"/>
    <w:rsid w:val="00F03D29"/>
    <w:rsid w:val="00F30DA6"/>
    <w:rsid w:val="00F35284"/>
    <w:rsid w:val="00F669C0"/>
    <w:rsid w:val="00F709E5"/>
    <w:rsid w:val="00F826D9"/>
    <w:rsid w:val="00F83A15"/>
    <w:rsid w:val="00F8774F"/>
    <w:rsid w:val="00FA1DA9"/>
    <w:rsid w:val="00FB29FF"/>
    <w:rsid w:val="00FB7DB1"/>
    <w:rsid w:val="00FC308A"/>
    <w:rsid w:val="00FC721D"/>
    <w:rsid w:val="00FD4EEC"/>
    <w:rsid w:val="00FE2341"/>
    <w:rsid w:val="00FF680F"/>
    <w:rsid w:val="00FF757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F91C2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C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C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C54"/>
    <w:rPr>
      <w:rFonts w:ascii="Lucida Grande" w:hAnsi="Lucida Grande" w:cs="Lucida Grande"/>
      <w:sz w:val="18"/>
      <w:szCs w:val="18"/>
    </w:rPr>
  </w:style>
  <w:style w:type="character" w:styleId="PlaceholderText">
    <w:name w:val="Placeholder Text"/>
    <w:basedOn w:val="DefaultParagraphFont"/>
    <w:uiPriority w:val="99"/>
    <w:semiHidden/>
    <w:rsid w:val="00731C59"/>
    <w:rPr>
      <w:color w:val="808080"/>
    </w:rPr>
  </w:style>
  <w:style w:type="paragraph" w:styleId="Footer">
    <w:name w:val="footer"/>
    <w:basedOn w:val="Normal"/>
    <w:link w:val="FooterChar"/>
    <w:uiPriority w:val="99"/>
    <w:unhideWhenUsed/>
    <w:rsid w:val="00DB4598"/>
    <w:pPr>
      <w:tabs>
        <w:tab w:val="center" w:pos="4320"/>
        <w:tab w:val="right" w:pos="8640"/>
      </w:tabs>
    </w:pPr>
  </w:style>
  <w:style w:type="character" w:customStyle="1" w:styleId="FooterChar">
    <w:name w:val="Footer Char"/>
    <w:basedOn w:val="DefaultParagraphFont"/>
    <w:link w:val="Footer"/>
    <w:uiPriority w:val="99"/>
    <w:rsid w:val="00DB4598"/>
  </w:style>
  <w:style w:type="character" w:styleId="PageNumber">
    <w:name w:val="page number"/>
    <w:basedOn w:val="DefaultParagraphFont"/>
    <w:uiPriority w:val="99"/>
    <w:semiHidden/>
    <w:unhideWhenUsed/>
    <w:rsid w:val="00DB4598"/>
  </w:style>
  <w:style w:type="paragraph" w:styleId="ListParagraph">
    <w:name w:val="List Paragraph"/>
    <w:basedOn w:val="Normal"/>
    <w:uiPriority w:val="34"/>
    <w:qFormat/>
    <w:rsid w:val="00FD4EEC"/>
    <w:pPr>
      <w:ind w:left="720"/>
      <w:contextualSpacing/>
    </w:pPr>
  </w:style>
  <w:style w:type="table" w:styleId="TableGrid">
    <w:name w:val="Table Grid"/>
    <w:basedOn w:val="TableNormal"/>
    <w:uiPriority w:val="59"/>
    <w:rsid w:val="00900E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C67FC"/>
    <w:rPr>
      <w:sz w:val="16"/>
      <w:szCs w:val="16"/>
    </w:rPr>
  </w:style>
  <w:style w:type="paragraph" w:styleId="CommentText">
    <w:name w:val="annotation text"/>
    <w:basedOn w:val="Normal"/>
    <w:link w:val="CommentTextChar"/>
    <w:uiPriority w:val="99"/>
    <w:unhideWhenUsed/>
    <w:rsid w:val="008C67FC"/>
    <w:rPr>
      <w:sz w:val="20"/>
      <w:szCs w:val="20"/>
    </w:rPr>
  </w:style>
  <w:style w:type="character" w:customStyle="1" w:styleId="CommentTextChar">
    <w:name w:val="Comment Text Char"/>
    <w:basedOn w:val="DefaultParagraphFont"/>
    <w:link w:val="CommentText"/>
    <w:uiPriority w:val="99"/>
    <w:rsid w:val="008C67FC"/>
    <w:rPr>
      <w:sz w:val="20"/>
      <w:szCs w:val="20"/>
    </w:rPr>
  </w:style>
  <w:style w:type="paragraph" w:styleId="CommentSubject">
    <w:name w:val="annotation subject"/>
    <w:basedOn w:val="CommentText"/>
    <w:next w:val="CommentText"/>
    <w:link w:val="CommentSubjectChar"/>
    <w:uiPriority w:val="99"/>
    <w:semiHidden/>
    <w:unhideWhenUsed/>
    <w:rsid w:val="008C67FC"/>
    <w:rPr>
      <w:b/>
      <w:bCs/>
    </w:rPr>
  </w:style>
  <w:style w:type="character" w:customStyle="1" w:styleId="CommentSubjectChar">
    <w:name w:val="Comment Subject Char"/>
    <w:basedOn w:val="CommentTextChar"/>
    <w:link w:val="CommentSubject"/>
    <w:uiPriority w:val="99"/>
    <w:semiHidden/>
    <w:rsid w:val="008C67FC"/>
    <w:rPr>
      <w:b/>
      <w:bCs/>
      <w:sz w:val="20"/>
      <w:szCs w:val="20"/>
    </w:rPr>
  </w:style>
  <w:style w:type="character" w:styleId="Hyperlink">
    <w:name w:val="Hyperlink"/>
    <w:basedOn w:val="DefaultParagraphFont"/>
    <w:uiPriority w:val="99"/>
    <w:unhideWhenUsed/>
    <w:rsid w:val="005C476E"/>
    <w:rPr>
      <w:color w:val="0000FF" w:themeColor="hyperlink"/>
      <w:u w:val="single"/>
    </w:rPr>
  </w:style>
  <w:style w:type="character" w:customStyle="1" w:styleId="UnresolvedMention">
    <w:name w:val="Unresolved Mention"/>
    <w:basedOn w:val="DefaultParagraphFont"/>
    <w:uiPriority w:val="99"/>
    <w:semiHidden/>
    <w:unhideWhenUsed/>
    <w:rsid w:val="005C476E"/>
    <w:rPr>
      <w:color w:val="808080"/>
      <w:shd w:val="clear" w:color="auto" w:fill="E6E6E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C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C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C54"/>
    <w:rPr>
      <w:rFonts w:ascii="Lucida Grande" w:hAnsi="Lucida Grande" w:cs="Lucida Grande"/>
      <w:sz w:val="18"/>
      <w:szCs w:val="18"/>
    </w:rPr>
  </w:style>
  <w:style w:type="character" w:styleId="PlaceholderText">
    <w:name w:val="Placeholder Text"/>
    <w:basedOn w:val="DefaultParagraphFont"/>
    <w:uiPriority w:val="99"/>
    <w:semiHidden/>
    <w:rsid w:val="00731C59"/>
    <w:rPr>
      <w:color w:val="808080"/>
    </w:rPr>
  </w:style>
  <w:style w:type="paragraph" w:styleId="Footer">
    <w:name w:val="footer"/>
    <w:basedOn w:val="Normal"/>
    <w:link w:val="FooterChar"/>
    <w:uiPriority w:val="99"/>
    <w:unhideWhenUsed/>
    <w:rsid w:val="00DB4598"/>
    <w:pPr>
      <w:tabs>
        <w:tab w:val="center" w:pos="4320"/>
        <w:tab w:val="right" w:pos="8640"/>
      </w:tabs>
    </w:pPr>
  </w:style>
  <w:style w:type="character" w:customStyle="1" w:styleId="FooterChar">
    <w:name w:val="Footer Char"/>
    <w:basedOn w:val="DefaultParagraphFont"/>
    <w:link w:val="Footer"/>
    <w:uiPriority w:val="99"/>
    <w:rsid w:val="00DB4598"/>
  </w:style>
  <w:style w:type="character" w:styleId="PageNumber">
    <w:name w:val="page number"/>
    <w:basedOn w:val="DefaultParagraphFont"/>
    <w:uiPriority w:val="99"/>
    <w:semiHidden/>
    <w:unhideWhenUsed/>
    <w:rsid w:val="00DB4598"/>
  </w:style>
  <w:style w:type="paragraph" w:styleId="ListParagraph">
    <w:name w:val="List Paragraph"/>
    <w:basedOn w:val="Normal"/>
    <w:uiPriority w:val="34"/>
    <w:qFormat/>
    <w:rsid w:val="00FD4EEC"/>
    <w:pPr>
      <w:ind w:left="720"/>
      <w:contextualSpacing/>
    </w:pPr>
  </w:style>
  <w:style w:type="table" w:styleId="TableGrid">
    <w:name w:val="Table Grid"/>
    <w:basedOn w:val="TableNormal"/>
    <w:uiPriority w:val="59"/>
    <w:rsid w:val="00900E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C67FC"/>
    <w:rPr>
      <w:sz w:val="16"/>
      <w:szCs w:val="16"/>
    </w:rPr>
  </w:style>
  <w:style w:type="paragraph" w:styleId="CommentText">
    <w:name w:val="annotation text"/>
    <w:basedOn w:val="Normal"/>
    <w:link w:val="CommentTextChar"/>
    <w:uiPriority w:val="99"/>
    <w:unhideWhenUsed/>
    <w:rsid w:val="008C67FC"/>
    <w:rPr>
      <w:sz w:val="20"/>
      <w:szCs w:val="20"/>
    </w:rPr>
  </w:style>
  <w:style w:type="character" w:customStyle="1" w:styleId="CommentTextChar">
    <w:name w:val="Comment Text Char"/>
    <w:basedOn w:val="DefaultParagraphFont"/>
    <w:link w:val="CommentText"/>
    <w:uiPriority w:val="99"/>
    <w:rsid w:val="008C67FC"/>
    <w:rPr>
      <w:sz w:val="20"/>
      <w:szCs w:val="20"/>
    </w:rPr>
  </w:style>
  <w:style w:type="paragraph" w:styleId="CommentSubject">
    <w:name w:val="annotation subject"/>
    <w:basedOn w:val="CommentText"/>
    <w:next w:val="CommentText"/>
    <w:link w:val="CommentSubjectChar"/>
    <w:uiPriority w:val="99"/>
    <w:semiHidden/>
    <w:unhideWhenUsed/>
    <w:rsid w:val="008C67FC"/>
    <w:rPr>
      <w:b/>
      <w:bCs/>
    </w:rPr>
  </w:style>
  <w:style w:type="character" w:customStyle="1" w:styleId="CommentSubjectChar">
    <w:name w:val="Comment Subject Char"/>
    <w:basedOn w:val="CommentTextChar"/>
    <w:link w:val="CommentSubject"/>
    <w:uiPriority w:val="99"/>
    <w:semiHidden/>
    <w:rsid w:val="008C67FC"/>
    <w:rPr>
      <w:b/>
      <w:bCs/>
      <w:sz w:val="20"/>
      <w:szCs w:val="20"/>
    </w:rPr>
  </w:style>
  <w:style w:type="character" w:styleId="Hyperlink">
    <w:name w:val="Hyperlink"/>
    <w:basedOn w:val="DefaultParagraphFont"/>
    <w:uiPriority w:val="99"/>
    <w:unhideWhenUsed/>
    <w:rsid w:val="005C476E"/>
    <w:rPr>
      <w:color w:val="0000FF" w:themeColor="hyperlink"/>
      <w:u w:val="single"/>
    </w:rPr>
  </w:style>
  <w:style w:type="character" w:customStyle="1" w:styleId="UnresolvedMention">
    <w:name w:val="Unresolved Mention"/>
    <w:basedOn w:val="DefaultParagraphFont"/>
    <w:uiPriority w:val="99"/>
    <w:semiHidden/>
    <w:unhideWhenUsed/>
    <w:rsid w:val="005C47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22" Type="http://schemas.microsoft.com/office/2011/relationships/people" Target="people.xml"/><Relationship Id="rId23" Type="http://schemas.microsoft.com/office/2011/relationships/commentsExtended" Target="commentsExtended.xml"/><Relationship Id="rId24" Type="http://schemas.microsoft.com/office/2016/09/relationships/commentsIds" Target="commentsIds.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19</Pages>
  <Words>11277</Words>
  <Characters>64282</Characters>
  <Application>Microsoft Macintosh Word</Application>
  <DocSecurity>0</DocSecurity>
  <Lines>535</Lines>
  <Paragraphs>150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Open Universiteit</Company>
  <LinksUpToDate>false</LinksUpToDate>
  <CharactersWithSpaces>75409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Verboon</dc:creator>
  <cp:keywords/>
  <dc:description/>
  <cp:lastModifiedBy>Peter Verboon</cp:lastModifiedBy>
  <cp:revision>6</cp:revision>
  <dcterms:created xsi:type="dcterms:W3CDTF">2017-09-22T09:35:00Z</dcterms:created>
  <dcterms:modified xsi:type="dcterms:W3CDTF">2017-09-22T12:45:00Z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a1592596-f3a0-3b88-98f7-ba7e2ee248ce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