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4770" w14:textId="77777777" w:rsidR="00496BB4" w:rsidRDefault="00496BB4" w:rsidP="00496BB4">
      <w:pPr>
        <w:jc w:val="center"/>
      </w:pPr>
      <w:r w:rsidRPr="00804FCA">
        <w:t>Н</w:t>
      </w:r>
      <w:r>
        <w:t>ОВОСИБИРСКИЙ ГОСУДАРСТВЕННЫЙ УНИВЕРСИТЕТ</w:t>
      </w:r>
    </w:p>
    <w:p w14:paraId="63907E29" w14:textId="77777777" w:rsidR="00496BB4" w:rsidRDefault="00496BB4" w:rsidP="00496BB4">
      <w:pPr>
        <w:jc w:val="center"/>
      </w:pPr>
      <w:r>
        <w:t>ЭКОНОМИЧЕСКИЙ ФАКУЛЬТЕТ</w:t>
      </w:r>
    </w:p>
    <w:p w14:paraId="3944C901" w14:textId="77777777" w:rsidR="00496BB4" w:rsidRDefault="00496BB4" w:rsidP="00496BB4">
      <w:pPr>
        <w:jc w:val="center"/>
      </w:pPr>
      <w:r>
        <w:t>Магистратура ЭФ</w:t>
      </w:r>
    </w:p>
    <w:p w14:paraId="1EE00A99" w14:textId="77777777" w:rsidR="00496BB4" w:rsidRDefault="00496BB4" w:rsidP="00496BB4">
      <w:pPr>
        <w:jc w:val="center"/>
      </w:pPr>
      <w:r>
        <w:t xml:space="preserve">Отчет по </w:t>
      </w:r>
      <w:r w:rsidRPr="00804FCA">
        <w:t xml:space="preserve">производственной практике, </w:t>
      </w:r>
      <w:r>
        <w:t>практике по профилю профессиональной деятельности</w:t>
      </w:r>
    </w:p>
    <w:p w14:paraId="14036441" w14:textId="77777777" w:rsidR="00496BB4" w:rsidRDefault="00496BB4" w:rsidP="00496BB4">
      <w:pPr>
        <w:jc w:val="center"/>
      </w:pPr>
      <w:r>
        <w:t>в 2-м семестре студента</w:t>
      </w:r>
      <w:r w:rsidRPr="006D4700">
        <w:rPr>
          <w:u w:val="single"/>
        </w:rPr>
        <w:t xml:space="preserve"> 23712 </w:t>
      </w:r>
      <w:r>
        <w:t>группы</w:t>
      </w:r>
    </w:p>
    <w:p w14:paraId="6129CED4" w14:textId="77777777" w:rsidR="00496BB4" w:rsidRDefault="00496BB4" w:rsidP="00496BB4">
      <w:pPr>
        <w:jc w:val="center"/>
      </w:pPr>
      <w:r>
        <w:t>___________________</w:t>
      </w:r>
      <w:r w:rsidRPr="006D4700">
        <w:rPr>
          <w:u w:val="single"/>
        </w:rPr>
        <w:t>Шилова Владимира Сергеевича</w:t>
      </w:r>
      <w:r>
        <w:t>___________________</w:t>
      </w:r>
    </w:p>
    <w:p w14:paraId="1BF08438" w14:textId="77777777" w:rsidR="00496BB4" w:rsidRDefault="00496BB4" w:rsidP="00496BB4">
      <w:pPr>
        <w:jc w:val="center"/>
      </w:pPr>
      <w:r>
        <w:t>(ФИО)</w:t>
      </w:r>
    </w:p>
    <w:p w14:paraId="750D0CB7" w14:textId="77777777" w:rsidR="00496BB4" w:rsidRDefault="00496BB4" w:rsidP="00464BF2">
      <w:pPr>
        <w:pStyle w:val="a6"/>
        <w:numPr>
          <w:ilvl w:val="0"/>
          <w:numId w:val="2"/>
        </w:numPr>
        <w:jc w:val="left"/>
      </w:pPr>
      <w:r>
        <w:t>Магистерская программа: Цифровые технологии и искусственный интеллект в финансах и бизнес-аналитике</w:t>
      </w:r>
    </w:p>
    <w:p w14:paraId="10ADC76A" w14:textId="0225D7D3" w:rsidR="00496BB4" w:rsidRDefault="00496BB4" w:rsidP="00464BF2">
      <w:pPr>
        <w:pStyle w:val="a6"/>
        <w:numPr>
          <w:ilvl w:val="0"/>
          <w:numId w:val="2"/>
        </w:numPr>
        <w:jc w:val="left"/>
      </w:pPr>
      <w:r>
        <w:t xml:space="preserve">Тема </w:t>
      </w:r>
      <w:r w:rsidRPr="00831296">
        <w:t>курсовой работы</w:t>
      </w:r>
      <w:r>
        <w:t xml:space="preserve">: </w:t>
      </w:r>
      <w:r w:rsidRPr="00AC0293">
        <w:t>Прогнозирование загру</w:t>
      </w:r>
      <w:r w:rsidR="00643A62">
        <w:t>женности</w:t>
      </w:r>
      <w:r w:rsidRPr="00AC0293">
        <w:t xml:space="preserve"> гостиниц с использованием методов машинного обучения</w:t>
      </w:r>
    </w:p>
    <w:p w14:paraId="75C7D597" w14:textId="77777777" w:rsidR="00496BB4" w:rsidRDefault="00496BB4" w:rsidP="00464BF2">
      <w:pPr>
        <w:pStyle w:val="a6"/>
        <w:numPr>
          <w:ilvl w:val="0"/>
          <w:numId w:val="2"/>
        </w:numPr>
        <w:jc w:val="left"/>
      </w:pPr>
      <w:r>
        <w:t xml:space="preserve">Руководитель практики: </w:t>
      </w:r>
      <w:proofErr w:type="spellStart"/>
      <w:r>
        <w:t>Шильцин</w:t>
      </w:r>
      <w:proofErr w:type="spellEnd"/>
      <w:r>
        <w:t xml:space="preserve"> Евгений Александрович</w:t>
      </w:r>
    </w:p>
    <w:p w14:paraId="0E5A08E1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2F135F81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1543A172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E955420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21C934EE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3F00581E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0B413F95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6130F1F2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2DBEC14F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0A0AB8DD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8629C7F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A1AA667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4B6E9755" w14:textId="77777777" w:rsidR="00496BB4" w:rsidRDefault="00496BB4" w:rsidP="00496BB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6CB07084" w14:textId="77777777" w:rsidR="00496BB4" w:rsidRDefault="00496BB4" w:rsidP="00496BB4">
      <w:r>
        <w:t>Дата 19.12.2023</w:t>
      </w:r>
    </w:p>
    <w:p w14:paraId="47D97396" w14:textId="77777777" w:rsidR="00496BB4" w:rsidRDefault="00496BB4" w:rsidP="00496BB4">
      <w:r>
        <w:t>Подпись научного руководителя</w:t>
      </w:r>
    </w:p>
    <w:p w14:paraId="7C34103D" w14:textId="77777777" w:rsidR="00496BB4" w:rsidRDefault="00496BB4" w:rsidP="00496BB4">
      <w:r>
        <w:t>Подпись студента</w:t>
      </w:r>
    </w:p>
    <w:p w14:paraId="745FF0B0" w14:textId="77777777" w:rsidR="00496BB4" w:rsidRDefault="00496BB4" w:rsidP="00496BB4">
      <w:r>
        <w:br w:type="page"/>
      </w:r>
    </w:p>
    <w:p w14:paraId="1FA18BF2" w14:textId="77777777" w:rsidR="00496BB4" w:rsidRDefault="00496BB4" w:rsidP="007A32C5">
      <w:pPr>
        <w:pStyle w:val="a"/>
        <w:numPr>
          <w:ilvl w:val="0"/>
          <w:numId w:val="0"/>
        </w:numPr>
        <w:ind w:left="1429"/>
      </w:pPr>
      <w:r w:rsidRPr="006B1A54">
        <w:lastRenderedPageBreak/>
        <w:t>Введение</w:t>
      </w:r>
    </w:p>
    <w:p w14:paraId="13828E12" w14:textId="77777777" w:rsidR="00496BB4" w:rsidRPr="00AC0293" w:rsidRDefault="00496BB4" w:rsidP="00496BB4">
      <w:pPr>
        <w:ind w:firstLine="708"/>
        <w:rPr>
          <w:rFonts w:cs="Times New Roman"/>
          <w:szCs w:val="24"/>
        </w:rPr>
      </w:pPr>
      <w:r w:rsidRPr="00AC0293">
        <w:rPr>
          <w:rFonts w:cs="Times New Roman"/>
          <w:szCs w:val="24"/>
        </w:rPr>
        <w:t xml:space="preserve">Современный гостиничный бизнес сталкивается с множеством вызовов, среди которых важнейшим является эффективное управление загрузкой номерного фонда. Оптимальное прогнозирование загруженности гостиницы позволяет не только повысить </w:t>
      </w:r>
      <w:r>
        <w:rPr>
          <w:rFonts w:cs="Times New Roman"/>
          <w:szCs w:val="24"/>
        </w:rPr>
        <w:t>доходность</w:t>
      </w:r>
      <w:r w:rsidRPr="00AC0293">
        <w:rPr>
          <w:rFonts w:cs="Times New Roman"/>
          <w:szCs w:val="24"/>
        </w:rPr>
        <w:t>, но и улучшить качество обслуживания гостей, что в свою очередь способствует росту лояльности клиентов и положительных отзывов.</w:t>
      </w:r>
      <w:r>
        <w:rPr>
          <w:rFonts w:cs="Times New Roman"/>
          <w:szCs w:val="24"/>
        </w:rPr>
        <w:t xml:space="preserve"> Также управление загруженностью номерного фонда позволяет избегать кассовых разрывов при планировании финансовой нагрузки. Специфика гостиничного бизнеса такова, что основной финансовый поток от деятельности является авансами, которые гостиница использует в данный момент, тогда как непосредственно признание выручки происходит в момент заселения гостя. Таким образом, гостиница обеспечивает финансирование операционной деятельности за счёт будущих доходов, которые непосредственно связаны с будущей загрузкой.</w:t>
      </w:r>
    </w:p>
    <w:p w14:paraId="12910323" w14:textId="77777777" w:rsidR="00496BB4" w:rsidRPr="00AC0293" w:rsidRDefault="00496BB4" w:rsidP="00496BB4">
      <w:pPr>
        <w:ind w:firstLine="708"/>
        <w:rPr>
          <w:rFonts w:cs="Times New Roman"/>
          <w:szCs w:val="24"/>
        </w:rPr>
      </w:pPr>
      <w:r w:rsidRPr="00AC0293">
        <w:rPr>
          <w:rFonts w:cs="Times New Roman"/>
          <w:szCs w:val="24"/>
        </w:rPr>
        <w:t>С развитием информационных технологий и увеличением объема доступных данных появляются новые возможности для анализа и прогнозирования. Одним из наиболее перспективных подходов в данной области является использование методов машинного обучения (ML). Эти методы позволяют выявлять скрытые закономерности в больших объемах данных и формировать точные прогнозы на основе множества факторов, включая сезонность, тенденции спроса, события в регионе и другие переменные.</w:t>
      </w:r>
    </w:p>
    <w:p w14:paraId="60320AD6" w14:textId="77777777" w:rsidR="00496BB4" w:rsidRDefault="00496BB4" w:rsidP="00496BB4">
      <w:pPr>
        <w:ind w:firstLine="708"/>
        <w:rPr>
          <w:rFonts w:cs="Times New Roman"/>
          <w:szCs w:val="24"/>
        </w:rPr>
      </w:pPr>
      <w:r w:rsidRPr="00AC0293">
        <w:rPr>
          <w:rFonts w:cs="Times New Roman"/>
          <w:i/>
          <w:iCs/>
          <w:szCs w:val="24"/>
        </w:rPr>
        <w:t>Цель</w:t>
      </w:r>
      <w:r w:rsidRPr="00AC0293">
        <w:rPr>
          <w:rFonts w:cs="Times New Roman"/>
          <w:szCs w:val="24"/>
        </w:rPr>
        <w:t xml:space="preserve"> данной дипломной работы —</w:t>
      </w:r>
      <w:r>
        <w:rPr>
          <w:rFonts w:cs="Times New Roman"/>
          <w:szCs w:val="24"/>
        </w:rPr>
        <w:t xml:space="preserve"> </w:t>
      </w:r>
      <w:r w:rsidRPr="00AC0293">
        <w:rPr>
          <w:rFonts w:cs="Times New Roman"/>
          <w:szCs w:val="24"/>
        </w:rPr>
        <w:t>исследование</w:t>
      </w:r>
      <w:r>
        <w:rPr>
          <w:rFonts w:cs="Times New Roman"/>
          <w:szCs w:val="24"/>
        </w:rPr>
        <w:t>, разработка и интеграция</w:t>
      </w:r>
      <w:r w:rsidRPr="00AC0293">
        <w:rPr>
          <w:rFonts w:cs="Times New Roman"/>
          <w:szCs w:val="24"/>
        </w:rPr>
        <w:t xml:space="preserve"> модели машинного обучения для прогнозирования загрузки гостиницы. Для достижения этой цели планируется провести анализ существующих методов прогнозирования, собрать и подготовить данные, а также построить и протестировать несколько моделей машинного обучения. На основе полученных результатов будет проведена оценка точности и эффективности предложенной модели, а также разработаны рекомендации по ее применению в реальных условиях.</w:t>
      </w:r>
    </w:p>
    <w:p w14:paraId="7AD6ABA0" w14:textId="77777777" w:rsidR="00496BB4" w:rsidRPr="00AC0293" w:rsidRDefault="00496BB4" w:rsidP="00496BB4">
      <w:pPr>
        <w:ind w:firstLine="708"/>
        <w:rPr>
          <w:rFonts w:cs="Times New Roman"/>
          <w:szCs w:val="24"/>
        </w:rPr>
      </w:pPr>
      <w:r w:rsidRPr="00AC0293">
        <w:rPr>
          <w:rFonts w:cs="Times New Roman"/>
          <w:i/>
          <w:iCs/>
          <w:szCs w:val="24"/>
        </w:rPr>
        <w:t>Предметом исследования</w:t>
      </w:r>
      <w:r w:rsidRPr="00AC0293">
        <w:rPr>
          <w:rFonts w:cs="Times New Roman"/>
          <w:szCs w:val="24"/>
        </w:rPr>
        <w:t xml:space="preserve"> данной работы являются методы машинного обучения, применяемые для прогнозирования загрузки гостиниц. В частности, рассматриваются алгоритмы и модели, которые позволяют анализировать исторические данные о бронированиях, учитывать различные факторы, влияющие на спрос, и предсказывать будущую загрузку номерного фонда.</w:t>
      </w:r>
    </w:p>
    <w:p w14:paraId="18830AF2" w14:textId="77777777" w:rsidR="00496BB4" w:rsidRDefault="00496BB4" w:rsidP="00496BB4">
      <w:pPr>
        <w:ind w:firstLine="708"/>
        <w:rPr>
          <w:rFonts w:cs="Times New Roman"/>
          <w:szCs w:val="24"/>
        </w:rPr>
      </w:pPr>
      <w:r w:rsidRPr="00AC0293">
        <w:rPr>
          <w:rFonts w:cs="Times New Roman"/>
          <w:i/>
          <w:iCs/>
          <w:szCs w:val="24"/>
        </w:rPr>
        <w:t>Объектом исследования</w:t>
      </w:r>
      <w:r w:rsidRPr="00AC0293">
        <w:rPr>
          <w:rFonts w:cs="Times New Roman"/>
          <w:szCs w:val="24"/>
        </w:rPr>
        <w:t xml:space="preserve"> выступают гостиницы и их системы управления бронированиями. В рамках работы будут изучены реальные данные</w:t>
      </w:r>
      <w:r>
        <w:rPr>
          <w:rFonts w:cs="Times New Roman"/>
          <w:szCs w:val="24"/>
        </w:rPr>
        <w:t xml:space="preserve"> о работе гостиницы</w:t>
      </w:r>
      <w:r w:rsidRPr="00AC0293">
        <w:rPr>
          <w:rFonts w:cs="Times New Roman"/>
          <w:szCs w:val="24"/>
        </w:rPr>
        <w:t>, включая информацию о бронированиях, ценовой политике, сезонных колебаниях, маркетинговых акциях и других аспектах, влияющих на уровень загрузки.</w:t>
      </w:r>
    </w:p>
    <w:p w14:paraId="76479617" w14:textId="77777777" w:rsidR="00496BB4" w:rsidRPr="00AC0293" w:rsidRDefault="00496BB4" w:rsidP="00496BB4">
      <w:pPr>
        <w:ind w:firstLine="708"/>
        <w:rPr>
          <w:rFonts w:cs="Times New Roman"/>
          <w:szCs w:val="24"/>
        </w:rPr>
      </w:pPr>
    </w:p>
    <w:p w14:paraId="3355E8B1" w14:textId="77777777" w:rsidR="00496BB4" w:rsidRDefault="00496BB4" w:rsidP="00496BB4">
      <w:pPr>
        <w:ind w:firstLine="708"/>
        <w:rPr>
          <w:rFonts w:cs="Times New Roman"/>
          <w:szCs w:val="24"/>
        </w:rPr>
      </w:pPr>
      <w:r w:rsidRPr="006A57FD">
        <w:rPr>
          <w:rFonts w:cs="Times New Roman"/>
          <w:szCs w:val="24"/>
        </w:rPr>
        <w:t>В ходе постановки цели данной работы были выделены следующи</w:t>
      </w:r>
      <w:r>
        <w:rPr>
          <w:rFonts w:cs="Times New Roman"/>
          <w:szCs w:val="24"/>
        </w:rPr>
        <w:t>е</w:t>
      </w:r>
      <w:r w:rsidRPr="006A57FD">
        <w:rPr>
          <w:rFonts w:cs="Times New Roman"/>
          <w:szCs w:val="24"/>
        </w:rPr>
        <w:t xml:space="preserve"> задачи:</w:t>
      </w:r>
    </w:p>
    <w:p w14:paraId="01CC9D5B" w14:textId="77777777" w:rsidR="00496BB4" w:rsidRDefault="00496BB4" w:rsidP="00464BF2">
      <w:pPr>
        <w:pStyle w:val="a6"/>
        <w:numPr>
          <w:ilvl w:val="0"/>
          <w:numId w:val="3"/>
        </w:numPr>
        <w:rPr>
          <w:rFonts w:cs="Times New Roman"/>
          <w:szCs w:val="24"/>
        </w:rPr>
      </w:pPr>
      <w:r w:rsidRPr="00650D36">
        <w:rPr>
          <w:rFonts w:cs="Times New Roman"/>
          <w:szCs w:val="24"/>
        </w:rPr>
        <w:t>Провести обзор литературы по существующим методам машинного обучения, используемым для прогнозирования временных рядов и спроса.</w:t>
      </w:r>
    </w:p>
    <w:p w14:paraId="21BD5160" w14:textId="77777777" w:rsidR="00496BB4" w:rsidRDefault="00496BB4" w:rsidP="00464BF2">
      <w:pPr>
        <w:pStyle w:val="a6"/>
        <w:numPr>
          <w:ilvl w:val="0"/>
          <w:numId w:val="3"/>
        </w:numPr>
        <w:rPr>
          <w:rFonts w:cs="Times New Roman"/>
          <w:szCs w:val="24"/>
        </w:rPr>
      </w:pPr>
      <w:r w:rsidRPr="00650D36">
        <w:rPr>
          <w:rFonts w:cs="Times New Roman"/>
          <w:szCs w:val="24"/>
        </w:rPr>
        <w:t>Определить специфику отрасли и основные факторы, влияющие на загрузку гостиниц, такие как сезонность, региональные события и маркетинговые активности.</w:t>
      </w:r>
    </w:p>
    <w:p w14:paraId="76E794E2" w14:textId="77777777" w:rsidR="00496BB4" w:rsidRPr="00650D36" w:rsidRDefault="00496BB4" w:rsidP="00464BF2">
      <w:pPr>
        <w:pStyle w:val="a6"/>
        <w:numPr>
          <w:ilvl w:val="0"/>
          <w:numId w:val="3"/>
        </w:numPr>
        <w:rPr>
          <w:rFonts w:cs="Times New Roman"/>
          <w:szCs w:val="24"/>
        </w:rPr>
      </w:pPr>
      <w:r w:rsidRPr="00650D36">
        <w:rPr>
          <w:rFonts w:cs="Times New Roman"/>
          <w:szCs w:val="24"/>
        </w:rPr>
        <w:t>Собрать и подготовить данные для анализа, включая исторические данные о бронированиях, цены на номера, и данные о региональных событиях.</w:t>
      </w:r>
    </w:p>
    <w:p w14:paraId="2D479E1C" w14:textId="77777777" w:rsidR="00496BB4" w:rsidRPr="00650D36" w:rsidRDefault="00496BB4" w:rsidP="00464BF2">
      <w:pPr>
        <w:pStyle w:val="a6"/>
        <w:numPr>
          <w:ilvl w:val="0"/>
          <w:numId w:val="3"/>
        </w:numPr>
        <w:rPr>
          <w:rFonts w:cs="Times New Roman"/>
          <w:szCs w:val="24"/>
        </w:rPr>
      </w:pPr>
      <w:r w:rsidRPr="00650D36">
        <w:rPr>
          <w:rFonts w:cs="Times New Roman"/>
          <w:szCs w:val="24"/>
        </w:rPr>
        <w:t>Разработать и реализовать несколько моделей машинного обучения для прогнозирования загрузки гостиницы.</w:t>
      </w:r>
    </w:p>
    <w:p w14:paraId="2F896354" w14:textId="77777777" w:rsidR="00496BB4" w:rsidRPr="00650D36" w:rsidRDefault="00496BB4" w:rsidP="00464BF2">
      <w:pPr>
        <w:pStyle w:val="a6"/>
        <w:numPr>
          <w:ilvl w:val="0"/>
          <w:numId w:val="3"/>
        </w:numPr>
        <w:rPr>
          <w:rFonts w:cs="Times New Roman"/>
          <w:szCs w:val="24"/>
        </w:rPr>
      </w:pPr>
      <w:r w:rsidRPr="00650D36">
        <w:rPr>
          <w:rFonts w:cs="Times New Roman"/>
          <w:szCs w:val="24"/>
        </w:rPr>
        <w:t>Провести оценку и сравнение разработанных моделей по критериям точности, скорости и надежности прогнозирования.</w:t>
      </w:r>
    </w:p>
    <w:p w14:paraId="44B4481C" w14:textId="77777777" w:rsidR="00496BB4" w:rsidRPr="00650D36" w:rsidRDefault="00496BB4" w:rsidP="00464BF2">
      <w:pPr>
        <w:pStyle w:val="a6"/>
        <w:numPr>
          <w:ilvl w:val="0"/>
          <w:numId w:val="3"/>
        </w:numPr>
        <w:rPr>
          <w:rFonts w:cs="Times New Roman"/>
          <w:szCs w:val="24"/>
        </w:rPr>
      </w:pPr>
      <w:r w:rsidRPr="00650D36">
        <w:rPr>
          <w:rFonts w:cs="Times New Roman"/>
          <w:szCs w:val="24"/>
        </w:rPr>
        <w:t>Оптимизировать выбранную модель машинного обучения, улучшая ее параметры и методы предсказания.</w:t>
      </w:r>
    </w:p>
    <w:p w14:paraId="533F35A9" w14:textId="77777777" w:rsidR="00496BB4" w:rsidRPr="00650D36" w:rsidRDefault="00496BB4" w:rsidP="00464BF2">
      <w:pPr>
        <w:pStyle w:val="a6"/>
        <w:numPr>
          <w:ilvl w:val="0"/>
          <w:numId w:val="3"/>
        </w:numPr>
        <w:rPr>
          <w:rFonts w:cs="Times New Roman"/>
          <w:szCs w:val="24"/>
        </w:rPr>
      </w:pPr>
      <w:r w:rsidRPr="00650D36">
        <w:rPr>
          <w:rFonts w:cs="Times New Roman"/>
          <w:szCs w:val="24"/>
        </w:rPr>
        <w:t>Разработать рекомендации по использованию модели в реальных условиях гостиничного бизнеса для повышения эффективности управления загрузкой.</w:t>
      </w:r>
    </w:p>
    <w:p w14:paraId="3AFA65EB" w14:textId="77777777" w:rsidR="00496BB4" w:rsidRPr="00650D36" w:rsidRDefault="00496BB4" w:rsidP="00464BF2">
      <w:pPr>
        <w:pStyle w:val="a6"/>
        <w:numPr>
          <w:ilvl w:val="0"/>
          <w:numId w:val="3"/>
        </w:numPr>
        <w:rPr>
          <w:rFonts w:cs="Times New Roman"/>
          <w:szCs w:val="24"/>
        </w:rPr>
      </w:pPr>
      <w:r w:rsidRPr="00650D36">
        <w:rPr>
          <w:rFonts w:cs="Times New Roman"/>
          <w:szCs w:val="24"/>
        </w:rPr>
        <w:t>Сформулировать выводы по итогам исследования, предлагая улучшения и потенциальные направления для дальнейших исследований в области прогнозирования загрузки гостиниц с использованием методов машинного обучения.</w:t>
      </w:r>
    </w:p>
    <w:p w14:paraId="3324B3D3" w14:textId="77777777" w:rsidR="00496BB4" w:rsidRDefault="00496BB4" w:rsidP="00464BF2">
      <w:pPr>
        <w:pStyle w:val="a6"/>
        <w:numPr>
          <w:ilvl w:val="0"/>
          <w:numId w:val="3"/>
        </w:numPr>
        <w:rPr>
          <w:rFonts w:cs="Times New Roman"/>
          <w:szCs w:val="24"/>
        </w:rPr>
      </w:pPr>
      <w:r w:rsidRPr="00650D36">
        <w:rPr>
          <w:rFonts w:cs="Times New Roman"/>
          <w:szCs w:val="24"/>
        </w:rPr>
        <w:t>Подготовить практические рекомендации для гостиниц по внедрению и использованию модели прогнозирования для оптимизации их операционной деятельности и повышения конкурентоспособности.</w:t>
      </w:r>
    </w:p>
    <w:p w14:paraId="22137C1F" w14:textId="77777777" w:rsidR="00496BB4" w:rsidRPr="00AC0293" w:rsidRDefault="00496BB4" w:rsidP="00496BB4">
      <w:pPr>
        <w:ind w:firstLine="708"/>
        <w:rPr>
          <w:rFonts w:cs="Times New Roman"/>
          <w:szCs w:val="24"/>
        </w:rPr>
      </w:pPr>
      <w:r w:rsidRPr="00671D5F">
        <w:rPr>
          <w:rFonts w:cs="Times New Roman"/>
          <w:szCs w:val="24"/>
        </w:rPr>
        <w:t xml:space="preserve">Структура предстоящего исследования разделена на четыре главы, каждая из которых фокусируется на определенном аспекте разработки </w:t>
      </w:r>
      <w:r>
        <w:rPr>
          <w:rFonts w:cs="Times New Roman"/>
          <w:szCs w:val="24"/>
        </w:rPr>
        <w:t>модели</w:t>
      </w:r>
      <w:r w:rsidRPr="00671D5F">
        <w:rPr>
          <w:rFonts w:cs="Times New Roman"/>
          <w:szCs w:val="24"/>
        </w:rPr>
        <w:t xml:space="preserve">. </w:t>
      </w:r>
      <w:r w:rsidRPr="00AC0293">
        <w:rPr>
          <w:rFonts w:cs="Times New Roman"/>
          <w:szCs w:val="24"/>
        </w:rPr>
        <w:t xml:space="preserve">В </w:t>
      </w:r>
      <w:r w:rsidRPr="00671D5F">
        <w:rPr>
          <w:rFonts w:cs="Times New Roman"/>
          <w:i/>
          <w:iCs/>
          <w:szCs w:val="24"/>
        </w:rPr>
        <w:t xml:space="preserve">первой главе </w:t>
      </w:r>
      <w:r w:rsidRPr="00AC0293">
        <w:rPr>
          <w:rFonts w:cs="Times New Roman"/>
          <w:szCs w:val="24"/>
        </w:rPr>
        <w:t xml:space="preserve">будет рассмотрена теоретическая база, включающая обзор </w:t>
      </w:r>
      <w:r>
        <w:rPr>
          <w:rFonts w:cs="Times New Roman"/>
          <w:szCs w:val="24"/>
        </w:rPr>
        <w:t xml:space="preserve">существующих </w:t>
      </w:r>
      <w:r w:rsidRPr="00AC0293">
        <w:rPr>
          <w:rFonts w:cs="Times New Roman"/>
          <w:szCs w:val="24"/>
        </w:rPr>
        <w:t xml:space="preserve">методов машинного обучения, используемых для прогнозирования временных рядов и спроса. </w:t>
      </w:r>
      <w:r w:rsidRPr="00671D5F">
        <w:rPr>
          <w:rFonts w:cs="Times New Roman"/>
          <w:i/>
          <w:iCs/>
          <w:szCs w:val="24"/>
        </w:rPr>
        <w:t>Вторая глава</w:t>
      </w:r>
      <w:r w:rsidRPr="00AC0293">
        <w:rPr>
          <w:rFonts w:cs="Times New Roman"/>
          <w:szCs w:val="24"/>
        </w:rPr>
        <w:t xml:space="preserve"> будет посвящена </w:t>
      </w:r>
      <w:r>
        <w:rPr>
          <w:rFonts w:cs="Times New Roman"/>
          <w:szCs w:val="24"/>
        </w:rPr>
        <w:t>теоретической основе прогнозирования загрузки гостиницы, включающей в себя</w:t>
      </w:r>
      <w:r w:rsidRPr="00AC0293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анализ отраслевой специфики данной проблемы, </w:t>
      </w:r>
      <w:r w:rsidRPr="00AC0293">
        <w:rPr>
          <w:rFonts w:cs="Times New Roman"/>
          <w:szCs w:val="24"/>
        </w:rPr>
        <w:t>сбор данных</w:t>
      </w:r>
      <w:r>
        <w:rPr>
          <w:rFonts w:cs="Times New Roman"/>
          <w:szCs w:val="24"/>
        </w:rPr>
        <w:t xml:space="preserve"> и </w:t>
      </w:r>
      <w:r w:rsidRPr="00AC0293">
        <w:rPr>
          <w:rFonts w:cs="Times New Roman"/>
          <w:szCs w:val="24"/>
        </w:rPr>
        <w:t>их предварительн</w:t>
      </w:r>
      <w:r>
        <w:rPr>
          <w:rFonts w:cs="Times New Roman"/>
          <w:szCs w:val="24"/>
        </w:rPr>
        <w:t>ую</w:t>
      </w:r>
      <w:r w:rsidRPr="00AC0293">
        <w:rPr>
          <w:rFonts w:cs="Times New Roman"/>
          <w:szCs w:val="24"/>
        </w:rPr>
        <w:t xml:space="preserve"> обработк</w:t>
      </w:r>
      <w:r>
        <w:rPr>
          <w:rFonts w:cs="Times New Roman"/>
          <w:szCs w:val="24"/>
        </w:rPr>
        <w:t>у</w:t>
      </w:r>
      <w:r w:rsidRPr="00AC029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В </w:t>
      </w:r>
      <w:r w:rsidRPr="00650D36">
        <w:rPr>
          <w:rFonts w:cs="Times New Roman"/>
          <w:i/>
          <w:iCs/>
          <w:szCs w:val="24"/>
        </w:rPr>
        <w:t>третьей главе</w:t>
      </w:r>
      <w:r>
        <w:rPr>
          <w:rFonts w:cs="Times New Roman"/>
          <w:szCs w:val="24"/>
        </w:rPr>
        <w:t xml:space="preserve"> будет описан процесс разработки модели прогнозирования загрузки гостиницы. </w:t>
      </w:r>
      <w:r w:rsidRPr="00AC0293">
        <w:rPr>
          <w:rFonts w:cs="Times New Roman"/>
          <w:szCs w:val="24"/>
        </w:rPr>
        <w:t xml:space="preserve">В заключительной </w:t>
      </w:r>
      <w:r w:rsidRPr="00671D5F">
        <w:rPr>
          <w:rFonts w:cs="Times New Roman"/>
          <w:i/>
          <w:iCs/>
          <w:szCs w:val="24"/>
        </w:rPr>
        <w:t>четвёртой главе</w:t>
      </w:r>
      <w:r w:rsidRPr="00AC0293">
        <w:rPr>
          <w:rFonts w:cs="Times New Roman"/>
          <w:szCs w:val="24"/>
        </w:rPr>
        <w:t xml:space="preserve"> будут представлены результаты </w:t>
      </w:r>
      <w:r>
        <w:rPr>
          <w:rFonts w:cs="Times New Roman"/>
          <w:szCs w:val="24"/>
        </w:rPr>
        <w:t>моделирования</w:t>
      </w:r>
      <w:r w:rsidRPr="00AC0293">
        <w:rPr>
          <w:rFonts w:cs="Times New Roman"/>
          <w:szCs w:val="24"/>
        </w:rPr>
        <w:t>, выводы и рекомендации.</w:t>
      </w:r>
    </w:p>
    <w:p w14:paraId="3274E9BD" w14:textId="44C8CE3B" w:rsidR="00496BB4" w:rsidRPr="00F05BF8" w:rsidRDefault="00496BB4" w:rsidP="00F05BF8">
      <w:pPr>
        <w:ind w:firstLine="708"/>
        <w:rPr>
          <w:rFonts w:cs="Times New Roman"/>
          <w:szCs w:val="24"/>
        </w:rPr>
      </w:pPr>
      <w:r w:rsidRPr="00AC0293">
        <w:rPr>
          <w:rFonts w:cs="Times New Roman"/>
          <w:szCs w:val="24"/>
        </w:rPr>
        <w:t>Таким образом, данная работа призвана внести вклад в развитие методик управления загрузкой гостиниц, что особенно актуально в условиях высокой конкуренции и нестабильного спроса на туристические услуги.</w:t>
      </w:r>
    </w:p>
    <w:p w14:paraId="47963AB3" w14:textId="08FCC4CA" w:rsidR="00F05BF8" w:rsidRPr="00F05BF8" w:rsidRDefault="00F05BF8" w:rsidP="007A32C5">
      <w:pPr>
        <w:pStyle w:val="a"/>
      </w:pPr>
      <w:r w:rsidRPr="00F05BF8">
        <w:t xml:space="preserve">ТЕОРЕТИЧЕСКИЕ ОСОБЕННОСТИ </w:t>
      </w:r>
      <w:r>
        <w:t>Прогнозирования</w:t>
      </w:r>
    </w:p>
    <w:p w14:paraId="053814A0" w14:textId="5B505FB1" w:rsidR="00F05BF8" w:rsidRDefault="007A32C5" w:rsidP="00BA4930">
      <w:pPr>
        <w:pStyle w:val="1"/>
      </w:pPr>
      <w:r>
        <w:t>Актуальность</w:t>
      </w:r>
      <w:r w:rsidR="00F05BF8">
        <w:t xml:space="preserve"> прогнозирования загруженности гостиниц</w:t>
      </w:r>
    </w:p>
    <w:p w14:paraId="189CD6CB" w14:textId="4AB59610" w:rsidR="00F05BF8" w:rsidRDefault="00F05BF8" w:rsidP="00F05BF8">
      <w:r w:rsidRPr="00F05BF8">
        <w:t xml:space="preserve">Гостиничный бизнес имеет уникальную специфику финансового планирования и управления, связанную с </w:t>
      </w:r>
      <w:proofErr w:type="spellStart"/>
      <w:r w:rsidRPr="00F05BF8">
        <w:t>предоплатами</w:t>
      </w:r>
      <w:proofErr w:type="spellEnd"/>
      <w:r w:rsidRPr="00F05BF8">
        <w:t xml:space="preserve"> за бронирования. Часто гостиницы получают авансовые платежи за бронирования, которые будут реализованы только через 1-2 месяца. Это создаёт ситуацию, при которой текущая операционная деятельность, включая выплату заработных плат, закупку расходных материалов и другие ежедневные расходы, финансируется за счёт будущей загрузки гостиниц. Таким образом, точное прогнозирование загрузки становится критически важным для поддержания стабильности и непрерывности бизнес-процессов</w:t>
      </w:r>
      <w:r>
        <w:t>, а также позволяет избегать кассовых разрывов</w:t>
      </w:r>
      <w:r w:rsidRPr="00F05BF8">
        <w:t xml:space="preserve">. </w:t>
      </w:r>
    </w:p>
    <w:p w14:paraId="4E72E9FC" w14:textId="01EE8990" w:rsidR="009B4E5A" w:rsidRDefault="009B4E5A" w:rsidP="00F05BF8">
      <w:r>
        <w:t xml:space="preserve">Приведём пример такой ситуации в </w:t>
      </w:r>
      <w:r w:rsidR="008A620D">
        <w:t>Т</w:t>
      </w:r>
      <w:r>
        <w:t>аблице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268"/>
        <w:gridCol w:w="1843"/>
        <w:gridCol w:w="2120"/>
      </w:tblGrid>
      <w:tr w:rsidR="009B4E5A" w14:paraId="2B794384" w14:textId="77777777" w:rsidTr="008A620D">
        <w:tc>
          <w:tcPr>
            <w:tcW w:w="1129" w:type="dxa"/>
            <w:vAlign w:val="center"/>
          </w:tcPr>
          <w:p w14:paraId="3B24A1D3" w14:textId="479861EB" w:rsidR="009B4E5A" w:rsidRPr="008A620D" w:rsidRDefault="009B4E5A" w:rsidP="008A620D">
            <w:pPr>
              <w:ind w:firstLine="0"/>
              <w:jc w:val="center"/>
              <w:rPr>
                <w:b/>
                <w:bCs/>
              </w:rPr>
            </w:pPr>
            <w:r w:rsidRPr="008A620D">
              <w:rPr>
                <w:b/>
                <w:bCs/>
              </w:rPr>
              <w:t>Период</w:t>
            </w:r>
          </w:p>
        </w:tc>
        <w:tc>
          <w:tcPr>
            <w:tcW w:w="2268" w:type="dxa"/>
            <w:vAlign w:val="center"/>
          </w:tcPr>
          <w:p w14:paraId="0760EC21" w14:textId="3BF1606B" w:rsidR="009B4E5A" w:rsidRPr="008A620D" w:rsidRDefault="009B4E5A" w:rsidP="008A620D">
            <w:pPr>
              <w:ind w:firstLine="0"/>
              <w:jc w:val="center"/>
              <w:rPr>
                <w:b/>
                <w:bCs/>
              </w:rPr>
            </w:pPr>
            <w:r w:rsidRPr="008A620D">
              <w:rPr>
                <w:b/>
                <w:bCs/>
              </w:rPr>
              <w:t>Полученные авансы за бронирования</w:t>
            </w:r>
          </w:p>
        </w:tc>
        <w:tc>
          <w:tcPr>
            <w:tcW w:w="2268" w:type="dxa"/>
            <w:vAlign w:val="center"/>
          </w:tcPr>
          <w:p w14:paraId="2C4F649D" w14:textId="44B89F66" w:rsidR="009B4E5A" w:rsidRPr="008A620D" w:rsidRDefault="009B4E5A" w:rsidP="008A620D">
            <w:pPr>
              <w:ind w:firstLine="0"/>
              <w:jc w:val="center"/>
              <w:rPr>
                <w:b/>
                <w:bCs/>
              </w:rPr>
            </w:pPr>
            <w:r w:rsidRPr="008A620D">
              <w:rPr>
                <w:b/>
                <w:bCs/>
              </w:rPr>
              <w:t>Фактические доходы от пр</w:t>
            </w:r>
            <w:r w:rsidR="008A620D">
              <w:rPr>
                <w:b/>
                <w:bCs/>
              </w:rPr>
              <w:t>о</w:t>
            </w:r>
            <w:r w:rsidRPr="008A620D">
              <w:rPr>
                <w:b/>
                <w:bCs/>
              </w:rPr>
              <w:t>живания</w:t>
            </w:r>
          </w:p>
        </w:tc>
        <w:tc>
          <w:tcPr>
            <w:tcW w:w="1843" w:type="dxa"/>
            <w:vAlign w:val="center"/>
          </w:tcPr>
          <w:p w14:paraId="7CD39E78" w14:textId="222956B5" w:rsidR="009B4E5A" w:rsidRPr="008A620D" w:rsidRDefault="009B4E5A" w:rsidP="008A620D">
            <w:pPr>
              <w:ind w:firstLine="0"/>
              <w:jc w:val="center"/>
              <w:rPr>
                <w:b/>
                <w:bCs/>
              </w:rPr>
            </w:pPr>
            <w:r w:rsidRPr="008A620D">
              <w:rPr>
                <w:b/>
                <w:bCs/>
              </w:rPr>
              <w:t>Операционные расходы</w:t>
            </w:r>
          </w:p>
        </w:tc>
        <w:tc>
          <w:tcPr>
            <w:tcW w:w="2120" w:type="dxa"/>
            <w:vAlign w:val="center"/>
          </w:tcPr>
          <w:p w14:paraId="5D734DB7" w14:textId="26F013EE" w:rsidR="009B4E5A" w:rsidRPr="008A620D" w:rsidRDefault="009B4E5A" w:rsidP="008A620D">
            <w:pPr>
              <w:ind w:firstLine="0"/>
              <w:jc w:val="center"/>
              <w:rPr>
                <w:b/>
                <w:bCs/>
              </w:rPr>
            </w:pPr>
            <w:r w:rsidRPr="008A620D">
              <w:rPr>
                <w:b/>
                <w:bCs/>
              </w:rPr>
              <w:t>Чистый денежный поток</w:t>
            </w:r>
          </w:p>
        </w:tc>
      </w:tr>
      <w:tr w:rsidR="009B4E5A" w14:paraId="1840DFE8" w14:textId="77777777" w:rsidTr="008A620D">
        <w:tc>
          <w:tcPr>
            <w:tcW w:w="1129" w:type="dxa"/>
          </w:tcPr>
          <w:p w14:paraId="661FF737" w14:textId="63395173" w:rsidR="009B4E5A" w:rsidRDefault="009B4E5A" w:rsidP="008A620D">
            <w:pPr>
              <w:ind w:firstLine="0"/>
              <w:jc w:val="right"/>
            </w:pPr>
            <w:r w:rsidRPr="00EC58A8">
              <w:t>Январь</w:t>
            </w:r>
          </w:p>
        </w:tc>
        <w:tc>
          <w:tcPr>
            <w:tcW w:w="2268" w:type="dxa"/>
          </w:tcPr>
          <w:p w14:paraId="735BF822" w14:textId="19AD3B90" w:rsidR="009B4E5A" w:rsidRDefault="009B4E5A" w:rsidP="008A620D">
            <w:pPr>
              <w:ind w:firstLine="0"/>
              <w:jc w:val="right"/>
            </w:pPr>
            <w:r w:rsidRPr="00EC58A8">
              <w:t>100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268" w:type="dxa"/>
          </w:tcPr>
          <w:p w14:paraId="2A4B138F" w14:textId="205C2DD1" w:rsidR="009B4E5A" w:rsidRDefault="009B4E5A" w:rsidP="008A620D">
            <w:pPr>
              <w:ind w:firstLine="0"/>
              <w:jc w:val="right"/>
            </w:pPr>
            <w:r w:rsidRPr="00EC58A8">
              <w:t>50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1843" w:type="dxa"/>
          </w:tcPr>
          <w:p w14:paraId="1D3A1B4F" w14:textId="0B4828E7" w:rsidR="009B4E5A" w:rsidRDefault="009B4E5A" w:rsidP="008A620D">
            <w:pPr>
              <w:ind w:firstLine="0"/>
              <w:jc w:val="right"/>
            </w:pPr>
            <w:r w:rsidRPr="00EC58A8">
              <w:t>80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120" w:type="dxa"/>
          </w:tcPr>
          <w:p w14:paraId="59366EAE" w14:textId="7D5628C5" w:rsidR="009B4E5A" w:rsidRDefault="009B4E5A" w:rsidP="008A620D">
            <w:pPr>
              <w:ind w:firstLine="0"/>
              <w:jc w:val="right"/>
            </w:pPr>
            <w:r w:rsidRPr="00EC58A8">
              <w:t>70</w:t>
            </w:r>
            <w:r w:rsidR="008A620D">
              <w:t xml:space="preserve"> </w:t>
            </w:r>
            <w:r w:rsidRPr="00EC58A8">
              <w:t>000</w:t>
            </w:r>
          </w:p>
        </w:tc>
      </w:tr>
      <w:tr w:rsidR="009B4E5A" w14:paraId="62FD3E07" w14:textId="77777777" w:rsidTr="008A620D">
        <w:tc>
          <w:tcPr>
            <w:tcW w:w="1129" w:type="dxa"/>
          </w:tcPr>
          <w:p w14:paraId="0BDA80D4" w14:textId="4DD6AC91" w:rsidR="009B4E5A" w:rsidRDefault="009B4E5A" w:rsidP="008A620D">
            <w:pPr>
              <w:ind w:firstLine="0"/>
              <w:jc w:val="right"/>
            </w:pPr>
            <w:r w:rsidRPr="00EC58A8">
              <w:t>Февраль</w:t>
            </w:r>
          </w:p>
        </w:tc>
        <w:tc>
          <w:tcPr>
            <w:tcW w:w="2268" w:type="dxa"/>
          </w:tcPr>
          <w:p w14:paraId="588D0BAC" w14:textId="250F55BF" w:rsidR="009B4E5A" w:rsidRDefault="009B4E5A" w:rsidP="008A620D">
            <w:pPr>
              <w:ind w:firstLine="0"/>
              <w:jc w:val="right"/>
            </w:pPr>
            <w:r w:rsidRPr="00EC58A8">
              <w:t>80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268" w:type="dxa"/>
          </w:tcPr>
          <w:p w14:paraId="3605AA57" w14:textId="751589B1" w:rsidR="009B4E5A" w:rsidRDefault="009B4E5A" w:rsidP="008A620D">
            <w:pPr>
              <w:ind w:firstLine="0"/>
              <w:jc w:val="right"/>
            </w:pPr>
            <w:r w:rsidRPr="00EC58A8">
              <w:t>70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1843" w:type="dxa"/>
          </w:tcPr>
          <w:p w14:paraId="126491D1" w14:textId="5DEC8DF5" w:rsidR="009B4E5A" w:rsidRDefault="009B4E5A" w:rsidP="008A620D">
            <w:pPr>
              <w:ind w:firstLine="0"/>
              <w:jc w:val="right"/>
            </w:pPr>
            <w:r w:rsidRPr="00EC58A8">
              <w:t>90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120" w:type="dxa"/>
          </w:tcPr>
          <w:p w14:paraId="373AB9F8" w14:textId="715327BF" w:rsidR="009B4E5A" w:rsidRDefault="009B4E5A" w:rsidP="008A620D">
            <w:pPr>
              <w:ind w:firstLine="0"/>
              <w:jc w:val="right"/>
            </w:pPr>
            <w:r w:rsidRPr="00EC58A8">
              <w:t>60</w:t>
            </w:r>
            <w:r w:rsidR="008A620D">
              <w:t xml:space="preserve"> </w:t>
            </w:r>
            <w:r w:rsidRPr="00EC58A8">
              <w:t>000</w:t>
            </w:r>
          </w:p>
        </w:tc>
      </w:tr>
      <w:tr w:rsidR="009B4E5A" w14:paraId="4E7DD217" w14:textId="77777777" w:rsidTr="008A620D">
        <w:tc>
          <w:tcPr>
            <w:tcW w:w="1129" w:type="dxa"/>
          </w:tcPr>
          <w:p w14:paraId="284171B4" w14:textId="7C8F714C" w:rsidR="009B4E5A" w:rsidRDefault="009B4E5A" w:rsidP="008A620D">
            <w:pPr>
              <w:ind w:firstLine="0"/>
              <w:jc w:val="right"/>
            </w:pPr>
            <w:r w:rsidRPr="00EC58A8">
              <w:t>Март</w:t>
            </w:r>
          </w:p>
        </w:tc>
        <w:tc>
          <w:tcPr>
            <w:tcW w:w="2268" w:type="dxa"/>
          </w:tcPr>
          <w:p w14:paraId="71B3D417" w14:textId="19D1E3FE" w:rsidR="009B4E5A" w:rsidRDefault="009B4E5A" w:rsidP="008A620D">
            <w:pPr>
              <w:ind w:firstLine="0"/>
              <w:jc w:val="right"/>
            </w:pPr>
            <w:r w:rsidRPr="00EC58A8">
              <w:t>90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268" w:type="dxa"/>
          </w:tcPr>
          <w:p w14:paraId="1ADC5E0F" w14:textId="1F4D2E23" w:rsidR="009B4E5A" w:rsidRDefault="009B4E5A" w:rsidP="008A620D">
            <w:pPr>
              <w:ind w:firstLine="0"/>
              <w:jc w:val="right"/>
            </w:pPr>
            <w:r w:rsidRPr="00EC58A8">
              <w:t>100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1843" w:type="dxa"/>
          </w:tcPr>
          <w:p w14:paraId="131127EA" w14:textId="7CEE7C21" w:rsidR="009B4E5A" w:rsidRDefault="009B4E5A" w:rsidP="008A620D">
            <w:pPr>
              <w:ind w:firstLine="0"/>
              <w:jc w:val="right"/>
            </w:pPr>
            <w:r w:rsidRPr="00EC58A8">
              <w:t>95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120" w:type="dxa"/>
          </w:tcPr>
          <w:p w14:paraId="1434F3E8" w14:textId="48D75DF6" w:rsidR="009B4E5A" w:rsidRDefault="009B4E5A" w:rsidP="008A620D">
            <w:pPr>
              <w:ind w:firstLine="0"/>
              <w:jc w:val="right"/>
            </w:pPr>
            <w:r w:rsidRPr="00EC58A8">
              <w:t>95</w:t>
            </w:r>
            <w:r w:rsidR="008A620D">
              <w:t xml:space="preserve"> </w:t>
            </w:r>
            <w:r w:rsidRPr="00EC58A8">
              <w:t>000</w:t>
            </w:r>
          </w:p>
        </w:tc>
      </w:tr>
      <w:tr w:rsidR="009B4E5A" w14:paraId="3ECBF10B" w14:textId="77777777" w:rsidTr="008A620D">
        <w:tc>
          <w:tcPr>
            <w:tcW w:w="1129" w:type="dxa"/>
          </w:tcPr>
          <w:p w14:paraId="4BF188C8" w14:textId="30014394" w:rsidR="009B4E5A" w:rsidRDefault="009B4E5A" w:rsidP="008A620D">
            <w:pPr>
              <w:ind w:firstLine="0"/>
              <w:jc w:val="right"/>
            </w:pPr>
            <w:r w:rsidRPr="00EC58A8">
              <w:t>Апрель</w:t>
            </w:r>
          </w:p>
        </w:tc>
        <w:tc>
          <w:tcPr>
            <w:tcW w:w="2268" w:type="dxa"/>
          </w:tcPr>
          <w:p w14:paraId="0C1944FD" w14:textId="6E888006" w:rsidR="009B4E5A" w:rsidRDefault="009B4E5A" w:rsidP="008A620D">
            <w:pPr>
              <w:ind w:firstLine="0"/>
              <w:jc w:val="right"/>
            </w:pPr>
            <w:r w:rsidRPr="00EC58A8">
              <w:t>70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268" w:type="dxa"/>
          </w:tcPr>
          <w:p w14:paraId="407859B4" w14:textId="0A21A704" w:rsidR="009B4E5A" w:rsidRDefault="009B4E5A" w:rsidP="008A620D">
            <w:pPr>
              <w:ind w:firstLine="0"/>
              <w:jc w:val="right"/>
            </w:pPr>
            <w:r w:rsidRPr="00EC58A8">
              <w:t>90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1843" w:type="dxa"/>
          </w:tcPr>
          <w:p w14:paraId="64162648" w14:textId="4FAAC41F" w:rsidR="009B4E5A" w:rsidRDefault="009B4E5A" w:rsidP="008A620D">
            <w:pPr>
              <w:ind w:firstLine="0"/>
              <w:jc w:val="right"/>
            </w:pPr>
            <w:r w:rsidRPr="00EC58A8">
              <w:t>100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120" w:type="dxa"/>
          </w:tcPr>
          <w:p w14:paraId="40C77478" w14:textId="6630110E" w:rsidR="009B4E5A" w:rsidRDefault="009B4E5A" w:rsidP="008A620D">
            <w:pPr>
              <w:ind w:firstLine="0"/>
              <w:jc w:val="right"/>
            </w:pPr>
            <w:r w:rsidRPr="00EC58A8">
              <w:t>60</w:t>
            </w:r>
            <w:r w:rsidR="008A620D">
              <w:t xml:space="preserve"> </w:t>
            </w:r>
            <w:r w:rsidRPr="00EC58A8">
              <w:t>000</w:t>
            </w:r>
          </w:p>
        </w:tc>
      </w:tr>
      <w:tr w:rsidR="009B4E5A" w14:paraId="39FF82C9" w14:textId="77777777" w:rsidTr="008A620D">
        <w:tc>
          <w:tcPr>
            <w:tcW w:w="1129" w:type="dxa"/>
          </w:tcPr>
          <w:p w14:paraId="30EAF77B" w14:textId="1E0CCB94" w:rsidR="009B4E5A" w:rsidRDefault="009B4E5A" w:rsidP="008A620D">
            <w:pPr>
              <w:ind w:firstLine="0"/>
              <w:jc w:val="right"/>
            </w:pPr>
            <w:r w:rsidRPr="00EC58A8">
              <w:t>Май</w:t>
            </w:r>
          </w:p>
        </w:tc>
        <w:tc>
          <w:tcPr>
            <w:tcW w:w="2268" w:type="dxa"/>
          </w:tcPr>
          <w:p w14:paraId="41250446" w14:textId="0FA0AF97" w:rsidR="009B4E5A" w:rsidRDefault="009B4E5A" w:rsidP="008A620D">
            <w:pPr>
              <w:ind w:firstLine="0"/>
              <w:jc w:val="right"/>
            </w:pPr>
            <w:r w:rsidRPr="00EC58A8">
              <w:t>60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268" w:type="dxa"/>
          </w:tcPr>
          <w:p w14:paraId="4421BC0F" w14:textId="2ED741A0" w:rsidR="009B4E5A" w:rsidRDefault="009B4E5A" w:rsidP="008A620D">
            <w:pPr>
              <w:ind w:firstLine="0"/>
              <w:jc w:val="right"/>
            </w:pPr>
            <w:r w:rsidRPr="00EC58A8">
              <w:t>110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1843" w:type="dxa"/>
          </w:tcPr>
          <w:p w14:paraId="5D3861FD" w14:textId="208D1DC6" w:rsidR="009B4E5A" w:rsidRDefault="009B4E5A" w:rsidP="008A620D">
            <w:pPr>
              <w:ind w:firstLine="0"/>
              <w:jc w:val="right"/>
            </w:pPr>
            <w:r w:rsidRPr="00EC58A8">
              <w:t>105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120" w:type="dxa"/>
          </w:tcPr>
          <w:p w14:paraId="57141F3E" w14:textId="278CE464" w:rsidR="009B4E5A" w:rsidRDefault="009B4E5A" w:rsidP="008A620D">
            <w:pPr>
              <w:ind w:firstLine="0"/>
              <w:jc w:val="right"/>
            </w:pPr>
            <w:r w:rsidRPr="00EC58A8">
              <w:t>65</w:t>
            </w:r>
            <w:r w:rsidR="008A620D">
              <w:t xml:space="preserve"> </w:t>
            </w:r>
            <w:r w:rsidRPr="00EC58A8">
              <w:t>000</w:t>
            </w:r>
          </w:p>
        </w:tc>
      </w:tr>
      <w:tr w:rsidR="009B4E5A" w14:paraId="20BB68DC" w14:textId="77777777" w:rsidTr="008A620D">
        <w:tc>
          <w:tcPr>
            <w:tcW w:w="1129" w:type="dxa"/>
          </w:tcPr>
          <w:p w14:paraId="1A493D20" w14:textId="06F53DA2" w:rsidR="009B4E5A" w:rsidRDefault="009B4E5A" w:rsidP="008A620D">
            <w:pPr>
              <w:ind w:firstLine="0"/>
              <w:jc w:val="right"/>
            </w:pPr>
            <w:r w:rsidRPr="00EC58A8">
              <w:t>Июнь</w:t>
            </w:r>
          </w:p>
        </w:tc>
        <w:tc>
          <w:tcPr>
            <w:tcW w:w="2268" w:type="dxa"/>
          </w:tcPr>
          <w:p w14:paraId="06BAC1E1" w14:textId="3F665927" w:rsidR="009B4E5A" w:rsidRDefault="009B4E5A" w:rsidP="008A620D">
            <w:pPr>
              <w:ind w:firstLine="0"/>
              <w:jc w:val="right"/>
            </w:pPr>
            <w:r w:rsidRPr="00EC58A8">
              <w:t>40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268" w:type="dxa"/>
          </w:tcPr>
          <w:p w14:paraId="45AC92A1" w14:textId="75B38521" w:rsidR="009B4E5A" w:rsidRDefault="009B4E5A" w:rsidP="008A620D">
            <w:pPr>
              <w:ind w:firstLine="0"/>
              <w:jc w:val="right"/>
            </w:pPr>
            <w:r w:rsidRPr="00EC58A8">
              <w:t>80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1843" w:type="dxa"/>
          </w:tcPr>
          <w:p w14:paraId="088205AE" w14:textId="4576457B" w:rsidR="009B4E5A" w:rsidRDefault="009B4E5A" w:rsidP="008A620D">
            <w:pPr>
              <w:ind w:firstLine="0"/>
              <w:jc w:val="right"/>
            </w:pPr>
            <w:r w:rsidRPr="00EC58A8">
              <w:t>130</w:t>
            </w:r>
            <w:r w:rsidR="008A620D">
              <w:t xml:space="preserve"> </w:t>
            </w:r>
            <w:r w:rsidRPr="00EC58A8">
              <w:t>000</w:t>
            </w:r>
          </w:p>
        </w:tc>
        <w:tc>
          <w:tcPr>
            <w:tcW w:w="2120" w:type="dxa"/>
          </w:tcPr>
          <w:p w14:paraId="7F2099DB" w14:textId="6FCA748D" w:rsidR="009B4E5A" w:rsidRDefault="009B4E5A" w:rsidP="008A620D">
            <w:pPr>
              <w:ind w:firstLine="0"/>
              <w:jc w:val="right"/>
            </w:pPr>
            <w:r w:rsidRPr="00EC58A8">
              <w:t>-10</w:t>
            </w:r>
            <w:r w:rsidR="008A620D">
              <w:t xml:space="preserve"> </w:t>
            </w:r>
            <w:r w:rsidRPr="00EC58A8">
              <w:t>000 (кассовый разрыв)</w:t>
            </w:r>
          </w:p>
        </w:tc>
      </w:tr>
    </w:tbl>
    <w:p w14:paraId="53BAB235" w14:textId="605B52F5" w:rsidR="00F05BF8" w:rsidRDefault="008A620D" w:rsidP="00F05BF8">
      <w:r>
        <w:t>Таблица 1</w:t>
      </w:r>
    </w:p>
    <w:p w14:paraId="34D0FC70" w14:textId="77777777" w:rsidR="008A620D" w:rsidRDefault="008A620D" w:rsidP="008A620D">
      <w:pPr>
        <w:ind w:firstLine="0"/>
      </w:pPr>
      <w:r>
        <w:t>Пояснение:</w:t>
      </w:r>
    </w:p>
    <w:p w14:paraId="50711580" w14:textId="2EAA357E" w:rsidR="008A620D" w:rsidRDefault="008A620D" w:rsidP="00464BF2">
      <w:pPr>
        <w:pStyle w:val="a6"/>
        <w:numPr>
          <w:ilvl w:val="0"/>
          <w:numId w:val="5"/>
        </w:numPr>
      </w:pPr>
      <w:r>
        <w:t xml:space="preserve">Полученные авансы за бронирования: </w:t>
      </w:r>
      <w:r>
        <w:t xml:space="preserve">Авансовые платежи на проживание в следующих месяцах. </w:t>
      </w:r>
      <w:r>
        <w:t>В данном сценарии наблюдается снижение авансовых платежей.</w:t>
      </w:r>
    </w:p>
    <w:p w14:paraId="1D52ADE9" w14:textId="77777777" w:rsidR="008A620D" w:rsidRDefault="008A620D" w:rsidP="00464BF2">
      <w:pPr>
        <w:pStyle w:val="a6"/>
        <w:numPr>
          <w:ilvl w:val="0"/>
          <w:numId w:val="5"/>
        </w:numPr>
      </w:pPr>
      <w:r>
        <w:t>Фактические доходы от проживания: Доходы от проживших гостей в текущем месяце.</w:t>
      </w:r>
    </w:p>
    <w:p w14:paraId="07E69864" w14:textId="77777777" w:rsidR="008A620D" w:rsidRDefault="008A620D" w:rsidP="00464BF2">
      <w:pPr>
        <w:pStyle w:val="a6"/>
        <w:numPr>
          <w:ilvl w:val="0"/>
          <w:numId w:val="5"/>
        </w:numPr>
      </w:pPr>
      <w:r>
        <w:t>Операционные расходы: Расходы на зарплаты, закупку материалов и другие текущие затраты. В июне эти расходы значительно увеличиваются.</w:t>
      </w:r>
    </w:p>
    <w:p w14:paraId="3470F884" w14:textId="77777777" w:rsidR="008A620D" w:rsidRDefault="008A620D" w:rsidP="00464BF2">
      <w:pPr>
        <w:pStyle w:val="a6"/>
        <w:numPr>
          <w:ilvl w:val="0"/>
          <w:numId w:val="5"/>
        </w:numPr>
      </w:pPr>
      <w:r>
        <w:t>Чистый денежный поток: Разница между общими поступлениями (авансы и фактические доходы) и операционными расходами.</w:t>
      </w:r>
    </w:p>
    <w:p w14:paraId="6CFA9EAA" w14:textId="77777777" w:rsidR="008A620D" w:rsidRDefault="008A620D" w:rsidP="008A620D">
      <w:pPr>
        <w:ind w:firstLine="0"/>
      </w:pPr>
      <w:r>
        <w:t>Анализ кассового разрыва:</w:t>
      </w:r>
    </w:p>
    <w:p w14:paraId="65A5E13B" w14:textId="6DCA9A77" w:rsidR="008A620D" w:rsidRDefault="008A620D" w:rsidP="00464BF2">
      <w:pPr>
        <w:pStyle w:val="a6"/>
        <w:numPr>
          <w:ilvl w:val="0"/>
          <w:numId w:val="6"/>
        </w:numPr>
      </w:pPr>
      <w:r>
        <w:t xml:space="preserve">В январе, феврале и марте компания имеет положительный чистый денежный поток, </w:t>
      </w:r>
      <w:r>
        <w:t>это говорит о том, что компания покрывает свои текущие расходы.</w:t>
      </w:r>
    </w:p>
    <w:p w14:paraId="27BE8FD8" w14:textId="77777777" w:rsidR="008A620D" w:rsidRDefault="008A620D" w:rsidP="00464BF2">
      <w:pPr>
        <w:pStyle w:val="a6"/>
        <w:numPr>
          <w:ilvl w:val="0"/>
          <w:numId w:val="6"/>
        </w:numPr>
      </w:pPr>
      <w:r>
        <w:t>В апреле и мае поступления начинают снижаться, но расходы продолжают расти, что приводит к уменьшению чистого денежного потока.</w:t>
      </w:r>
    </w:p>
    <w:p w14:paraId="636F7DA2" w14:textId="77777777" w:rsidR="008A620D" w:rsidRDefault="008A620D" w:rsidP="00464BF2">
      <w:pPr>
        <w:pStyle w:val="a6"/>
        <w:numPr>
          <w:ilvl w:val="0"/>
          <w:numId w:val="6"/>
        </w:numPr>
      </w:pPr>
      <w:r>
        <w:t>В июне происходит кассовый разрыв, когда общие поступления (40</w:t>
      </w:r>
      <w:r>
        <w:t xml:space="preserve"> </w:t>
      </w:r>
      <w:r>
        <w:t>000 авансов и 80</w:t>
      </w:r>
      <w:r>
        <w:t xml:space="preserve"> </w:t>
      </w:r>
      <w:r>
        <w:t>000 фактических доходов) не покрывают операционные расходы (130</w:t>
      </w:r>
      <w:r>
        <w:t xml:space="preserve"> </w:t>
      </w:r>
      <w:r>
        <w:t>000), что приводит к дефициту в 1</w:t>
      </w:r>
      <w:r>
        <w:t>0 </w:t>
      </w:r>
      <w:r>
        <w:t>000.</w:t>
      </w:r>
    </w:p>
    <w:p w14:paraId="6CE8A30A" w14:textId="0EE4C1FD" w:rsidR="00A4606F" w:rsidRDefault="008A620D" w:rsidP="00A4606F">
      <w:r>
        <w:t>Такой разрыв возник потому, что зимой гостиница получала большие авансы на проживание летом. Зимой операционные расходы гостиницы существенно ниже, чем летом, это объясняется низкой загруженностью гостями в это время года. Летом загруженность выросла</w:t>
      </w:r>
      <w:r w:rsidR="00A4606F">
        <w:t>, а вместе с ней и текущие расходы (фонд оплаты труда, расходные материалы)</w:t>
      </w:r>
      <w:r>
        <w:t xml:space="preserve">, но денежные средства компания получила ранее, а новые авансовые платежи на проживание осенью </w:t>
      </w:r>
      <w:r w:rsidR="00A4606F">
        <w:t>ниже аналогичного показателя зимой, опять же в силу сезонности.</w:t>
      </w:r>
    </w:p>
    <w:p w14:paraId="78F2BBBB" w14:textId="55462CF8" w:rsidR="00A4606F" w:rsidRDefault="00A4606F" w:rsidP="00A4606F">
      <w:r>
        <w:t xml:space="preserve">Чтобы избежать невыплат, компания должна была предвидеть такую проблему и сохранить часть накоплений на выплаты летом, то есть отказаться от реинвестирования, выплат дивидендов или погашения кредитов зимой на величину кассового разрыва летом. А величину кассового разрыва </w:t>
      </w:r>
      <w:r w:rsidR="00F61A21">
        <w:t>реально</w:t>
      </w:r>
      <w:r>
        <w:t xml:space="preserve"> </w:t>
      </w:r>
      <w:r w:rsidR="00F61A21">
        <w:t>оценить</w:t>
      </w:r>
      <w:r>
        <w:t>, только в случае, когда возможно с высокой степенью точности спрогнозировать загруженность гостями на осень.</w:t>
      </w:r>
    </w:p>
    <w:p w14:paraId="2A8A6AA8" w14:textId="334AB8DB" w:rsidR="008A620D" w:rsidRDefault="008A620D" w:rsidP="00A4606F">
      <w:r>
        <w:t>Этот пример более точно демонстрирует кассовый разрыв и подчёркивает важность точного прогнозирования загрузки гостиниц для предотвращения финансовых проблем.</w:t>
      </w:r>
    </w:p>
    <w:p w14:paraId="54A2899E" w14:textId="003818AA" w:rsidR="008A620D" w:rsidRDefault="008A620D" w:rsidP="00A4606F">
      <w:r w:rsidRPr="00F05BF8">
        <w:t>Использование методов машинного обучения в этой области позволяет существенно улучшить точность прогнозов, обеспечивая более эффективное управление ресурсами и финансовыми потоками, что, в свою очередь, способствует устойчивому развитию гостиничного бизнеса.</w:t>
      </w:r>
    </w:p>
    <w:p w14:paraId="52CEB77B" w14:textId="77777777" w:rsidR="007A32C5" w:rsidRDefault="00F61A21" w:rsidP="007A32C5">
      <w:r>
        <w:t>Помимо основной проблемы, описанной выше, существуют и другие, не менее важные причины прогнозировать загруженность:</w:t>
      </w:r>
    </w:p>
    <w:p w14:paraId="09235840" w14:textId="77777777" w:rsidR="007A32C5" w:rsidRDefault="007A32C5" w:rsidP="00464BF2">
      <w:pPr>
        <w:pStyle w:val="a6"/>
        <w:numPr>
          <w:ilvl w:val="0"/>
          <w:numId w:val="7"/>
        </w:numPr>
      </w:pPr>
      <w:r>
        <w:t>Оптимизация доходов</w:t>
      </w:r>
    </w:p>
    <w:p w14:paraId="77AED02D" w14:textId="77777777" w:rsidR="007A32C5" w:rsidRDefault="007A32C5" w:rsidP="007A32C5">
      <w:r>
        <w:t>Прогнозирование позволяет гостинице устанавливать динамические цены в зависимости от ожидаемого спроса. Это помогает максимизировать доходы, повышая цены в периоды высокой загрузки и предлагая скидки в периоды низкой загрузки для привлечения большего числа гостей.</w:t>
      </w:r>
    </w:p>
    <w:p w14:paraId="28526A85" w14:textId="262F17BF" w:rsidR="007A32C5" w:rsidRDefault="007A32C5" w:rsidP="00464BF2">
      <w:pPr>
        <w:pStyle w:val="a6"/>
        <w:numPr>
          <w:ilvl w:val="0"/>
          <w:numId w:val="7"/>
        </w:numPr>
      </w:pPr>
      <w:r>
        <w:t>Эффективное управление персоналом</w:t>
      </w:r>
    </w:p>
    <w:p w14:paraId="662AB295" w14:textId="77777777" w:rsidR="007A32C5" w:rsidRDefault="007A32C5" w:rsidP="007A32C5">
      <w:r>
        <w:t xml:space="preserve">Знание предполагаемой загрузки помогает лучше планировать графики работы персонала, избегая как </w:t>
      </w:r>
      <w:proofErr w:type="spellStart"/>
      <w:r>
        <w:t>недокомплектации</w:t>
      </w:r>
      <w:proofErr w:type="spellEnd"/>
      <w:r>
        <w:t>, так и избыточного количества сотрудников. Это способствует повышению качества обслуживания и снижению затрат на оплату труда.</w:t>
      </w:r>
    </w:p>
    <w:p w14:paraId="2E70BBBD" w14:textId="4E386FED" w:rsidR="007A32C5" w:rsidRDefault="007A32C5" w:rsidP="00464BF2">
      <w:pPr>
        <w:pStyle w:val="a6"/>
        <w:numPr>
          <w:ilvl w:val="0"/>
          <w:numId w:val="7"/>
        </w:numPr>
      </w:pPr>
      <w:r>
        <w:t>Планирование закупок и управления запасами</w:t>
      </w:r>
    </w:p>
    <w:p w14:paraId="49828271" w14:textId="0F1CD5B0" w:rsidR="007A32C5" w:rsidRDefault="007A32C5" w:rsidP="007A32C5">
      <w:r>
        <w:t>Прогнозирование позволяет точно планировать закупки необходимых расходных материалов и продуктов, предотвращая как их дефицит, так и избыточные запасы, что оптимизирует затраты и улучшает обслуживание клиентов.</w:t>
      </w:r>
    </w:p>
    <w:p w14:paraId="2ED302AB" w14:textId="603E73E3" w:rsidR="007A32C5" w:rsidRDefault="007A32C5" w:rsidP="00464BF2">
      <w:pPr>
        <w:pStyle w:val="a6"/>
        <w:numPr>
          <w:ilvl w:val="0"/>
          <w:numId w:val="7"/>
        </w:numPr>
      </w:pPr>
      <w:r>
        <w:t>Улучшение клиентского опыта</w:t>
      </w:r>
    </w:p>
    <w:p w14:paraId="33ECE838" w14:textId="2D531D27" w:rsidR="007A32C5" w:rsidRDefault="007A32C5" w:rsidP="007A32C5">
      <w:r>
        <w:t xml:space="preserve">Знание предстоящей загрузки позволяет улучшить планирование мероприятий, </w:t>
      </w:r>
      <w:r>
        <w:t>программ анимации</w:t>
      </w:r>
      <w:r>
        <w:t xml:space="preserve"> и других активностей для гостей, обеспечивая их высокое качество и соответствие ожиданиям клиентов.</w:t>
      </w:r>
    </w:p>
    <w:p w14:paraId="22957999" w14:textId="3FDDEF44" w:rsidR="007A32C5" w:rsidRDefault="007A32C5" w:rsidP="00464BF2">
      <w:pPr>
        <w:pStyle w:val="a6"/>
        <w:numPr>
          <w:ilvl w:val="0"/>
          <w:numId w:val="7"/>
        </w:numPr>
      </w:pPr>
      <w:r>
        <w:t>Стратегическое планирование и маркетинг</w:t>
      </w:r>
    </w:p>
    <w:p w14:paraId="546A6DD1" w14:textId="2689FF58" w:rsidR="00F61A21" w:rsidRDefault="007A32C5" w:rsidP="007A32C5">
      <w:r>
        <w:t>Прогнозирование спроса помогает разрабатывать эффективные маркетинговые стратегии, направленные на привлечение гостей в периоды низкой загрузки и удержание постоянных клиентов в периоды высокой загрузки.</w:t>
      </w:r>
    </w:p>
    <w:p w14:paraId="10FE32E4" w14:textId="3602978C" w:rsidR="007A32C5" w:rsidRDefault="007A32C5" w:rsidP="00BA4930">
      <w:pPr>
        <w:pStyle w:val="1"/>
      </w:pPr>
      <w:r>
        <w:t>Обзор существующих методов прогнозирования временных рядов</w:t>
      </w:r>
    </w:p>
    <w:p w14:paraId="2516C4FB" w14:textId="1350D3E6" w:rsidR="007A32C5" w:rsidRDefault="007A32C5" w:rsidP="007A32C5">
      <w:r>
        <w:t>Прогнозирование временных рядов является ключевым инструментом для анализа данных, которые изменяются во времени, и имеет широкое применение в различных областях, включая гостиничный бизнес. Существует множество методов прогнозирования временных рядов, которые можно разделить на классические статистические методы и методы машинного обучения.</w:t>
      </w:r>
    </w:p>
    <w:p w14:paraId="758F9D4F" w14:textId="1161E418" w:rsidR="007A32C5" w:rsidRDefault="007A32C5" w:rsidP="00BA4930">
      <w:pPr>
        <w:pStyle w:val="a0"/>
      </w:pPr>
      <w:r>
        <w:t>Классические статистические методы</w:t>
      </w:r>
    </w:p>
    <w:p w14:paraId="2192CE85" w14:textId="1FF3910E" w:rsidR="007A32C5" w:rsidRDefault="007A32C5" w:rsidP="00464BF2">
      <w:pPr>
        <w:pStyle w:val="a6"/>
        <w:numPr>
          <w:ilvl w:val="0"/>
          <w:numId w:val="8"/>
        </w:numPr>
      </w:pPr>
      <w:r>
        <w:t>Метод скользящего среднего (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)</w:t>
      </w:r>
    </w:p>
    <w:p w14:paraId="63C8CAAC" w14:textId="36F13210" w:rsidR="00BC03D4" w:rsidRDefault="00BC03D4" w:rsidP="00BC03D4">
      <w:r>
        <w:t xml:space="preserve">Метод скользящего среднего </w:t>
      </w:r>
      <w:r>
        <w:t>— это</w:t>
      </w:r>
      <w:r>
        <w:t xml:space="preserve"> один из наиболее простых методов прогнозирования временных рядов. Он основывается на идее сглаживания данных путем усреднения значений за определенный период времени. </w:t>
      </w:r>
    </w:p>
    <w:p w14:paraId="41FFCD7B" w14:textId="5E1A5A37" w:rsidR="007A32C5" w:rsidRDefault="00BC03D4" w:rsidP="00BC03D4">
      <w:r>
        <w:t>Преимущества метода скользящего среднего включают его простоту и способность сгладить шум в данных, что делает тренды и основные паттерны более видимыми. Однако он также имеет свои ограничения, такие как отстающая реакция на изменения и потеря данных на краях временного ряда из-за нехватки точек данных для усреднения.</w:t>
      </w:r>
    </w:p>
    <w:p w14:paraId="0D7ACDF7" w14:textId="4BDFC52D" w:rsidR="007A32C5" w:rsidRDefault="007A32C5" w:rsidP="00464BF2">
      <w:pPr>
        <w:pStyle w:val="a6"/>
        <w:numPr>
          <w:ilvl w:val="0"/>
          <w:numId w:val="8"/>
        </w:numPr>
      </w:pPr>
      <w:r>
        <w:t>Метод экспоненциального сглаживания (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>)</w:t>
      </w:r>
    </w:p>
    <w:p w14:paraId="0EB916F0" w14:textId="12819685" w:rsidR="007A32C5" w:rsidRDefault="007A32C5" w:rsidP="007A32C5">
      <w:r>
        <w:t xml:space="preserve">Метод экспоненциального сглаживания придает большее значение недавним наблюдениям, что делает его более чувствительным к последним изменениям в данных. Варианты этого метода, такие как модель </w:t>
      </w:r>
      <w:proofErr w:type="spellStart"/>
      <w:r>
        <w:t>Хольта-Винтерса</w:t>
      </w:r>
      <w:proofErr w:type="spellEnd"/>
      <w:r>
        <w:t>, позволяют учитывать тренды и сезонные колебания.</w:t>
      </w:r>
    </w:p>
    <w:p w14:paraId="6DB1B4E0" w14:textId="22A324C5" w:rsidR="007A32C5" w:rsidRDefault="007A32C5" w:rsidP="00464BF2">
      <w:pPr>
        <w:pStyle w:val="a6"/>
        <w:numPr>
          <w:ilvl w:val="0"/>
          <w:numId w:val="8"/>
        </w:numPr>
      </w:pPr>
      <w:proofErr w:type="spellStart"/>
      <w:r>
        <w:t>Авторегрессионная</w:t>
      </w:r>
      <w:proofErr w:type="spellEnd"/>
      <w:r>
        <w:t xml:space="preserve"> модель (AR)</w:t>
      </w:r>
    </w:p>
    <w:p w14:paraId="4E160092" w14:textId="20B2A118" w:rsidR="00BC03D4" w:rsidRDefault="00BC03D4" w:rsidP="00BC03D4">
      <w:proofErr w:type="spellStart"/>
      <w:r>
        <w:t>Авторегрессионная</w:t>
      </w:r>
      <w:proofErr w:type="spellEnd"/>
      <w:r>
        <w:t xml:space="preserve"> модель (AR) - это метод прогнозирования временных рядов, который основывается на предположении о том, что текущее значение ряда зависит от предыдущих значений этого же ряда. Одним из главных преимуществ этого метода является его способность учитывать временные закономерности и тренды, используя информацию о предыдущих значениях ряда. </w:t>
      </w:r>
    </w:p>
    <w:p w14:paraId="7F82E89A" w14:textId="6FE0880A" w:rsidR="007A32C5" w:rsidRDefault="00B17477" w:rsidP="00BC03D4">
      <w:proofErr w:type="spellStart"/>
      <w:r>
        <w:t>А</w:t>
      </w:r>
      <w:r w:rsidR="00BC03D4">
        <w:t>вторегрессионная</w:t>
      </w:r>
      <w:proofErr w:type="spellEnd"/>
      <w:r w:rsidR="00BC03D4">
        <w:t xml:space="preserve"> модель также имеет свои недостатки. В частности, она может быть чувствительна к выбросам или аномалиям в данных, что может привести к искажению результатов прогнозирования. Кроме того, AR предполагает стационарность данных, что может быть неверным для некоторых временных рядов, особенно в случае сезонных или циклических изменений. Это ограничение может снизить точность прогнозов или требовать дополнительной обработки данных перед использованием модели.</w:t>
      </w:r>
    </w:p>
    <w:p w14:paraId="5C2247D7" w14:textId="2829CD33" w:rsidR="007A32C5" w:rsidRDefault="007A32C5" w:rsidP="00464BF2">
      <w:pPr>
        <w:pStyle w:val="a6"/>
        <w:numPr>
          <w:ilvl w:val="0"/>
          <w:numId w:val="8"/>
        </w:numPr>
      </w:pPr>
      <w:r>
        <w:t>Модель скользящего среднего (MA)</w:t>
      </w:r>
    </w:p>
    <w:p w14:paraId="5F6ABD38" w14:textId="36416EBC" w:rsidR="00B17477" w:rsidRDefault="00B17477" w:rsidP="00B17477">
      <w:r>
        <w:t xml:space="preserve">Модель скользящего среднего (MA) </w:t>
      </w:r>
      <w:r>
        <w:t>— это</w:t>
      </w:r>
      <w:r>
        <w:t xml:space="preserve"> метод анализа временных рядов, который </w:t>
      </w:r>
      <w:r>
        <w:t xml:space="preserve">использует </w:t>
      </w:r>
      <w:r>
        <w:t>прошлы</w:t>
      </w:r>
      <w:r>
        <w:t>е</w:t>
      </w:r>
      <w:r>
        <w:t xml:space="preserve"> ошиб</w:t>
      </w:r>
      <w:r>
        <w:t>ки</w:t>
      </w:r>
      <w:r>
        <w:t xml:space="preserve"> прогнозирования для улучшения текущих прогнозов. Одним из главных преимуществ этого метода является его способность сглаживать краткосрочные колебания и шумы в данных, что позволяет выявить основные тренды и паттерны. Такой подход делает MA полезным инструментом для анализа временных рядов с выраженными краткосрочными флуктуациями.</w:t>
      </w:r>
    </w:p>
    <w:p w14:paraId="0AB1AE09" w14:textId="77777777" w:rsidR="00B17477" w:rsidRDefault="00B17477" w:rsidP="00B17477">
      <w:r>
        <w:t>Однако у модели скользящего среднего также есть свои ограничения. В частности, она может оказаться неэффективной для прогнозирования временных рядов с длительными или сложными трендами, поскольку склонна учитывать только последние ошибки прогнозирования. Это может привести к недооценке или недооценке будущих значений ряда, особенно в случае, если тренды изменяются с течением времени. Кроме того, модель скользящего среднего не учитывает структуру данных, такую как сезонность или цикличность, что может снижать ее точность в анализе временных рядов с выраженными сезонными паттернами.</w:t>
      </w:r>
    </w:p>
    <w:p w14:paraId="385FD165" w14:textId="07420475" w:rsidR="007A32C5" w:rsidRDefault="007A32C5" w:rsidP="00464BF2">
      <w:pPr>
        <w:pStyle w:val="a6"/>
        <w:numPr>
          <w:ilvl w:val="0"/>
          <w:numId w:val="8"/>
        </w:numPr>
      </w:pPr>
      <w:proofErr w:type="spellStart"/>
      <w:r>
        <w:t>Авторегрессионная</w:t>
      </w:r>
      <w:proofErr w:type="spellEnd"/>
      <w:r>
        <w:t xml:space="preserve"> интегрированная модель скользящего среднего (ARIMA)</w:t>
      </w:r>
    </w:p>
    <w:p w14:paraId="65CAB76B" w14:textId="7BCC2FED" w:rsidR="00B17477" w:rsidRPr="00B17477" w:rsidRDefault="00B17477" w:rsidP="00B17477">
      <w:r w:rsidRPr="00B17477">
        <w:t>Модель ARIMA комбинирует авторегрессию, скользящее среднее и интеграцию (разности</w:t>
      </w:r>
      <w:r>
        <w:rPr>
          <w:lang w:val="en-US"/>
        </w:rPr>
        <w:t xml:space="preserve"> </w:t>
      </w:r>
      <w:r>
        <w:t>временного ряда)</w:t>
      </w:r>
    </w:p>
    <w:p w14:paraId="72D37E19" w14:textId="27FE6739" w:rsidR="007A32C5" w:rsidRDefault="007A32C5" w:rsidP="00BA4930">
      <w:pPr>
        <w:pStyle w:val="a0"/>
      </w:pPr>
      <w:r>
        <w:t>Методы машинного обучения</w:t>
      </w:r>
    </w:p>
    <w:p w14:paraId="3699685D" w14:textId="530B399F" w:rsidR="007A32C5" w:rsidRDefault="007A32C5" w:rsidP="00464BF2">
      <w:pPr>
        <w:pStyle w:val="a6"/>
        <w:numPr>
          <w:ilvl w:val="0"/>
          <w:numId w:val="8"/>
        </w:numPr>
      </w:pPr>
      <w:r>
        <w:t>Линейная регрессия</w:t>
      </w:r>
    </w:p>
    <w:p w14:paraId="335329E9" w14:textId="50E9B63E" w:rsidR="00B17477" w:rsidRDefault="00B17477" w:rsidP="00B17477">
      <w:r>
        <w:t xml:space="preserve">Линейная регрессия </w:t>
      </w:r>
      <w:r>
        <w:t>— это</w:t>
      </w:r>
      <w:r>
        <w:t xml:space="preserve"> один из наиболее простых и широко используемых методов прогнозирования, который моделирует зависимость между зависимой переменной и одной или несколькими независимыми переменными. </w:t>
      </w:r>
      <w:r>
        <w:t>Л</w:t>
      </w:r>
      <w:r>
        <w:t>инейная регрессия позволяет проводить интерпретацию влияния каждой независимой переменной на зависимую переменную, что делает ее полезной для выявления основных факторов, влияющих на исследуемый процесс или явление.</w:t>
      </w:r>
    </w:p>
    <w:p w14:paraId="24134E44" w14:textId="2CD962A3" w:rsidR="007A32C5" w:rsidRDefault="00B17477" w:rsidP="00B17477">
      <w:r>
        <w:t>Однако у линейной регрессии есть и свои недостатки. В частности, этот метод предполагает линейную зависимость между переменными, что может быть неверным для некоторых данных с нелинейными взаимосвязями. Это может привести к недооценке или переоценке эффектов переменных и искажению результатов анализа. Кроме того, линейная регрессия может быть чувствительна к выбросам или аномалиям в данных, что может снижать ее точность в прогнозировании.</w:t>
      </w:r>
    </w:p>
    <w:p w14:paraId="13AE59A7" w14:textId="0986E913" w:rsidR="007A32C5" w:rsidRDefault="007A32C5" w:rsidP="00464BF2">
      <w:pPr>
        <w:pStyle w:val="a6"/>
        <w:numPr>
          <w:ilvl w:val="0"/>
          <w:numId w:val="8"/>
        </w:numPr>
      </w:pPr>
      <w:r>
        <w:t>Деревья решений и ансамблевые методы</w:t>
      </w:r>
    </w:p>
    <w:p w14:paraId="0AC00848" w14:textId="4264E64D" w:rsidR="00B17477" w:rsidRDefault="00B17477" w:rsidP="00B17477">
      <w:r>
        <w:t xml:space="preserve">Деревья решений и ансамблевые методы </w:t>
      </w:r>
      <w:r>
        <w:t>— это</w:t>
      </w:r>
      <w:r>
        <w:t xml:space="preserve"> семейство алгоритмов машинного обучения, которые используются для классификации и регрессии путем построения деревьев принятия решений или комбинации нескольких деревьев.</w:t>
      </w:r>
    </w:p>
    <w:p w14:paraId="1C88396F" w14:textId="33E3FC9A" w:rsidR="00B17477" w:rsidRDefault="00B17477" w:rsidP="00B17477">
      <w:r>
        <w:t>Одним из главных преимуществ деревьев решений является их простота и интерпретируемость. Деревья решений позволяют легко визуализировать принятые решения и понять, какие признаки являются наиболее важными для классификации или регрессии. Кроме того, деревья решений могут обрабатывать как числовые, так и категориальные данные, что делает их универсальным инструментом для анализа различных типов данных.</w:t>
      </w:r>
    </w:p>
    <w:p w14:paraId="50A33ED3" w14:textId="4C5E779C" w:rsidR="00B17477" w:rsidRDefault="00B17477" w:rsidP="00B17477">
      <w:r>
        <w:t>Однако деревья решений также имеют свои недостатки. В частности, они могут быть склонны к переобучению, особенно если деревья слишком глубокие или содержат слишком много признаков. Это может привести к недостаточной обобщающей способности модели и плохой производительности на новых данных. Кроме того, деревья решений могут быть неустойчивы к небольшим изменениям в данных, что может привести к изменению структуры дерева и результатам классификации.</w:t>
      </w:r>
    </w:p>
    <w:p w14:paraId="246BEB12" w14:textId="21ADFB92" w:rsidR="007A32C5" w:rsidRDefault="00B17477" w:rsidP="00B17477">
      <w:r>
        <w:t xml:space="preserve">Ансамблевые методы, такие как случайный лес и градиентный </w:t>
      </w:r>
      <w:proofErr w:type="spellStart"/>
      <w:r>
        <w:t>бустинг</w:t>
      </w:r>
      <w:proofErr w:type="spellEnd"/>
      <w:r>
        <w:t>, представляют собой комбинацию нескольких деревьев решений с целью повышения точности и стабильности модели. Они могут снизить склонность к переобучению и улучшить обобщающую способность модели путем усреднения результатов нескольких базовых моделей. Тем не менее, ансамблевые методы требуют больше вычислительных ресурсов и времени для обучения, чем отдельные деревья решений, что может быть недоступно для больших наборов данных или при ограниченных вычислительных мощностях.</w:t>
      </w:r>
    </w:p>
    <w:p w14:paraId="5B25E3A9" w14:textId="37054A85" w:rsidR="007A32C5" w:rsidRDefault="007A32C5" w:rsidP="00464BF2">
      <w:pPr>
        <w:pStyle w:val="a6"/>
        <w:numPr>
          <w:ilvl w:val="0"/>
          <w:numId w:val="8"/>
        </w:numPr>
      </w:pPr>
      <w:r>
        <w:t>Метод опорных векторов (SVM)</w:t>
      </w:r>
    </w:p>
    <w:p w14:paraId="6001DE91" w14:textId="0D8AC5EA" w:rsidR="00B17477" w:rsidRDefault="00B17477" w:rsidP="00B17477">
      <w:r>
        <w:t>Метод опорных векторов (SVM) представляет собой алгоритм машинного обучения, который используется как для задач классификации, так и для регрессии. Он основан на принципе поиска оптимальной разделяющей гиперплоскости между классами данных. Основное преимущество SVM заключается в его способности эффективно работать в пространствах высокой размерности, что делает его подходящим для работы с данными, которые нелинейно разделимы.</w:t>
      </w:r>
    </w:p>
    <w:p w14:paraId="7F1F3370" w14:textId="1FD75722" w:rsidR="00B17477" w:rsidRDefault="00B17477" w:rsidP="00B17477">
      <w:r>
        <w:t xml:space="preserve">Одним из ключевых преимуществ SVM является его способность обрабатывать как линейные, так и нелинейные данные, используя ядерные функции для преобразования их в более высокие размерности. Это позволяет моделировать сложные нелинейные зависимости между переменными и повышает точность классификации или регрессии. Кроме того, SVM имеет небольшое количество </w:t>
      </w:r>
      <w:proofErr w:type="spellStart"/>
      <w:r>
        <w:t>гиперпараметров</w:t>
      </w:r>
      <w:proofErr w:type="spellEnd"/>
      <w:r>
        <w:t>, что облегчает его настройку и использование в практических задачах.</w:t>
      </w:r>
    </w:p>
    <w:p w14:paraId="096B5E4D" w14:textId="67107888" w:rsidR="007A32C5" w:rsidRDefault="00B17477" w:rsidP="00B17477">
      <w:r>
        <w:t>Однако у SVM также есть свои ограничения. В частности, для больших наборов данных и большого числа признаков SVM может потребовать значительных вычислительных ресурсов и времени для обучения. Кроме того, SVM чувствителен к выбору ядерной функции и ее параметров, что может потребовать тщательной настройки модели для достижения оптимальных результатов.</w:t>
      </w:r>
    </w:p>
    <w:p w14:paraId="770D579B" w14:textId="3D53A5CB" w:rsidR="007A32C5" w:rsidRDefault="007A32C5" w:rsidP="00464BF2">
      <w:pPr>
        <w:pStyle w:val="a6"/>
        <w:numPr>
          <w:ilvl w:val="0"/>
          <w:numId w:val="8"/>
        </w:numPr>
      </w:pPr>
      <w:r>
        <w:t>Нейронные сети</w:t>
      </w:r>
    </w:p>
    <w:p w14:paraId="141B2E72" w14:textId="14996BE1" w:rsidR="007A32C5" w:rsidRDefault="007A32C5" w:rsidP="007A32C5">
      <w:r>
        <w:t xml:space="preserve">Нейронные сети, особенно рекуррентные нейронные сети (RNN) и их варианты, такие как LSTM (Long </w:t>
      </w:r>
      <w:proofErr w:type="spellStart"/>
      <w:r>
        <w:t>Short-Term</w:t>
      </w:r>
      <w:proofErr w:type="spellEnd"/>
      <w:r>
        <w:t xml:space="preserve"> Memory) и 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Unit), широко используются для прогнозирования временных рядов благодаря своей способности учитывать длительные зависимости и сложные паттерны в данных.</w:t>
      </w:r>
    </w:p>
    <w:p w14:paraId="71D184CE" w14:textId="0E02E6C3" w:rsidR="007A32C5" w:rsidRDefault="007A32C5" w:rsidP="00464BF2">
      <w:pPr>
        <w:pStyle w:val="a6"/>
        <w:numPr>
          <w:ilvl w:val="0"/>
          <w:numId w:val="8"/>
        </w:numPr>
      </w:pPr>
      <w:r>
        <w:t>Гибридные методы</w:t>
      </w:r>
    </w:p>
    <w:p w14:paraId="4672A9FE" w14:textId="77777777" w:rsidR="007A32C5" w:rsidRDefault="007A32C5" w:rsidP="007A32C5">
      <w:r>
        <w:t>Гибридные методы комбинируют классические статистические методы и методы машинного обучения для повышения точности прогнозов. Например, комбинация ARIMA и нейронных сетей может использоваться для моделирования различных аспектов временного ряда.</w:t>
      </w:r>
    </w:p>
    <w:p w14:paraId="1C7C94F4" w14:textId="26B42A64" w:rsidR="007A32C5" w:rsidRDefault="007A32C5" w:rsidP="007A32C5">
      <w:r>
        <w:t>Каждый из методов прогнозирования временных рядов имеет свои преимущества и ограничения. Выбор метода зависит от характера данных, наличия сезонных и трендовых компонентов, а также от требований к точности и интерпретируемости моделей. Использование машинного обучения для прогнозирования загрузки гостиниц представляет значительные преимущества, позволяя учитывать сложные и нелинейные зависимости, что способствует более точному и надежному прогнозированию.</w:t>
      </w:r>
    </w:p>
    <w:p w14:paraId="68CB164B" w14:textId="03EFC504" w:rsidR="00BA4930" w:rsidRDefault="00BA4930" w:rsidP="00BA4930">
      <w:pPr>
        <w:pStyle w:val="1"/>
      </w:pPr>
      <w:r>
        <w:t xml:space="preserve">Обзор существующих </w:t>
      </w:r>
      <w:r w:rsidR="009A1C06">
        <w:t>исследовательских работ</w:t>
      </w:r>
    </w:p>
    <w:p w14:paraId="440B0074" w14:textId="77777777" w:rsidR="009A1C06" w:rsidRDefault="009A1C06" w:rsidP="009A1C06">
      <w:r>
        <w:t>Рассмотрим ключевые исследования, посвященные этой теме.</w:t>
      </w:r>
    </w:p>
    <w:p w14:paraId="60BDA99A" w14:textId="306A5318" w:rsidR="009A1C06" w:rsidRDefault="009A1C06" w:rsidP="009A1C06">
      <w:r>
        <w:t>Пан и Ян в своей работе "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" </w:t>
      </w:r>
      <w:r w:rsidRPr="009A1C06">
        <w:t xml:space="preserve">[] </w:t>
      </w:r>
      <w:r>
        <w:t xml:space="preserve">анализируют возможность использования больших данных для прогнозирования недельной загрузки гостиниц. Они подчеркивают важность интеграции данных из различных источников, таких как социальные медиа, погодные условия и данные бронирования, для повышения точности прогнозов. Использование больших данных позволяет моделям машинного обучения учитывать множество факторов, влияющих на загрузку гостиниц, что улучшает их предсказательную </w:t>
      </w:r>
      <w:r>
        <w:t>способность.</w:t>
      </w:r>
    </w:p>
    <w:p w14:paraId="5E14BAB1" w14:textId="54968D89" w:rsidR="009A1C06" w:rsidRDefault="009A1C06" w:rsidP="009A1C06">
      <w:r>
        <w:t xml:space="preserve">Исследование </w:t>
      </w:r>
      <w:proofErr w:type="spellStart"/>
      <w:r>
        <w:t>Чжана</w:t>
      </w:r>
      <w:proofErr w:type="spellEnd"/>
      <w:r>
        <w:t xml:space="preserve"> и соавторов</w:t>
      </w:r>
      <w:r w:rsidRPr="009A1C06">
        <w:t xml:space="preserve"> </w:t>
      </w:r>
      <w:r>
        <w:t xml:space="preserve">"Weekly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>" развивает эту тему, рассматривая устойчивость прогнозов на основе данных, собранных из туристических направлений</w:t>
      </w:r>
      <w:r w:rsidRPr="009A1C06">
        <w:t xml:space="preserve"> </w:t>
      </w:r>
      <w:r w:rsidRPr="009A1C06">
        <w:t>[]</w:t>
      </w:r>
      <w:r>
        <w:t xml:space="preserve">. Они используют различные методы машинного обучения, такие как градиентный </w:t>
      </w:r>
      <w:proofErr w:type="spellStart"/>
      <w:r>
        <w:t>бустинг</w:t>
      </w:r>
      <w:proofErr w:type="spellEnd"/>
      <w:r>
        <w:t xml:space="preserve"> и случайные леса, для построения моделей прогнозирования. Их результаты показывают, что модели машинного обучения превосходят традиционные статистические методы, особенно в условиях изменяющегося туристического спроса.</w:t>
      </w:r>
    </w:p>
    <w:p w14:paraId="4226E187" w14:textId="6B49B8AA" w:rsidR="009A1C06" w:rsidRPr="009A1C06" w:rsidRDefault="009A1C06" w:rsidP="009A1C06">
      <w:r>
        <w:t>Ло в работе "</w:t>
      </w:r>
      <w:proofErr w:type="spellStart"/>
      <w:r>
        <w:t>Room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: a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" одним из первых предложил использовать нейронные сети для прогнозирования загрузки гостиниц</w:t>
      </w:r>
      <w:r w:rsidRPr="009A1C06">
        <w:t xml:space="preserve"> </w:t>
      </w:r>
      <w:r w:rsidRPr="009A1C06">
        <w:t>[]</w:t>
      </w:r>
      <w:r>
        <w:t xml:space="preserve">. Его исследования показывают, что нейронные сети могут успешно моделировать сложные зависимости между различными переменными, влияющими на загрузку гостиниц, и предоставлять точные прогнозы. Это исследование заложило основу для дальнейшего использования нейронных сетей в гостиничном </w:t>
      </w:r>
      <w:r>
        <w:t>бизнесе.</w:t>
      </w:r>
    </w:p>
    <w:p w14:paraId="60B23516" w14:textId="152808A6" w:rsidR="009A1C06" w:rsidRDefault="009A1C06" w:rsidP="009A1C06">
      <w:proofErr w:type="spellStart"/>
      <w:r>
        <w:t>Захари</w:t>
      </w:r>
      <w:proofErr w:type="spellEnd"/>
      <w:r>
        <w:t xml:space="preserve"> и соавторы в своей работе "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arrivals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Monte</w:t>
      </w:r>
      <w:proofErr w:type="spellEnd"/>
      <w:r>
        <w:t xml:space="preserve"> Carlo </w:t>
      </w:r>
      <w:proofErr w:type="spellStart"/>
      <w:r>
        <w:t>simulation</w:t>
      </w:r>
      <w:proofErr w:type="spellEnd"/>
      <w:r>
        <w:t>" применили метод Монте-Карло для прогнозирования прибытия и загрузки гостиниц</w:t>
      </w:r>
      <w:r w:rsidRPr="009A1C06">
        <w:t xml:space="preserve"> </w:t>
      </w:r>
      <w:r w:rsidRPr="009A1C06">
        <w:t>[]</w:t>
      </w:r>
      <w:r>
        <w:t xml:space="preserve">. Этот метод позволяет учитывать неопределенности и вариативность данных, что делает прогнозы более надежными. Они показали, что использование </w:t>
      </w:r>
      <w:proofErr w:type="spellStart"/>
      <w:r>
        <w:t>симуляционных</w:t>
      </w:r>
      <w:proofErr w:type="spellEnd"/>
      <w:r>
        <w:t xml:space="preserve"> методов может значительно улучшить точность прогнозирования в условиях </w:t>
      </w:r>
      <w:r>
        <w:t>неопределенности.</w:t>
      </w:r>
    </w:p>
    <w:p w14:paraId="5EA2FEE4" w14:textId="710D2C42" w:rsidR="009A1C06" w:rsidRDefault="009A1C06" w:rsidP="009A1C06">
      <w:r>
        <w:t xml:space="preserve">Шварц и соавторы в исследовании "Hotel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: a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" предложили рекурсивный алгоритм для ежедневного прогнозирования загрузки гостиниц</w:t>
      </w:r>
      <w:r w:rsidRPr="009A1C06">
        <w:t xml:space="preserve"> </w:t>
      </w:r>
      <w:r w:rsidRPr="009A1C06">
        <w:t>[]</w:t>
      </w:r>
      <w:r>
        <w:t>. Они используют данные о конкурентах для улучшения точности своих прогнозов. Их подход позволяет учитывать влияние конкурентной среды на загрузку гостиниц, что особенно важно в высококонкурентных туристических рынках.</w:t>
      </w:r>
    </w:p>
    <w:p w14:paraId="2E196CD6" w14:textId="27AC2098" w:rsidR="009A1C06" w:rsidRDefault="009A1C06" w:rsidP="009A1C06">
      <w:proofErr w:type="spellStart"/>
      <w:r>
        <w:t>Чжан</w:t>
      </w:r>
      <w:proofErr w:type="spellEnd"/>
      <w:r>
        <w:t xml:space="preserve"> и соавторы в работе "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EEMD-ARIMA </w:t>
      </w:r>
      <w:proofErr w:type="spellStart"/>
      <w:r>
        <w:t>model</w:t>
      </w:r>
      <w:proofErr w:type="spellEnd"/>
      <w:r>
        <w:t xml:space="preserve">" исследуют комбинированный подход, использующий </w:t>
      </w:r>
      <w:r>
        <w:t xml:space="preserve">расширенное </w:t>
      </w:r>
      <w:r>
        <w:t>модальн</w:t>
      </w:r>
      <w:r>
        <w:t>ое</w:t>
      </w:r>
      <w:r>
        <w:t xml:space="preserve"> разложение (EEMD) и модель ARIMA для улучшения точности ежедневных прогнозов загрузки</w:t>
      </w:r>
      <w:r>
        <w:t xml:space="preserve"> </w:t>
      </w:r>
      <w:r w:rsidRPr="009A1C06">
        <w:t>[]</w:t>
      </w:r>
      <w:r>
        <w:t xml:space="preserve">. Их подход показывает, что комбинирование методов может привести к значительным улучшениям в прогнозировании, особенно при наличии сезонных и циклических колебаний </w:t>
      </w:r>
      <w:r>
        <w:t>спроса.</w:t>
      </w:r>
    </w:p>
    <w:p w14:paraId="6FD51EF3" w14:textId="2E37F508" w:rsidR="009A1C06" w:rsidRDefault="009A1C06" w:rsidP="009A1C06">
      <w:proofErr w:type="spellStart"/>
      <w:r>
        <w:t>Каиседо</w:t>
      </w:r>
      <w:proofErr w:type="spellEnd"/>
      <w:r>
        <w:t xml:space="preserve">-Торрес и </w:t>
      </w:r>
      <w:proofErr w:type="spellStart"/>
      <w:r>
        <w:t>Пайярес</w:t>
      </w:r>
      <w:proofErr w:type="spellEnd"/>
      <w:r>
        <w:t xml:space="preserve"> в своей работе "A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hospitality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" представили модель машинного обучения для прогнозирования коэффициентов загрузки и спроса в гостиничном бизнесе</w:t>
      </w:r>
      <w:r>
        <w:t xml:space="preserve"> </w:t>
      </w:r>
      <w:r w:rsidRPr="009A1C06">
        <w:t>[]</w:t>
      </w:r>
      <w:r>
        <w:t xml:space="preserve">. Они показывают, что использование алгоритмов машинного обучения, таких как деревья решений и случайные леса, может значительно улучшить точность прогнозов по сравнению с традиционными </w:t>
      </w:r>
      <w:r>
        <w:t>методами.</w:t>
      </w:r>
    </w:p>
    <w:p w14:paraId="59F8A877" w14:textId="6602B178" w:rsidR="009A1C06" w:rsidRDefault="009A1C06" w:rsidP="009A1C06">
      <w:r>
        <w:t>Ло в исследовании "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extrapolative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" провел первоначальное тестирование улучшенной техники </w:t>
      </w:r>
      <w:proofErr w:type="spellStart"/>
      <w:r>
        <w:t>экстраполятивного</w:t>
      </w:r>
      <w:proofErr w:type="spellEnd"/>
      <w:r>
        <w:t xml:space="preserve"> прогнозирования загрузки гостиничных номеров. Он использует комбинацию традиционных методов и новых подходов для повышения точности прогнозов, показывая, что даже незначительные улучшения в методологии могут привести к значительным результатам </w:t>
      </w:r>
      <w:r w:rsidRPr="009A1C06">
        <w:t>[]</w:t>
      </w:r>
      <w:r>
        <w:t>.</w:t>
      </w:r>
    </w:p>
    <w:p w14:paraId="207118D3" w14:textId="32AFFC5F" w:rsidR="009A1C06" w:rsidRDefault="009A1C06" w:rsidP="009A1C06">
      <w:r>
        <w:t xml:space="preserve">Деса и Марзуки в работе "A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" сравнили различные методы прогнозирования загрузки гостиниц, включая статистические методы и модели машинного обучения. Их результаты подчеркивают, что модели машинного обучения, такие как нейронные сети и случайные леса, часто превосходят традиционные методы, особенно в условиях изменяющегося туристического спроса </w:t>
      </w:r>
      <w:r w:rsidRPr="009A1C06">
        <w:t>[]</w:t>
      </w:r>
      <w:r>
        <w:t>.</w:t>
      </w:r>
    </w:p>
    <w:p w14:paraId="6DE12566" w14:textId="6CD9F016" w:rsidR="009A1C06" w:rsidRDefault="009A1C06" w:rsidP="009A1C06">
      <w:r>
        <w:t>Наконец, Чанг и соавторы в работе "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short-term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" применяют модели долгосрочной краткосрочной памяти (LSTM) в сочетании с анализом настроений </w:t>
      </w:r>
      <w:r>
        <w:t xml:space="preserve">(сентимент анализ) </w:t>
      </w:r>
      <w:r>
        <w:t>и оценками отзывов клиентов для прогнозирования загрузки гостиниц</w:t>
      </w:r>
      <w:r>
        <w:t xml:space="preserve"> </w:t>
      </w:r>
      <w:r w:rsidRPr="009A1C06">
        <w:t>[]</w:t>
      </w:r>
      <w:r>
        <w:t xml:space="preserve">. Их результаты демонстрируют, что учет мнений клиентов, выраженных в онлайн-отзывах, может значительно повысить точность прогнозов. Этот подход показывает важность интеграции качественных данных из социальных медиа в модели машинного </w:t>
      </w:r>
      <w:r>
        <w:t>обучения.</w:t>
      </w:r>
    </w:p>
    <w:p w14:paraId="7FDC7BF7" w14:textId="13FC3317" w:rsidR="00420577" w:rsidRDefault="00420577" w:rsidP="00420577">
      <w:pPr>
        <w:pStyle w:val="1"/>
      </w:pPr>
      <w:r>
        <w:t>Классификация типов гостиниц</w:t>
      </w:r>
    </w:p>
    <w:p w14:paraId="7AB23A45" w14:textId="51A3C53F" w:rsidR="00D54161" w:rsidRPr="00D54161" w:rsidRDefault="00420577" w:rsidP="009939AA">
      <w:r>
        <w:t>Классификация гостиниц является важной частью гостиничного бизнеса, позволяющей гостям лучше ориентироваться в разнообразии предложений, а отельерам – эффективно управлять своими услугами и маркетинговыми стратегиями. Типы гостиниц можно классифицировать по различным критериям: по уровню обслуживания, целевой аудитории, местоположению, длительности пребывания, а также по особым характеристикам и специализациям.</w:t>
      </w:r>
      <w:r w:rsidR="00D54161" w:rsidRPr="00D54161">
        <w:t xml:space="preserve"> </w:t>
      </w:r>
      <w:r w:rsidR="00D54161">
        <w:t>Классификация отражена на Рисунке 1.</w:t>
      </w:r>
    </w:p>
    <w:p w14:paraId="0A2354FE" w14:textId="12D2E71E" w:rsidR="00420577" w:rsidRDefault="00D54161" w:rsidP="00D54161">
      <w:pPr>
        <w:spacing w:line="240" w:lineRule="auto"/>
        <w:ind w:firstLine="0"/>
        <w:jc w:val="left"/>
      </w:pPr>
      <w:r w:rsidRPr="00D54161">
        <w:drawing>
          <wp:inline distT="0" distB="0" distL="0" distR="0" wp14:anchorId="02D3A15A" wp14:editId="0AC14066">
            <wp:extent cx="6120130" cy="5742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2C96" w14:textId="333DF97B" w:rsidR="00D54161" w:rsidRDefault="00D54161" w:rsidP="00D54161">
      <w:pPr>
        <w:spacing w:line="240" w:lineRule="auto"/>
        <w:ind w:firstLine="0"/>
        <w:jc w:val="left"/>
      </w:pPr>
      <w:r>
        <w:t>Рисунок 1.</w:t>
      </w:r>
    </w:p>
    <w:p w14:paraId="22725830" w14:textId="2A5950C3" w:rsidR="00420577" w:rsidRDefault="00420577" w:rsidP="009939AA">
      <w:pPr>
        <w:pStyle w:val="a0"/>
      </w:pPr>
      <w:r>
        <w:t>По уровню обслуживания</w:t>
      </w:r>
    </w:p>
    <w:p w14:paraId="17ADEB4D" w14:textId="1AD96344" w:rsidR="00420577" w:rsidRDefault="00420577" w:rsidP="00420577">
      <w:r>
        <w:t xml:space="preserve">Эконом-класс: </w:t>
      </w:r>
      <w:r w:rsidR="009939AA">
        <w:t>г</w:t>
      </w:r>
      <w:r>
        <w:t>остиницы данного типа предлагают базовые удобства по минимальной цене. Чаще всего это небольшие комнаты с основными удобствами, без дополнительных услуг.</w:t>
      </w:r>
    </w:p>
    <w:p w14:paraId="2743831A" w14:textId="065BBBB6" w:rsidR="00420577" w:rsidRDefault="00420577" w:rsidP="009939AA">
      <w:r>
        <w:t xml:space="preserve">Средний класс: </w:t>
      </w:r>
      <w:r w:rsidR="009939AA">
        <w:t>г</w:t>
      </w:r>
      <w:r>
        <w:t>остиницы среднего класса предоставляют более широкий набор услуг и удобств по умеренной цене. Это может включать рестораны, конференц-залы, фитнес-центры и другие дополнительные услуги.</w:t>
      </w:r>
    </w:p>
    <w:p w14:paraId="64095695" w14:textId="634C7B63" w:rsidR="00420577" w:rsidRDefault="00420577" w:rsidP="00420577">
      <w:r>
        <w:t xml:space="preserve">Премиум-класс: </w:t>
      </w:r>
      <w:r w:rsidR="009939AA">
        <w:t>г</w:t>
      </w:r>
      <w:r>
        <w:t>остиницы премиум-класса предлагают высокий уровень комфорта и сервиса, включая эксклюзивные услуги и удобства. Такие гостиницы часто располагаются в престижных районах и ориентированы на состоятельных клиентов.</w:t>
      </w:r>
    </w:p>
    <w:p w14:paraId="4C6DD8C1" w14:textId="20F4420C" w:rsidR="00420577" w:rsidRDefault="00420577" w:rsidP="009939AA">
      <w:pPr>
        <w:pStyle w:val="a0"/>
      </w:pPr>
      <w:r>
        <w:t>По целевой аудитории</w:t>
      </w:r>
    </w:p>
    <w:p w14:paraId="6DCE7CC5" w14:textId="2984774F" w:rsidR="00420577" w:rsidRDefault="00420577" w:rsidP="009939AA">
      <w:r>
        <w:t xml:space="preserve">Бизнес-гостиницы: </w:t>
      </w:r>
      <w:r w:rsidR="009939AA">
        <w:t>о</w:t>
      </w:r>
      <w:r>
        <w:t xml:space="preserve">риентированы на деловых путешественников. Они часто располагаются в деловых районах города и предлагают услуги, необходимые для работы, такие как конференц-залы, </w:t>
      </w:r>
      <w:proofErr w:type="spellStart"/>
      <w:r>
        <w:t>Wi</w:t>
      </w:r>
      <w:proofErr w:type="spellEnd"/>
      <w:r>
        <w:t>-Fi, бизнес-центры.</w:t>
      </w:r>
    </w:p>
    <w:p w14:paraId="7317C624" w14:textId="218F44AF" w:rsidR="00420577" w:rsidRDefault="00420577" w:rsidP="009939AA">
      <w:r>
        <w:t xml:space="preserve">Туристические гостиницы: </w:t>
      </w:r>
      <w:r w:rsidR="009939AA">
        <w:t>п</w:t>
      </w:r>
      <w:r>
        <w:t>редназначены для туристов и отдыхающих. Они могут располагаться вблизи туристических достопримечательностей и предлагать экскурсии, развлекательные программы и другие услуги для туристов.</w:t>
      </w:r>
    </w:p>
    <w:p w14:paraId="4D190B75" w14:textId="4EF1C985" w:rsidR="00420577" w:rsidRDefault="00420577" w:rsidP="009939AA">
      <w:r>
        <w:t>Спа-отели</w:t>
      </w:r>
      <w:r w:rsidR="009939AA">
        <w:t>: специализируются</w:t>
      </w:r>
      <w:r>
        <w:t xml:space="preserve"> на оздоровительных и </w:t>
      </w:r>
      <w:proofErr w:type="spellStart"/>
      <w:r>
        <w:t>спа</w:t>
      </w:r>
      <w:proofErr w:type="spellEnd"/>
      <w:r>
        <w:t>-услугах, таких как массажи, процедуры по уходу за телом и лицом, термальные источники. Они часто располагаются в курортных зонах.</w:t>
      </w:r>
    </w:p>
    <w:p w14:paraId="54D96071" w14:textId="36120238" w:rsidR="00420577" w:rsidRDefault="00420577" w:rsidP="009939AA">
      <w:pPr>
        <w:pStyle w:val="a0"/>
      </w:pPr>
      <w:r>
        <w:t>По местоположению</w:t>
      </w:r>
    </w:p>
    <w:p w14:paraId="1EBAFC48" w14:textId="118DC7E0" w:rsidR="00420577" w:rsidRDefault="00420577" w:rsidP="009939AA">
      <w:r>
        <w:t xml:space="preserve">Городские гостиницы: </w:t>
      </w:r>
      <w:r w:rsidR="009939AA">
        <w:t>н</w:t>
      </w:r>
      <w:r>
        <w:t>аходятся в городах, часто в центральных или деловых районах. Они ориентированы как на деловых путешественников, так и на туристов.</w:t>
      </w:r>
    </w:p>
    <w:p w14:paraId="236D171E" w14:textId="1795EA6F" w:rsidR="00420577" w:rsidRDefault="00420577" w:rsidP="009939AA">
      <w:r>
        <w:t xml:space="preserve">Курортные гостиницы: </w:t>
      </w:r>
      <w:r w:rsidR="009939AA">
        <w:t>р</w:t>
      </w:r>
      <w:r>
        <w:t>асполагаются в курортных зонах, таких как побережья, горные районы или на природных курортах. Эти гостиницы предлагают широкий спектр развлечений и услуг для отдыха.</w:t>
      </w:r>
    </w:p>
    <w:p w14:paraId="01E407FD" w14:textId="1F29EE62" w:rsidR="00420577" w:rsidRDefault="00420577" w:rsidP="009939AA">
      <w:r>
        <w:t xml:space="preserve">Аэропортовые гостиницы: </w:t>
      </w:r>
      <w:r w:rsidR="009939AA">
        <w:t>н</w:t>
      </w:r>
      <w:r>
        <w:t>аходятся в непосредственной близости от аэропортов и предназначены для путешественников, которым нужно переночевать перед или после полета.</w:t>
      </w:r>
    </w:p>
    <w:p w14:paraId="2413368D" w14:textId="1624700C" w:rsidR="00420577" w:rsidRDefault="00420577" w:rsidP="009939AA">
      <w:pPr>
        <w:pStyle w:val="a0"/>
      </w:pPr>
      <w:r>
        <w:t>По длительности пребывания</w:t>
      </w:r>
    </w:p>
    <w:p w14:paraId="48899DF1" w14:textId="517A88BB" w:rsidR="00420577" w:rsidRDefault="00420577" w:rsidP="009939AA">
      <w:r>
        <w:t xml:space="preserve">Гостиницы для краткосрочного пребывания: </w:t>
      </w:r>
      <w:r w:rsidR="009939AA">
        <w:t>о</w:t>
      </w:r>
      <w:r>
        <w:t>риентированы на гостей, которые останавливаются на короткий срок (одну или несколько ночей). Чаще всего это городские или аэропортовые гостиницы.</w:t>
      </w:r>
    </w:p>
    <w:p w14:paraId="170CAAE4" w14:textId="27D3116C" w:rsidR="00D54161" w:rsidRDefault="00420577" w:rsidP="00D54161">
      <w:r>
        <w:t xml:space="preserve">Апарт-отели: </w:t>
      </w:r>
      <w:r w:rsidR="009939AA">
        <w:t>п</w:t>
      </w:r>
      <w:r>
        <w:t>редназначены для длительного проживания. Они предлагают номера с кухнями и другими удобствами, необходимыми для долгосрочного проживания.</w:t>
      </w:r>
    </w:p>
    <w:p w14:paraId="74340840" w14:textId="7B77B085" w:rsidR="00344D46" w:rsidRDefault="00344D46" w:rsidP="00344D46">
      <w:pPr>
        <w:pStyle w:val="1"/>
      </w:pPr>
      <w:r>
        <w:t xml:space="preserve">Факторы, влияющие на </w:t>
      </w:r>
      <w:r w:rsidR="004577F6">
        <w:t>загруженность гостиницы</w:t>
      </w:r>
    </w:p>
    <w:p w14:paraId="393934FC" w14:textId="77BB8868" w:rsidR="004577F6" w:rsidRDefault="004577F6" w:rsidP="004577F6">
      <w:r w:rsidRPr="004577F6">
        <w:t>Загруженность гостиницы зависит от множества факторов, которые можно разделить на внеш</w:t>
      </w:r>
      <w:r>
        <w:t>ние и внутренние. Внешние факторы включают те, которые гостиница не может контролировать, но должна учитывать в своем стратегическом планировании. Внутренние факторы касаются управленческих решений и качества предоставляемых услуг.</w:t>
      </w:r>
    </w:p>
    <w:p w14:paraId="62B27C24" w14:textId="77777777" w:rsidR="004577F6" w:rsidRDefault="004577F6" w:rsidP="004577F6">
      <w:pPr>
        <w:pStyle w:val="a0"/>
      </w:pPr>
      <w:r>
        <w:t>Внешние факторы</w:t>
      </w:r>
    </w:p>
    <w:p w14:paraId="6E1E4641" w14:textId="6444128F" w:rsidR="004577F6" w:rsidRDefault="004577F6" w:rsidP="00464BF2">
      <w:pPr>
        <w:pStyle w:val="a6"/>
        <w:numPr>
          <w:ilvl w:val="0"/>
          <w:numId w:val="8"/>
        </w:numPr>
      </w:pPr>
      <w:r>
        <w:t>Сезонность: Время года оказывает значительное влияние на уровень загрузки гостиниц. В курортных зонах пик посещаемости приходится на определенные сезоны (лето для пляжных курортов и зима для горнолыжных курортов). В городских гостиницах, ориентированных на деловой туризм, загрузка может быть выше в будние дни и ниже в выходные.</w:t>
      </w:r>
    </w:p>
    <w:p w14:paraId="5C06C1A3" w14:textId="1B2DCE9C" w:rsidR="004577F6" w:rsidRDefault="004577F6" w:rsidP="00464BF2">
      <w:pPr>
        <w:pStyle w:val="a6"/>
        <w:numPr>
          <w:ilvl w:val="0"/>
          <w:numId w:val="8"/>
        </w:numPr>
      </w:pPr>
      <w:r>
        <w:t>Экономическая ситуация: Экономические условия в стране и мире могут влиять на туристический поток. В периоды экономических спадов люди меньше путешествуют, что снижает загрузку гостиниц. Напротив, в периоды экономического роста туристическая активность возрастает.</w:t>
      </w:r>
    </w:p>
    <w:p w14:paraId="3EB74A32" w14:textId="5E3B3849" w:rsidR="004577F6" w:rsidRDefault="004577F6" w:rsidP="00464BF2">
      <w:pPr>
        <w:pStyle w:val="a6"/>
        <w:numPr>
          <w:ilvl w:val="0"/>
          <w:numId w:val="8"/>
        </w:numPr>
      </w:pPr>
      <w:r>
        <w:t>Политическая обстановка: Политическая стабильность и безопасность региона сильно влияют на туристическую привлекательность. Политические кризисы, протесты или террористические угрозы могут резко снизить количество туристов.</w:t>
      </w:r>
    </w:p>
    <w:p w14:paraId="3B84F01D" w14:textId="42CD59D0" w:rsidR="004577F6" w:rsidRDefault="004577F6" w:rsidP="00464BF2">
      <w:pPr>
        <w:pStyle w:val="a6"/>
        <w:numPr>
          <w:ilvl w:val="0"/>
          <w:numId w:val="8"/>
        </w:numPr>
      </w:pPr>
      <w:r>
        <w:t>События и мероприятия: Проведение крупных мероприятий (конференций, выставок, спортивных событий) может значительно увеличить загрузку гостиниц в определенный период. Гостиницы вблизи мест проведения таких мероприятий обычно наблюдают повышенный спрос.</w:t>
      </w:r>
    </w:p>
    <w:p w14:paraId="75FC63CB" w14:textId="082B0E94" w:rsidR="004577F6" w:rsidRDefault="004577F6" w:rsidP="00464BF2">
      <w:pPr>
        <w:pStyle w:val="a6"/>
        <w:numPr>
          <w:ilvl w:val="0"/>
          <w:numId w:val="8"/>
        </w:numPr>
      </w:pPr>
      <w:r>
        <w:t>Климатические условия: Погодные условия могут повлиять на решение туристов путешествовать. Например, экстремальные погодные явления (ураганы, наводнения) могут снизить туристическую активность.</w:t>
      </w:r>
      <w:r>
        <w:t xml:space="preserve"> Также благоприятная погода положительно влияет на загруженность загородных отелей выходного дня.</w:t>
      </w:r>
    </w:p>
    <w:p w14:paraId="24C2FB46" w14:textId="77455047" w:rsidR="004577F6" w:rsidRDefault="004577F6" w:rsidP="00464BF2">
      <w:pPr>
        <w:pStyle w:val="a6"/>
        <w:numPr>
          <w:ilvl w:val="0"/>
          <w:numId w:val="8"/>
        </w:numPr>
      </w:pPr>
      <w:r>
        <w:t>Конкуренция: Наличие конкурирующих гостиниц в регионе и их ценовая политика также влияют на загрузку. Гостиницы должны учитывать конкурентные цены и предложения для поддержания своей привлекательности.</w:t>
      </w:r>
    </w:p>
    <w:p w14:paraId="672E84D8" w14:textId="77777777" w:rsidR="004577F6" w:rsidRDefault="004577F6" w:rsidP="004577F6">
      <w:pPr>
        <w:pStyle w:val="a0"/>
      </w:pPr>
      <w:r>
        <w:t>Внутренние факторы</w:t>
      </w:r>
    </w:p>
    <w:p w14:paraId="09BE0E21" w14:textId="26F56FC6" w:rsidR="004577F6" w:rsidRDefault="004577F6" w:rsidP="00464BF2">
      <w:pPr>
        <w:pStyle w:val="a6"/>
        <w:numPr>
          <w:ilvl w:val="0"/>
          <w:numId w:val="9"/>
        </w:numPr>
      </w:pPr>
      <w:r>
        <w:t>Ценообразование: Цены на номера и дополнительные услуги играют ключевую роль в привлечении клиентов. Гибкая ценовая политика, включая скидки и специальные предложения, может повысить загрузку.</w:t>
      </w:r>
    </w:p>
    <w:p w14:paraId="7A8B73C2" w14:textId="6D1E08CB" w:rsidR="004577F6" w:rsidRDefault="004577F6" w:rsidP="00464BF2">
      <w:pPr>
        <w:pStyle w:val="a6"/>
        <w:numPr>
          <w:ilvl w:val="0"/>
          <w:numId w:val="9"/>
        </w:numPr>
      </w:pPr>
      <w:r>
        <w:t>Качество обслуживания: Высокий уровень обслуживания и положительные отзывы клиентов способствуют возврату гостей и привлечению новых клиентов. Гостиницы, предоставляющие высококачественные услуги, имеют более высокую загрузку.</w:t>
      </w:r>
    </w:p>
    <w:p w14:paraId="2E5D9288" w14:textId="4DC0D0E3" w:rsidR="004577F6" w:rsidRDefault="004577F6" w:rsidP="00464BF2">
      <w:pPr>
        <w:pStyle w:val="a6"/>
        <w:numPr>
          <w:ilvl w:val="0"/>
          <w:numId w:val="9"/>
        </w:numPr>
      </w:pPr>
      <w:r>
        <w:t>Маркетинг и реклама: Эффективные маркетинговые кампании и рекламные стратегии помогают увеличить осведомленность о гостинице и привлекать больше гостей. Использование онлайн-платформ и социальных медиа для продвижения играет важную роль в современном маркетинге.</w:t>
      </w:r>
    </w:p>
    <w:p w14:paraId="56CB3522" w14:textId="77777777" w:rsidR="004577F6" w:rsidRDefault="004577F6" w:rsidP="00464BF2">
      <w:pPr>
        <w:pStyle w:val="a6"/>
        <w:numPr>
          <w:ilvl w:val="0"/>
          <w:numId w:val="9"/>
        </w:numPr>
      </w:pPr>
      <w:r>
        <w:t>Локация: Местоположение гостиницы влияет на ее привлекательность. Гостиницы, расположенные вблизи популярных туристических объектов, деловых центров или транспортных узлов, обычно имеют более высокую загрузку.</w:t>
      </w:r>
    </w:p>
    <w:p w14:paraId="1814723D" w14:textId="307B0C3B" w:rsidR="004577F6" w:rsidRDefault="004577F6" w:rsidP="00464BF2">
      <w:pPr>
        <w:pStyle w:val="a6"/>
        <w:numPr>
          <w:ilvl w:val="0"/>
          <w:numId w:val="9"/>
        </w:numPr>
      </w:pPr>
      <w:r>
        <w:t>Инфраструктура и удобства: Наличие современных удобств (</w:t>
      </w:r>
      <w:proofErr w:type="spellStart"/>
      <w:r>
        <w:t>Wi</w:t>
      </w:r>
      <w:proofErr w:type="spellEnd"/>
      <w:r>
        <w:t>-Fi, бассейн, фитнес-центр, ресторан) и качественной инфраструктуры (удобные номера, конференц-залы) повышает конкурентоспособность гостиницы.</w:t>
      </w:r>
    </w:p>
    <w:p w14:paraId="40552372" w14:textId="375E9716" w:rsidR="004577F6" w:rsidRDefault="004577F6" w:rsidP="00464BF2">
      <w:pPr>
        <w:pStyle w:val="a6"/>
        <w:numPr>
          <w:ilvl w:val="0"/>
          <w:numId w:val="9"/>
        </w:numPr>
      </w:pPr>
      <w:r>
        <w:t>Управленческие решения: Эффективное управление гостиницей, включая планирование и прогнозирование спроса, обучение персонала и внедрение инновационных технологий, способствует увеличению загрузки.</w:t>
      </w:r>
    </w:p>
    <w:p w14:paraId="42D6F01F" w14:textId="4023F634" w:rsidR="004577F6" w:rsidRDefault="004577F6" w:rsidP="00464BF2">
      <w:pPr>
        <w:pStyle w:val="a6"/>
        <w:numPr>
          <w:ilvl w:val="0"/>
          <w:numId w:val="9"/>
        </w:numPr>
      </w:pPr>
      <w:r>
        <w:t>Отзывы гостей: отзывы гостей оказывают существенное влияние на процесс выбора отеля в будущем, как в положительную, так и в отрицательную сторону.</w:t>
      </w:r>
    </w:p>
    <w:p w14:paraId="39BBC8DD" w14:textId="434B35DF" w:rsidR="004577F6" w:rsidRPr="004577F6" w:rsidRDefault="004577F6" w:rsidP="00D54161">
      <w:r>
        <w:t>Понимание и учет этих факторов позволяет гостиницам разрабатывать стратегии, направленные на оптимизацию загрузки и улучшение финансовых показателей. Анализ этих факторов также важен для разработки моделей машинного обучения для прогнозирования загрузки гостиниц, так как учет больш</w:t>
      </w:r>
      <w:r>
        <w:t>е</w:t>
      </w:r>
      <w:r>
        <w:t>го количества переменных может значительно повысить точность прогнозов.</w:t>
      </w:r>
    </w:p>
    <w:p w14:paraId="5999125D" w14:textId="789FBAF8" w:rsidR="00557B4E" w:rsidRDefault="00BA4930" w:rsidP="00F6520F">
      <w:pPr>
        <w:pStyle w:val="a"/>
      </w:pPr>
      <w:r>
        <w:t>постановка задачи и выбор архитектуры модели</w:t>
      </w:r>
    </w:p>
    <w:p w14:paraId="79993D19" w14:textId="77777777" w:rsidR="00BA4930" w:rsidRPr="00BA4930" w:rsidRDefault="00BA4930" w:rsidP="00464BF2">
      <w:pPr>
        <w:pStyle w:val="a6"/>
        <w:keepNext/>
        <w:keepLines/>
        <w:numPr>
          <w:ilvl w:val="0"/>
          <w:numId w:val="1"/>
        </w:numPr>
        <w:suppressAutoHyphens/>
        <w:spacing w:before="120" w:after="120"/>
        <w:contextualSpacing w:val="0"/>
        <w:jc w:val="left"/>
        <w:outlineLvl w:val="0"/>
        <w:rPr>
          <w:b/>
          <w:noProof/>
          <w:vanish/>
          <w:szCs w:val="32"/>
          <w:lang w:eastAsia="ru-RU"/>
        </w:rPr>
      </w:pPr>
    </w:p>
    <w:p w14:paraId="34B4876A" w14:textId="1A73D9BB" w:rsidR="00BA4930" w:rsidRDefault="00BA4930" w:rsidP="00EA2CE8">
      <w:pPr>
        <w:pStyle w:val="1"/>
      </w:pPr>
      <w:r>
        <w:t xml:space="preserve">Используемые </w:t>
      </w:r>
      <w:r w:rsidR="001875B0">
        <w:t xml:space="preserve">факторы и описание </w:t>
      </w:r>
      <w:r>
        <w:t>переменны</w:t>
      </w:r>
      <w:r w:rsidR="001875B0">
        <w:t>х</w:t>
      </w:r>
    </w:p>
    <w:p w14:paraId="5953B333" w14:textId="25A12B7C" w:rsidR="00420577" w:rsidRDefault="00420577" w:rsidP="00420577">
      <w:r>
        <w:t>Перед определением используемых</w:t>
      </w:r>
      <w:r w:rsidR="0086200D">
        <w:t xml:space="preserve"> </w:t>
      </w:r>
      <w:r>
        <w:t>переменных, стоит отметить, что</w:t>
      </w:r>
      <w:r w:rsidR="0086200D">
        <w:t xml:space="preserve"> </w:t>
      </w:r>
      <w:r>
        <w:t xml:space="preserve">они </w:t>
      </w:r>
      <w:r w:rsidR="0086200D">
        <w:t xml:space="preserve">зависят от </w:t>
      </w:r>
      <w:r>
        <w:t>тип</w:t>
      </w:r>
      <w:r w:rsidR="0086200D">
        <w:t>а</w:t>
      </w:r>
      <w:r>
        <w:t xml:space="preserve"> гостиницы, для которой осуществляется прогнозирование. Есть сезонные курортные гостиницы, расположенные, например, у моря или горнолыжного курорта. На такой тип накладываются принципиально иные ограничения, так как их функционирование напрямую зависит от ближайшего курорта. Также есть гостиницы делового типа, которые предоставляют место проживания, а не отдыха. </w:t>
      </w:r>
      <w:r w:rsidR="00D54161">
        <w:t>Такие гостиницы будут иметь недельную сезонность, а не месячную.</w:t>
      </w:r>
    </w:p>
    <w:p w14:paraId="51C7046A" w14:textId="2837C082" w:rsidR="00D54161" w:rsidRDefault="00D54161" w:rsidP="00420577">
      <w:r>
        <w:t>Гостиница, данные которой будут использоваться в этой работе имеет особенную классификацию. Это парк-отель, расположенный в пригородной зоне г. Новосибирска. Если классифицировать её по схеме Рисунка 1:</w:t>
      </w:r>
    </w:p>
    <w:p w14:paraId="3B6C483D" w14:textId="23E4C7A7" w:rsidR="00D54161" w:rsidRDefault="00D54161" w:rsidP="00464BF2">
      <w:pPr>
        <w:pStyle w:val="a6"/>
        <w:numPr>
          <w:ilvl w:val="0"/>
          <w:numId w:val="10"/>
        </w:numPr>
      </w:pPr>
      <w:r>
        <w:t>П</w:t>
      </w:r>
      <w:r w:rsidRPr="00D54161">
        <w:t>о уровню обслуживания</w:t>
      </w:r>
      <w:r>
        <w:t xml:space="preserve"> – </w:t>
      </w:r>
      <w:r w:rsidR="0086200D">
        <w:t>С</w:t>
      </w:r>
      <w:r>
        <w:t>редний класс</w:t>
      </w:r>
      <w:r w:rsidR="0086200D">
        <w:t>, обслуживание 4 звезды</w:t>
      </w:r>
    </w:p>
    <w:p w14:paraId="74785B58" w14:textId="16F5AD02" w:rsidR="00D54161" w:rsidRDefault="00D54161" w:rsidP="00464BF2">
      <w:pPr>
        <w:pStyle w:val="a6"/>
        <w:numPr>
          <w:ilvl w:val="0"/>
          <w:numId w:val="10"/>
        </w:numPr>
      </w:pPr>
      <w:r>
        <w:t>По</w:t>
      </w:r>
      <w:r w:rsidRPr="00D54161">
        <w:t xml:space="preserve"> целевой аудитории</w:t>
      </w:r>
      <w:r>
        <w:t xml:space="preserve"> – Спа-отели</w:t>
      </w:r>
      <w:r w:rsidR="0086200D">
        <w:t>, гостиница предлагает услуги термального комплекса со СПА программами</w:t>
      </w:r>
    </w:p>
    <w:p w14:paraId="07709035" w14:textId="77777777" w:rsidR="0086200D" w:rsidRDefault="00D54161" w:rsidP="00464BF2">
      <w:pPr>
        <w:pStyle w:val="a6"/>
        <w:numPr>
          <w:ilvl w:val="0"/>
          <w:numId w:val="10"/>
        </w:numPr>
      </w:pPr>
      <w:r>
        <w:t>По м</w:t>
      </w:r>
      <w:r w:rsidRPr="00D54161">
        <w:t>естоположению</w:t>
      </w:r>
      <w:r>
        <w:t xml:space="preserve"> – Курортные гостиницы</w:t>
      </w:r>
      <w:r w:rsidR="0086200D">
        <w:t>, располагается на побережье Обского моря</w:t>
      </w:r>
    </w:p>
    <w:p w14:paraId="0D0B0CE3" w14:textId="15B34426" w:rsidR="00D54161" w:rsidRDefault="0086200D" w:rsidP="00464BF2">
      <w:pPr>
        <w:pStyle w:val="a6"/>
        <w:numPr>
          <w:ilvl w:val="0"/>
          <w:numId w:val="10"/>
        </w:numPr>
      </w:pPr>
      <w:r>
        <w:t xml:space="preserve">По </w:t>
      </w:r>
      <w:r w:rsidR="00D54161" w:rsidRPr="00D54161">
        <w:t>длительности пребывания</w:t>
      </w:r>
      <w:r>
        <w:t xml:space="preserve"> – Для краткосрочного пребывания, среднее время пребывания составляет 2.5 дня</w:t>
      </w:r>
    </w:p>
    <w:p w14:paraId="194A348F" w14:textId="0A63BDFC" w:rsidR="0086200D" w:rsidRDefault="0086200D" w:rsidP="001875B0">
      <w:r>
        <w:t xml:space="preserve">Исходя из этой классификации была выдвинута гипотеза о том, что на загруженность </w:t>
      </w:r>
      <w:r w:rsidR="00B57FDF">
        <w:t xml:space="preserve">существенно </w:t>
      </w:r>
      <w:r>
        <w:t xml:space="preserve">влияют следующие факторы: недельная и месячная сезонность, </w:t>
      </w:r>
      <w:r w:rsidR="00B57FDF">
        <w:t xml:space="preserve">стоимость </w:t>
      </w:r>
      <w:proofErr w:type="spellStart"/>
      <w:r w:rsidR="00B57FDF">
        <w:t>номероночи</w:t>
      </w:r>
      <w:proofErr w:type="spellEnd"/>
      <w:r w:rsidR="00B57FDF">
        <w:t xml:space="preserve">, температура воздуха, праздничные дни и количество дней до даты заезда. Более подробно стоит описать последний фактор. В гостиничном бизнесе есть термин – глубина бронирования. </w:t>
      </w:r>
      <w:r w:rsidR="001875B0">
        <w:t>Он отражает то, как сильно загружена гостиница в данный момент на следующие периоды времени. Например, глубина бронирования 30 дней означает, что в данный момент времени ближайшие 30 дней полностью забронированы. Несмотря на то, что это изменяющийся во времени показатель, для гостиниц разного типа</w:t>
      </w:r>
      <w:r w:rsidR="00B57FDF">
        <w:t xml:space="preserve"> </w:t>
      </w:r>
      <w:r w:rsidR="001875B0">
        <w:t>он остается в определённых рамках при стабильной работе. Для премиума отелей возле курортных зон в период пика он может достигать 2 месяцев, тогда как для бюджетных деловых гостиниц и хостелов глубина бронирования чаще находится в пределах 7 дней.</w:t>
      </w:r>
    </w:p>
    <w:p w14:paraId="7282D011" w14:textId="07620222" w:rsidR="001875B0" w:rsidRDefault="001875B0" w:rsidP="001875B0">
      <w:pPr>
        <w:rPr>
          <w:lang w:val="en-US"/>
        </w:rPr>
      </w:pPr>
      <w:r>
        <w:t>В целом глубина бронирования показывает, насколько «заранее» люди бронируют номера в данной гостинице. Следовательно, чем ближе текущая дата к дате заезда (целевой дате), тем интенсивнее происходит бронирование номерного фонда.</w:t>
      </w:r>
    </w:p>
    <w:p w14:paraId="55F876D7" w14:textId="1D35695C" w:rsidR="00AA753D" w:rsidRPr="00AA753D" w:rsidRDefault="00AA753D" w:rsidP="001875B0">
      <w:r>
        <w:t>Ещё одна особенность рассматриваемой гостиницы заключается в том, что её номерной фонд является неоднородным, и состоит их двух принципиально различных категорий: отдельно стоящие дома и номера гостиничного типа в корпусах. Глубина бронирования отдельных домов существенно выше, чем глубина бронирования номеров гостиничного типа, что усложняет процесс прогнозирования.</w:t>
      </w:r>
    </w:p>
    <w:p w14:paraId="337F1143" w14:textId="0F3E8682" w:rsidR="00420577" w:rsidRPr="00420577" w:rsidRDefault="00420577" w:rsidP="00420577">
      <w:pPr>
        <w:pStyle w:val="a0"/>
      </w:pPr>
      <w:r>
        <w:t>Внутренние факторы</w:t>
      </w:r>
    </w:p>
    <w:p w14:paraId="679E364C" w14:textId="185BABE6" w:rsidR="0075224F" w:rsidRDefault="0075224F" w:rsidP="00441E30">
      <w:r>
        <w:t>Для корректного восприятия написанной модели необходимо определиться с терминологией. В работе принят уровень агрегации данных, соответствующий одному дню. То есть имеющиеся данные отражают показатели работы гостиницы за один день. Заведём некоторые обозначения, которые будут использоваться в дальнейшем:</w:t>
      </w:r>
    </w:p>
    <w:p w14:paraId="3D48DBDE" w14:textId="027DDE57" w:rsidR="00441E30" w:rsidRDefault="00441E30" w:rsidP="00EA2CE8">
      <w:r w:rsidRPr="00441E30">
        <w:rPr>
          <w:i/>
          <w:iCs/>
        </w:rPr>
        <w:t>Общий номерной фонд отеля</w:t>
      </w:r>
      <w:r>
        <w:t xml:space="preserve"> – число, показывающее сколько всего номеров есть у гостиницы.</w:t>
      </w:r>
    </w:p>
    <w:p w14:paraId="06043C80" w14:textId="50D7A012" w:rsidR="00441E30" w:rsidRDefault="00441E30" w:rsidP="00441E30">
      <w:r w:rsidRPr="00441E30">
        <w:rPr>
          <w:i/>
          <w:iCs/>
        </w:rPr>
        <w:t>Доступный номерной фонд</w:t>
      </w:r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Pr="00441E30">
        <w:t>совокупное количество номеров,</w:t>
      </w:r>
      <w:r>
        <w:t xml:space="preserve"> </w:t>
      </w:r>
      <w:r w:rsidRPr="00441E30">
        <w:t xml:space="preserve">которое доступно для </w:t>
      </w:r>
      <w:r w:rsidR="00B82496">
        <w:t>проживания</w:t>
      </w:r>
      <w:r w:rsidRPr="00441E30">
        <w:t xml:space="preserve"> по данным </w:t>
      </w:r>
      <w:r>
        <w:t>Д</w:t>
      </w:r>
      <w:r w:rsidRPr="00441E30">
        <w:t xml:space="preserve">ня </w:t>
      </w:r>
      <w:r w:rsidRPr="00D92C3A">
        <w:rPr>
          <w:i/>
          <w:iCs/>
        </w:rPr>
        <w:t>t</w:t>
      </w:r>
      <w:r w:rsidRPr="00441E30">
        <w:t xml:space="preserve"> в </w:t>
      </w:r>
      <w:r>
        <w:t>Д</w:t>
      </w:r>
      <w:r w:rsidRPr="00441E30">
        <w:t xml:space="preserve">ень </w:t>
      </w:r>
      <w:r w:rsidRPr="00D92C3A">
        <w:rPr>
          <w:i/>
          <w:iCs/>
        </w:rPr>
        <w:t>i</w:t>
      </w:r>
      <w:r>
        <w:t>.</w:t>
      </w:r>
    </w:p>
    <w:p w14:paraId="695DE77E" w14:textId="77777777" w:rsidR="00441E30" w:rsidRDefault="00441E30" w:rsidP="00EA2CE8">
      <w:pPr>
        <w:rPr>
          <w:iCs/>
        </w:rPr>
      </w:pPr>
      <w:r>
        <w:rPr>
          <w:iCs/>
        </w:rPr>
        <w:t xml:space="preserve">Стоит пояснить примером. </w:t>
      </w:r>
    </w:p>
    <w:p w14:paraId="15FCE0D1" w14:textId="53A223BF" w:rsidR="00441E30" w:rsidRDefault="00441E30" w:rsidP="00EA2CE8">
      <w:r>
        <w:rPr>
          <w:iCs/>
        </w:rPr>
        <w:t xml:space="preserve">Пусть мы находимся в моменте времени 01.01.2024. Нам известно, что на 10.01.2024 всего будет доступно для проживания 100 номеров. Таким образом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10.01.2024</m:t>
            </m:r>
          </m:sub>
          <m:sup>
            <m:r>
              <w:rPr>
                <w:rFonts w:ascii="Cambria Math" w:hAnsi="Cambria Math"/>
              </w:rPr>
              <m:t>01.01.2024</m:t>
            </m:r>
          </m:sup>
        </m:sSubSup>
      </m:oMath>
      <w:r>
        <w:t xml:space="preserve"> = 100. </w:t>
      </w:r>
    </w:p>
    <w:p w14:paraId="31A61101" w14:textId="5B3CC495" w:rsidR="00441E30" w:rsidRDefault="00441E30" w:rsidP="00EA2CE8">
      <w:r>
        <w:t xml:space="preserve">Далее 02.01.2024 становится известно, что в части (10 единицах) номеров 10.01.2024 будет происходить крупный ремонт, и заселение в них недоступно. 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10.01.2024</m:t>
            </m:r>
          </m:sub>
          <m:sup>
            <m:r>
              <w:rPr>
                <w:rFonts w:ascii="Cambria Math" w:hAnsi="Cambria Math"/>
              </w:rPr>
              <m:t>02.01.2024</m:t>
            </m:r>
          </m:sup>
        </m:sSubSup>
      </m:oMath>
      <w:r>
        <w:t xml:space="preserve"> = </w:t>
      </w:r>
      <w:r>
        <w:t xml:space="preserve">90. </w:t>
      </w:r>
    </w:p>
    <w:p w14:paraId="6E91B814" w14:textId="62A0D89B" w:rsidR="00441E30" w:rsidRDefault="00441E30" w:rsidP="00441E30">
      <w:r>
        <w:t>Затем 04.01.2024 становится известно, что ремонт закончится раньше, чем наступит 10.01.2024, то есть те 10 номеров снова доступны для бронирования</w:t>
      </w:r>
      <w:r w:rsidR="00B82496">
        <w:t xml:space="preserve"> и проживания</w:t>
      </w:r>
      <w:r>
        <w:t xml:space="preserve">. Следовательно,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10.01.2024</m:t>
            </m:r>
          </m:sub>
          <m:sup>
            <m:r>
              <w:rPr>
                <w:rFonts w:ascii="Cambria Math" w:hAnsi="Cambria Math"/>
              </w:rPr>
              <m:t>04.01.2024</m:t>
            </m:r>
          </m:sup>
        </m:sSubSup>
      </m:oMath>
      <w:r>
        <w:t xml:space="preserve"> = </w:t>
      </w:r>
      <w:r>
        <w:t>100.</w:t>
      </w:r>
    </w:p>
    <w:p w14:paraId="5D2CCDB1" w14:textId="04668DA0" w:rsidR="00441E30" w:rsidRDefault="00441E30" w:rsidP="00441E30">
      <w:r w:rsidRPr="00441E30">
        <w:rPr>
          <w:i/>
          <w:iCs/>
        </w:rPr>
        <w:t>Проданный номерной фонд</w:t>
      </w:r>
      <w:r w:rsidRPr="00B82496">
        <w:rPr>
          <w:rFonts w:ascii="Cambria Math" w:hAnsi="Cambria Math"/>
          <w:i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</m:oMath>
      <w:r w:rsidRPr="00441E30">
        <w:t xml:space="preserve"> </w:t>
      </w:r>
      <w:r w:rsidR="00B82496">
        <w:t>совокупное количество номеров</w:t>
      </w:r>
      <w:r w:rsidR="00344D46">
        <w:t xml:space="preserve"> (</w:t>
      </w:r>
      <w:proofErr w:type="spellStart"/>
      <w:r w:rsidR="00344D46">
        <w:t>номероночей</w:t>
      </w:r>
      <w:proofErr w:type="spellEnd"/>
      <w:r w:rsidR="00344D46">
        <w:t>)</w:t>
      </w:r>
      <w:r w:rsidR="00B82496">
        <w:t xml:space="preserve">, которое было забронировано по данным Дня </w:t>
      </w:r>
      <w:r w:rsidR="00B82496" w:rsidRPr="00D92C3A">
        <w:rPr>
          <w:i/>
          <w:iCs/>
          <w:lang w:val="en-US"/>
        </w:rPr>
        <w:t>t</w:t>
      </w:r>
      <w:r w:rsidR="00B82496" w:rsidRPr="00B82496">
        <w:t xml:space="preserve"> </w:t>
      </w:r>
      <w:r w:rsidR="00B82496">
        <w:t xml:space="preserve">на День </w:t>
      </w:r>
      <w:proofErr w:type="spellStart"/>
      <w:r w:rsidR="00B82496" w:rsidRPr="00D92C3A">
        <w:rPr>
          <w:i/>
          <w:iCs/>
          <w:lang w:val="en-US"/>
        </w:rPr>
        <w:t>i</w:t>
      </w:r>
      <w:proofErr w:type="spellEnd"/>
      <w:r w:rsidR="00B82496" w:rsidRPr="00B82496">
        <w:t>.</w:t>
      </w:r>
    </w:p>
    <w:p w14:paraId="55038479" w14:textId="424D6D83" w:rsidR="00B82496" w:rsidRDefault="00B82496" w:rsidP="00441E30">
      <w:r>
        <w:t xml:space="preserve">Логика проданного номерного фонда аналогична доступному номерному фонду. Пусть мы находимся в моменте времени 01.01.2024. Нам известно, что на 10.01.2024 забронировано 50 номеров, то есть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10.01.2024</m:t>
            </m:r>
          </m:sub>
          <m:sup>
            <m:r>
              <w:rPr>
                <w:rFonts w:ascii="Cambria Math" w:hAnsi="Cambria Math"/>
              </w:rPr>
              <m:t>01.01.2024</m:t>
            </m:r>
          </m:sup>
        </m:sSubSup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50</m:t>
        </m:r>
      </m:oMath>
      <w:r>
        <w:t>.</w:t>
      </w:r>
    </w:p>
    <w:p w14:paraId="2778F6CA" w14:textId="21EF0342" w:rsidR="00B82496" w:rsidRDefault="00B82496" w:rsidP="00B82496">
      <w:r>
        <w:t xml:space="preserve">Затем 02.01.2024 часть бронирований (2 </w:t>
      </w:r>
      <w:proofErr w:type="spellStart"/>
      <w:r>
        <w:t>ед</w:t>
      </w:r>
      <w:proofErr w:type="spellEnd"/>
      <w:r>
        <w:t xml:space="preserve">) отменилась и был совершён возврат денежных средств. 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10.01.2024</m:t>
            </m:r>
          </m:sub>
          <m:sup>
            <m:r>
              <w:rPr>
                <w:rFonts w:ascii="Cambria Math" w:hAnsi="Cambria Math"/>
              </w:rPr>
              <m:t>02.01.2024</m:t>
            </m:r>
          </m:sup>
        </m:sSubSup>
        <m:r>
          <w:rPr>
            <w:rFonts w:ascii="Cambria Math" w:hAnsi="Cambria Math"/>
          </w:rPr>
          <m:t xml:space="preserve"> = 4</m:t>
        </m:r>
        <m:r>
          <w:rPr>
            <w:rFonts w:ascii="Cambria Math" w:hAnsi="Cambria Math"/>
          </w:rPr>
          <m:t>8</m:t>
        </m:r>
      </m:oMath>
      <w:r>
        <w:t>.</w:t>
      </w:r>
    </w:p>
    <w:p w14:paraId="5DF8AF62" w14:textId="4947CFD3" w:rsidR="00B82496" w:rsidRDefault="00B82496" w:rsidP="00B82496">
      <w:r>
        <w:t xml:space="preserve">После чего 04.01.2024 гостиница получила денежные средства за еще 15 бронирований. Величина проданного номерного фонда выросла,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10.01.2024</m:t>
            </m:r>
          </m:sub>
          <m:sup>
            <m:r>
              <w:rPr>
                <w:rFonts w:ascii="Cambria Math" w:hAnsi="Cambria Math"/>
              </w:rPr>
              <m:t>04.01.2024</m:t>
            </m:r>
          </m:sup>
        </m:sSubSup>
        <m:r>
          <w:rPr>
            <w:rFonts w:ascii="Cambria Math" w:hAnsi="Cambria Math"/>
          </w:rPr>
          <m:t xml:space="preserve"> = 63</m:t>
        </m:r>
      </m:oMath>
      <w:r>
        <w:t>.</w:t>
      </w:r>
    </w:p>
    <w:p w14:paraId="0244FDF7" w14:textId="5091B9D8" w:rsidR="00482580" w:rsidRDefault="00482580" w:rsidP="00482580">
      <w:r>
        <w:t>Так как гостиница не может заселить больше номеров, чем доступно для проживания возникает натуральное ограничение:</w:t>
      </w:r>
    </w:p>
    <w:p w14:paraId="01936AFD" w14:textId="77777777" w:rsidR="002E38D6" w:rsidRDefault="002E38D6" w:rsidP="00482580"/>
    <w:p w14:paraId="1DE6715F" w14:textId="1247667E" w:rsidR="00D92C3A" w:rsidRPr="002E38D6" w:rsidRDefault="00D92C3A" w:rsidP="00D92C3A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 w:hint="eastAsia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833A6C5" w14:textId="77777777" w:rsidR="002E38D6" w:rsidRPr="00D92C3A" w:rsidRDefault="002E38D6" w:rsidP="00D92C3A">
      <w:pPr>
        <w:jc w:val="center"/>
      </w:pPr>
    </w:p>
    <w:p w14:paraId="54DADB49" w14:textId="7E5DBAB3" w:rsidR="00B82496" w:rsidRPr="002E38D6" w:rsidRDefault="00B82496" w:rsidP="00B82496">
      <w:r>
        <w:t xml:space="preserve">Логика индексации с помощью переменных </w:t>
      </w:r>
      <w:r w:rsidRPr="00D92C3A">
        <w:rPr>
          <w:i/>
          <w:iCs/>
          <w:lang w:val="en-US"/>
        </w:rPr>
        <w:t>t</w:t>
      </w:r>
      <w:r w:rsidRPr="00B82496">
        <w:t xml:space="preserve"> </w:t>
      </w:r>
      <w:r>
        <w:t xml:space="preserve">и </w:t>
      </w:r>
      <w:proofErr w:type="spellStart"/>
      <w:r w:rsidRPr="00D92C3A">
        <w:rPr>
          <w:i/>
          <w:iCs/>
          <w:lang w:val="en-US"/>
        </w:rPr>
        <w:t>i</w:t>
      </w:r>
      <w:proofErr w:type="spellEnd"/>
      <w:r w:rsidRPr="00B82496">
        <w:t xml:space="preserve"> </w:t>
      </w:r>
      <w:r>
        <w:t>будет полностью идентична для всех остальных переменных в данной работе.</w:t>
      </w:r>
      <w:r w:rsidR="002E38D6">
        <w:t xml:space="preserve"> Для удобства </w:t>
      </w:r>
      <w:proofErr w:type="spellStart"/>
      <w:r w:rsidR="002E38D6">
        <w:rPr>
          <w:i/>
          <w:iCs/>
          <w:lang w:val="en-US"/>
        </w:rPr>
        <w:t>i</w:t>
      </w:r>
      <w:proofErr w:type="spellEnd"/>
      <w:r w:rsidR="002E38D6" w:rsidRPr="002E38D6">
        <w:rPr>
          <w:i/>
          <w:iCs/>
        </w:rPr>
        <w:t xml:space="preserve"> </w:t>
      </w:r>
      <w:r w:rsidR="002E38D6">
        <w:t xml:space="preserve">в дальнейшем будет называться целевой датой, а </w:t>
      </w:r>
      <w:r w:rsidR="002E38D6" w:rsidRPr="002E38D6">
        <w:rPr>
          <w:i/>
          <w:iCs/>
          <w:lang w:val="en-US"/>
        </w:rPr>
        <w:t>t</w:t>
      </w:r>
      <w:r w:rsidR="002E38D6">
        <w:rPr>
          <w:i/>
          <w:iCs/>
        </w:rPr>
        <w:t xml:space="preserve"> </w:t>
      </w:r>
      <w:r w:rsidR="002E38D6">
        <w:t>– текущей датой. Перейдём к загрузке, или по-другому – загруженности номерного фонда.</w:t>
      </w:r>
    </w:p>
    <w:p w14:paraId="275E9071" w14:textId="4C749881" w:rsidR="00B82496" w:rsidRPr="002E38D6" w:rsidRDefault="002E38D6" w:rsidP="00B8249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300B5C83" w14:textId="77777777" w:rsidR="002E38D6" w:rsidRPr="002E38D6" w:rsidRDefault="002E38D6" w:rsidP="00B82496"/>
    <w:p w14:paraId="13CA1B3D" w14:textId="63EF0253" w:rsidR="00B82496" w:rsidRDefault="00671AD3" w:rsidP="00441E30">
      <w:r>
        <w:t>где:</w:t>
      </w:r>
    </w:p>
    <w:p w14:paraId="6339056A" w14:textId="27924532" w:rsidR="00671AD3" w:rsidRDefault="00482580" w:rsidP="00441E3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– загруженность номерного фонда</w:t>
      </w:r>
      <w:r w:rsidR="00541C5D">
        <w:t>, измеряется в процентах.</w:t>
      </w:r>
    </w:p>
    <w:p w14:paraId="31755945" w14:textId="77777777" w:rsidR="006404A3" w:rsidRDefault="006404A3" w:rsidP="00441E30"/>
    <w:p w14:paraId="24AE758A" w14:textId="4CA68F4C" w:rsidR="00482580" w:rsidRDefault="00482580" w:rsidP="00441E30">
      <w:r>
        <w:t xml:space="preserve">В силу натуральных ограничений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482580">
        <w:t xml:space="preserve"> </w:t>
      </w:r>
      <w:r>
        <w:t>очевидно, что величина загруженности также строго ограничена</w:t>
      </w:r>
      <w:r w:rsidR="002E38D6">
        <w:t>:</w:t>
      </w:r>
    </w:p>
    <w:p w14:paraId="2CD4273C" w14:textId="77777777" w:rsidR="002E38D6" w:rsidRPr="002E38D6" w:rsidRDefault="002E38D6" w:rsidP="00441E30"/>
    <w:p w14:paraId="2B42D76D" w14:textId="56653680" w:rsidR="00482580" w:rsidRPr="002E38D6" w:rsidRDefault="002E38D6" w:rsidP="00441E3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  <w:lang w:val="en-US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/>
                </w:rPr>
                <m:t>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3E8BA80" w14:textId="77777777" w:rsidR="002E38D6" w:rsidRPr="002E38D6" w:rsidRDefault="002E38D6" w:rsidP="002E38D6">
      <w:pPr>
        <w:ind w:firstLine="0"/>
      </w:pPr>
    </w:p>
    <w:p w14:paraId="6E24B9C2" w14:textId="67EC8506" w:rsidR="00482580" w:rsidRPr="002E38D6" w:rsidRDefault="00482580" w:rsidP="00441E30">
      <w:r>
        <w:t>Заведём не менее полезный термин - фактическая загруженность номерного фонда</w:t>
      </w:r>
      <w:r w:rsidR="002E38D6">
        <w:t>:</w:t>
      </w:r>
    </w:p>
    <w:p w14:paraId="3C7D750D" w14:textId="766E0024" w:rsidR="00482580" w:rsidRPr="002E38D6" w:rsidRDefault="00482580" w:rsidP="00482580">
      <w:pPr>
        <w:rPr>
          <w:rFonts w:ascii="Cambria Math" w:hAnsi="Cambria Math"/>
          <w:i/>
        </w:rPr>
      </w:pPr>
      <w:r>
        <w:t xml:space="preserve"> </w:t>
      </w:r>
      <w:r w:rsidRPr="00482580">
        <w:rPr>
          <w:rFonts w:ascii="Cambria Math" w:hAnsi="Cambria Math"/>
          <w:i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0855FE" w14:textId="77777777" w:rsidR="002E38D6" w:rsidRPr="002E38D6" w:rsidRDefault="002E38D6" w:rsidP="00482580">
      <w:pPr>
        <w:rPr>
          <w:rFonts w:ascii="Cambria Math" w:hAnsi="Cambria Math"/>
          <w:i/>
          <w:lang w:val="en-US"/>
        </w:rPr>
      </w:pPr>
    </w:p>
    <w:p w14:paraId="58083D57" w14:textId="25493ACD" w:rsidR="00D92C3A" w:rsidRDefault="00D92C3A" w:rsidP="00166DFA">
      <w:r>
        <w:t xml:space="preserve">Фактическая загруженность становится известна только </w:t>
      </w:r>
      <w:r w:rsidR="00166DFA">
        <w:t>в целевую дату</w:t>
      </w:r>
      <w:r>
        <w:rPr>
          <w:i/>
          <w:iCs/>
        </w:rPr>
        <w:t>.</w:t>
      </w:r>
    </w:p>
    <w:p w14:paraId="0561A165" w14:textId="61685F86" w:rsidR="00166DFA" w:rsidRDefault="00166DFA" w:rsidP="00166DFA">
      <w:r>
        <w:t>Далее перейдем к факторным переменным.</w:t>
      </w:r>
    </w:p>
    <w:p w14:paraId="7C2594BB" w14:textId="6D53F296" w:rsidR="00166DFA" w:rsidRDefault="00166DFA" w:rsidP="00166DFA">
      <w:r w:rsidRPr="00166DFA">
        <w:rPr>
          <w:i/>
          <w:iCs/>
        </w:rPr>
        <w:t>Выручка</w:t>
      </w:r>
      <w:r>
        <w:t xml:space="preserve">, </w:t>
      </w:r>
      <m:oMath>
        <m:r>
          <w:rPr>
            <w:rFonts w:ascii="Cambria Math" w:hAnsi="Cambria Math"/>
          </w:rPr>
          <m:t>Re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</m:oMath>
      <w:r>
        <w:t xml:space="preserve"> величина продаж, выраженная в денежных единицах. Для соблюдения строгости формулировок, стоит отметить, что величина продаж станет выручкой только с наступлением целевой даты, до этого момента это авансы, полученные от гостей. Чтобы не загромождать используемую терминологию, все авансы полученные будут называться выручкой даже если целевая дата ещё не наступила.</w:t>
      </w:r>
    </w:p>
    <w:p w14:paraId="488E5EED" w14:textId="77777777" w:rsidR="00344D46" w:rsidRDefault="00344D46" w:rsidP="00166DFA"/>
    <w:p w14:paraId="4BED8720" w14:textId="70AA9959" w:rsidR="00166DFA" w:rsidRPr="00166DFA" w:rsidRDefault="00166DFA" w:rsidP="00166DFA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AD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C9EA8F" w14:textId="430A26D7" w:rsidR="00166DFA" w:rsidRDefault="00166DFA" w:rsidP="00166DFA">
      <w:pPr>
        <w:rPr>
          <w:iCs/>
        </w:rPr>
      </w:pPr>
      <w:r>
        <w:rPr>
          <w:iCs/>
        </w:rPr>
        <w:t>где:</w:t>
      </w:r>
    </w:p>
    <w:p w14:paraId="7780DC1F" w14:textId="6448579F" w:rsidR="00166DFA" w:rsidRDefault="00166DFA" w:rsidP="00166DFA">
      <m:oMath>
        <m:r>
          <w:rPr>
            <w:rFonts w:ascii="Cambria Math" w:hAnsi="Cambria Math"/>
          </w:rPr>
          <m:t>AD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-</m:t>
        </m:r>
      </m:oMath>
      <w:r>
        <w:t xml:space="preserve"> </w:t>
      </w:r>
      <w:r w:rsidR="00344D46" w:rsidRPr="00344D46">
        <w:t xml:space="preserve">средняя цена </w:t>
      </w:r>
      <w:proofErr w:type="spellStart"/>
      <w:r w:rsidR="00344D46" w:rsidRPr="00344D46">
        <w:t>номероночи</w:t>
      </w:r>
      <w:proofErr w:type="spellEnd"/>
      <w:r w:rsidR="00344D46" w:rsidRPr="00344D46">
        <w:t xml:space="preserve"> </w:t>
      </w:r>
      <w:r w:rsidR="00344D46">
        <w:t xml:space="preserve">(англ. </w:t>
      </w:r>
      <w:r w:rsidR="00344D46">
        <w:rPr>
          <w:lang w:val="en-US"/>
        </w:rPr>
        <w:t>Average Daily Room rate)</w:t>
      </w:r>
      <w:r w:rsidR="00344D46">
        <w:t>.</w:t>
      </w:r>
    </w:p>
    <w:p w14:paraId="46564AC6" w14:textId="77777777" w:rsidR="00344D46" w:rsidRPr="00166DFA" w:rsidRDefault="00344D46" w:rsidP="00166DFA">
      <w:pPr>
        <w:rPr>
          <w:iCs/>
        </w:rPr>
      </w:pPr>
    </w:p>
    <w:p w14:paraId="4088980F" w14:textId="777F69DD" w:rsidR="00166DFA" w:rsidRPr="00344D46" w:rsidRDefault="00344D46" w:rsidP="00166DFA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RevPA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=AD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E0D3E9D" w14:textId="0D280CA4" w:rsidR="00344D46" w:rsidRDefault="00344D46" w:rsidP="00166DFA">
      <w:pPr>
        <w:rPr>
          <w:i/>
          <w:lang w:val="en-US"/>
        </w:rPr>
      </w:pPr>
    </w:p>
    <w:p w14:paraId="5479AFF1" w14:textId="75D64B19" w:rsidR="00344D46" w:rsidRDefault="00344D46" w:rsidP="00166DFA">
      <w:pPr>
        <w:rPr>
          <w:iCs/>
        </w:rPr>
      </w:pPr>
      <w:r>
        <w:rPr>
          <w:iCs/>
        </w:rPr>
        <w:t>где:</w:t>
      </w:r>
    </w:p>
    <w:p w14:paraId="40D08652" w14:textId="7D59B397" w:rsidR="00420577" w:rsidRDefault="00344D46" w:rsidP="00420577">
      <w:pPr>
        <w:rPr>
          <w:lang w:val="en-US"/>
        </w:rPr>
      </w:pPr>
      <m:oMath>
        <m:r>
          <w:rPr>
            <w:rFonts w:ascii="Cambria Math" w:hAnsi="Cambria Math"/>
          </w:rPr>
          <m:t>RevPA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</m:oMath>
      <w:r w:rsidRPr="00344D46">
        <w:t xml:space="preserve"> </w:t>
      </w:r>
      <w:r w:rsidRPr="00344D46">
        <w:t>чистый доход от номера</w:t>
      </w:r>
      <w:r>
        <w:t xml:space="preserve"> (англ. </w:t>
      </w:r>
      <w:r>
        <w:rPr>
          <w:lang w:val="en-US"/>
        </w:rPr>
        <w:t>Revenue per Available Room)</w:t>
      </w:r>
    </w:p>
    <w:p w14:paraId="754BA68E" w14:textId="3E7E392B" w:rsidR="00420577" w:rsidRDefault="00420577" w:rsidP="00420577">
      <w:pPr>
        <w:pStyle w:val="a0"/>
      </w:pPr>
      <w:r>
        <w:t>Внешние факторы</w:t>
      </w:r>
    </w:p>
    <w:p w14:paraId="0B63FBAB" w14:textId="033FC53F" w:rsidR="00420577" w:rsidRPr="00420577" w:rsidRDefault="00420577" w:rsidP="00420577">
      <w:pPr>
        <w:rPr>
          <w:lang w:eastAsia="ru-RU"/>
        </w:rPr>
      </w:pPr>
      <w:r w:rsidRPr="006404A3">
        <w:rPr>
          <w:highlight w:val="yellow"/>
          <w:lang w:eastAsia="ru-RU"/>
        </w:rPr>
        <w:t>Помимо внутренних факторов, как было сказано ранее, на загруженность также влияют и внешние факторы.</w:t>
      </w:r>
    </w:p>
    <w:p w14:paraId="76296180" w14:textId="7F42F59E" w:rsidR="00541C5D" w:rsidRPr="006404A3" w:rsidRDefault="006404A3" w:rsidP="00541C5D">
      <w:pPr>
        <w:pStyle w:val="1"/>
      </w:pPr>
      <w:r>
        <w:t>Выбор целевой переменной и п</w:t>
      </w:r>
      <w:r w:rsidR="00541C5D">
        <w:t>остановка задачи</w:t>
      </w:r>
    </w:p>
    <w:p w14:paraId="3AAD188D" w14:textId="05AEB75D" w:rsidR="006404A3" w:rsidRDefault="00D92C3A" w:rsidP="006404A3">
      <w:r>
        <w:t>Теперь</w:t>
      </w:r>
      <w:r w:rsidR="0075224F">
        <w:t>, мы можем перейти к интересующей нас проблеме.</w:t>
      </w:r>
    </w:p>
    <w:p w14:paraId="648F3E63" w14:textId="77777777" w:rsidR="006404A3" w:rsidRDefault="006404A3" w:rsidP="006404A3">
      <w:r>
        <w:t>Данная исследовательская работа посвящена прогнозированию ежедневной фактической загруженности по всем данным, известным в предшествующие целевой дате дни. В качестве примера приведена Таблица 2.</w:t>
      </w:r>
    </w:p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6404A3" w14:paraId="7AA8ECD2" w14:textId="77777777" w:rsidTr="002748B4">
        <w:tc>
          <w:tcPr>
            <w:tcW w:w="1838" w:type="dxa"/>
            <w:vAlign w:val="center"/>
          </w:tcPr>
          <w:p w14:paraId="66595B6A" w14:textId="77777777" w:rsidR="006404A3" w:rsidRDefault="006404A3" w:rsidP="002748B4">
            <w:pPr>
              <w:ind w:firstLine="0"/>
              <w:jc w:val="left"/>
            </w:pPr>
            <w:r>
              <w:t>Период наблюдения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0D14F097" w14:textId="77777777" w:rsidR="006404A3" w:rsidRDefault="006404A3" w:rsidP="002748B4">
            <w:pPr>
              <w:ind w:firstLine="0"/>
              <w:jc w:val="center"/>
            </w:pPr>
            <w:r>
              <w:t>День 1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775E86BA" w14:textId="77777777" w:rsidR="006404A3" w:rsidRDefault="006404A3" w:rsidP="002748B4">
            <w:pPr>
              <w:ind w:firstLine="0"/>
              <w:jc w:val="center"/>
            </w:pPr>
            <w:r>
              <w:t>День 2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00637E6B" w14:textId="77777777" w:rsidR="006404A3" w:rsidRDefault="006404A3" w:rsidP="002748B4">
            <w:pPr>
              <w:ind w:firstLine="0"/>
              <w:jc w:val="center"/>
            </w:pPr>
            <w:r>
              <w:t>День 3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3F57144" w14:textId="77777777" w:rsidR="006404A3" w:rsidRDefault="006404A3" w:rsidP="002748B4">
            <w:pPr>
              <w:ind w:firstLine="0"/>
              <w:jc w:val="center"/>
            </w:pPr>
            <w:r>
              <w:t>День 4</w:t>
            </w:r>
          </w:p>
        </w:tc>
        <w:tc>
          <w:tcPr>
            <w:tcW w:w="992" w:type="dxa"/>
            <w:vAlign w:val="center"/>
          </w:tcPr>
          <w:p w14:paraId="7A06FF7D" w14:textId="77777777" w:rsidR="006404A3" w:rsidRDefault="006404A3" w:rsidP="002748B4">
            <w:pPr>
              <w:ind w:firstLine="0"/>
              <w:jc w:val="center"/>
            </w:pPr>
            <w:r>
              <w:t>День 5</w:t>
            </w:r>
          </w:p>
        </w:tc>
        <w:tc>
          <w:tcPr>
            <w:tcW w:w="992" w:type="dxa"/>
            <w:vAlign w:val="center"/>
          </w:tcPr>
          <w:p w14:paraId="7984590D" w14:textId="77777777" w:rsidR="006404A3" w:rsidRDefault="006404A3" w:rsidP="002748B4">
            <w:pPr>
              <w:ind w:firstLine="0"/>
              <w:jc w:val="center"/>
            </w:pPr>
            <w:r>
              <w:t>День 6</w:t>
            </w:r>
          </w:p>
        </w:tc>
        <w:tc>
          <w:tcPr>
            <w:tcW w:w="992" w:type="dxa"/>
            <w:vAlign w:val="center"/>
          </w:tcPr>
          <w:p w14:paraId="65593E55" w14:textId="77777777" w:rsidR="006404A3" w:rsidRDefault="006404A3" w:rsidP="002748B4">
            <w:pPr>
              <w:ind w:firstLine="0"/>
              <w:jc w:val="center"/>
            </w:pPr>
            <w:r>
              <w:t>День 7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2BB93166" w14:textId="77777777" w:rsidR="006404A3" w:rsidRPr="00541C5D" w:rsidRDefault="006404A3" w:rsidP="002748B4">
            <w:pPr>
              <w:ind w:firstLine="0"/>
              <w:jc w:val="center"/>
              <w:rPr>
                <w:b/>
                <w:bCs/>
              </w:rPr>
            </w:pPr>
            <w:r w:rsidRPr="00541C5D">
              <w:rPr>
                <w:b/>
                <w:bCs/>
              </w:rPr>
              <w:t>День 8</w:t>
            </w:r>
          </w:p>
        </w:tc>
      </w:tr>
      <w:tr w:rsidR="006404A3" w14:paraId="7049A14C" w14:textId="77777777" w:rsidTr="002748B4">
        <w:tc>
          <w:tcPr>
            <w:tcW w:w="1838" w:type="dxa"/>
            <w:vAlign w:val="center"/>
          </w:tcPr>
          <w:p w14:paraId="3D921B2B" w14:textId="77777777" w:rsidR="006404A3" w:rsidRDefault="006404A3" w:rsidP="002748B4">
            <w:pPr>
              <w:ind w:firstLine="0"/>
              <w:jc w:val="left"/>
            </w:pPr>
            <w:r>
              <w:t>Загруженность Дня 8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2929033C" w14:textId="77777777" w:rsidR="006404A3" w:rsidRDefault="006404A3" w:rsidP="002748B4">
            <w:pPr>
              <w:ind w:firstLine="0"/>
              <w:jc w:val="center"/>
            </w:pPr>
            <w:r>
              <w:t>35%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256DDAA2" w14:textId="77777777" w:rsidR="006404A3" w:rsidRDefault="006404A3" w:rsidP="002748B4">
            <w:pPr>
              <w:ind w:firstLine="0"/>
              <w:jc w:val="center"/>
            </w:pPr>
            <w:r>
              <w:t>40%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0269376C" w14:textId="77777777" w:rsidR="006404A3" w:rsidRDefault="006404A3" w:rsidP="002748B4">
            <w:pPr>
              <w:ind w:firstLine="0"/>
              <w:jc w:val="center"/>
            </w:pPr>
            <w:r>
              <w:t>43%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97FD10D" w14:textId="77777777" w:rsidR="006404A3" w:rsidRDefault="006404A3" w:rsidP="002748B4">
            <w:pPr>
              <w:ind w:firstLine="0"/>
              <w:jc w:val="center"/>
            </w:pPr>
            <w:r>
              <w:t>48%</w:t>
            </w:r>
          </w:p>
        </w:tc>
        <w:tc>
          <w:tcPr>
            <w:tcW w:w="992" w:type="dxa"/>
            <w:vAlign w:val="center"/>
          </w:tcPr>
          <w:p w14:paraId="578396A5" w14:textId="77777777" w:rsidR="006404A3" w:rsidRDefault="006404A3" w:rsidP="002748B4">
            <w:pPr>
              <w:ind w:firstLine="0"/>
              <w:jc w:val="center"/>
            </w:pPr>
            <w:r>
              <w:t>50%</w:t>
            </w:r>
          </w:p>
        </w:tc>
        <w:tc>
          <w:tcPr>
            <w:tcW w:w="992" w:type="dxa"/>
            <w:vAlign w:val="center"/>
          </w:tcPr>
          <w:p w14:paraId="6E372E40" w14:textId="77777777" w:rsidR="006404A3" w:rsidRDefault="006404A3" w:rsidP="002748B4">
            <w:pPr>
              <w:ind w:firstLine="0"/>
              <w:jc w:val="center"/>
            </w:pPr>
            <w:r>
              <w:t>56%</w:t>
            </w:r>
          </w:p>
        </w:tc>
        <w:tc>
          <w:tcPr>
            <w:tcW w:w="992" w:type="dxa"/>
            <w:vAlign w:val="center"/>
          </w:tcPr>
          <w:p w14:paraId="55F6462F" w14:textId="77777777" w:rsidR="006404A3" w:rsidRDefault="006404A3" w:rsidP="002748B4">
            <w:pPr>
              <w:ind w:firstLine="0"/>
              <w:jc w:val="center"/>
            </w:pPr>
            <w:r>
              <w:t>74%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63EF5981" w14:textId="77777777" w:rsidR="006404A3" w:rsidRPr="00541C5D" w:rsidRDefault="006404A3" w:rsidP="002748B4">
            <w:pPr>
              <w:ind w:firstLine="0"/>
              <w:jc w:val="center"/>
              <w:rPr>
                <w:b/>
                <w:bCs/>
              </w:rPr>
            </w:pPr>
            <w:r w:rsidRPr="00541C5D">
              <w:rPr>
                <w:b/>
                <w:bCs/>
              </w:rPr>
              <w:t>80%</w:t>
            </w:r>
          </w:p>
        </w:tc>
      </w:tr>
    </w:tbl>
    <w:p w14:paraId="53BDCEFA" w14:textId="77777777" w:rsidR="006404A3" w:rsidRDefault="006404A3" w:rsidP="006404A3">
      <w:pPr>
        <w:ind w:firstLine="0"/>
      </w:pPr>
      <w:r>
        <w:t>Таблица 2</w:t>
      </w:r>
    </w:p>
    <w:p w14:paraId="33BA3C17" w14:textId="77777777" w:rsidR="006404A3" w:rsidRDefault="006404A3" w:rsidP="006404A3">
      <w:r>
        <w:t>Описание:</w:t>
      </w:r>
    </w:p>
    <w:p w14:paraId="0AA00E15" w14:textId="77777777" w:rsidR="006404A3" w:rsidRDefault="006404A3" w:rsidP="006404A3">
      <w:r>
        <w:t>День 8 – целевая дата, фактическую загрузку которой мы хотим предсказать</w:t>
      </w:r>
    </w:p>
    <w:p w14:paraId="3948F94C" w14:textId="77777777" w:rsidR="006404A3" w:rsidRDefault="006404A3" w:rsidP="006404A3">
      <w:r>
        <w:t>День 4 – текущая дата, момент времени в котором мы находимся</w:t>
      </w:r>
    </w:p>
    <w:p w14:paraId="3F909EE4" w14:textId="77777777" w:rsidR="006404A3" w:rsidRDefault="006404A3" w:rsidP="006404A3">
      <w:r>
        <w:t>День 1 - День 4 – известные нам данные на текущую дату</w:t>
      </w:r>
    </w:p>
    <w:p w14:paraId="1ABD205D" w14:textId="32C8434D" w:rsidR="006404A3" w:rsidRDefault="006404A3" w:rsidP="006404A3">
      <w:r>
        <w:t xml:space="preserve">Для решения проблемы кассового разрыва, описанной в Главе </w:t>
      </w:r>
      <w:r>
        <w:rPr>
          <w:lang w:val="en-US"/>
        </w:rPr>
        <w:t>I</w:t>
      </w:r>
      <w:r w:rsidRPr="00112540">
        <w:t xml:space="preserve"> </w:t>
      </w:r>
      <w:r>
        <w:t>нам не только необходимо понимать, какая загрузка будет в День 8, но и сколько поступлений прогнозируется в период Дней 5 – Дней 7, так как бронирования происходят непрерывно.</w:t>
      </w:r>
    </w:p>
    <w:p w14:paraId="1DD3F306" w14:textId="4AFFF8E1" w:rsidR="006404A3" w:rsidRDefault="006404A3" w:rsidP="00EA2CE8">
      <w:r>
        <w:t xml:space="preserve">Для прогнозирования загруженности можно использовать </w:t>
      </w:r>
      <w:r w:rsidR="003C4B66">
        <w:t xml:space="preserve">две </w:t>
      </w:r>
      <w:r>
        <w:t xml:space="preserve">разные целевые переменные: загруженность как таковую, либо можно перейти к разности величины проданного номерного фонда и прогнозировать дневные продажи </w:t>
      </w:r>
      <w:proofErr w:type="spellStart"/>
      <w:r>
        <w:t>номероночей</w:t>
      </w:r>
      <w:proofErr w:type="spellEnd"/>
      <w:r>
        <w:t>, то есть:</w:t>
      </w:r>
    </w:p>
    <w:p w14:paraId="46623B43" w14:textId="77777777" w:rsidR="006404A3" w:rsidRDefault="006404A3" w:rsidP="00EA2CE8"/>
    <w:p w14:paraId="24C063E6" w14:textId="3EF6BFDD" w:rsidR="006404A3" w:rsidRPr="006404A3" w:rsidRDefault="006404A3" w:rsidP="00EA2CE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Sol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B2B53EF" w14:textId="0B73688D" w:rsidR="006404A3" w:rsidRDefault="006404A3" w:rsidP="00EA2CE8">
      <w:r>
        <w:t>где:</w:t>
      </w:r>
    </w:p>
    <w:p w14:paraId="047BE6F6" w14:textId="4188525B" w:rsidR="006404A3" w:rsidRDefault="006404A3" w:rsidP="00EA2CE8">
      <m:oMath>
        <m:r>
          <w:rPr>
            <w:rFonts w:ascii="Cambria Math" w:hAnsi="Cambria Math"/>
            <w:lang w:val="en-US"/>
          </w:rPr>
          <m:t>Sol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</m:t>
        </m:r>
      </m:oMath>
      <w:r>
        <w:t xml:space="preserve">количество проданных номеров в период </w:t>
      </w:r>
      <w:r w:rsidRPr="006404A3">
        <w:rPr>
          <w:i/>
          <w:iCs/>
          <w:lang w:val="en-US"/>
        </w:rPr>
        <w:t>t</w:t>
      </w:r>
      <w:r w:rsidRPr="006404A3">
        <w:t xml:space="preserve">. </w:t>
      </w:r>
    </w:p>
    <w:p w14:paraId="25CC3ECF" w14:textId="77777777" w:rsidR="006404A3" w:rsidRPr="006404A3" w:rsidRDefault="006404A3" w:rsidP="00EA2CE8"/>
    <w:p w14:paraId="204F1791" w14:textId="58FBB4AA" w:rsidR="006404A3" w:rsidRDefault="006404A3" w:rsidP="00EA2CE8">
      <w:pPr>
        <w:rPr>
          <w:iCs/>
        </w:rPr>
      </w:pPr>
      <w:r>
        <w:rPr>
          <w:iCs/>
        </w:rPr>
        <w:t>Тогда при известной заранее величине доступного номерного фонда можно перейти к загруженности через Формулу 4.</w:t>
      </w:r>
    </w:p>
    <w:p w14:paraId="4B4ED14C" w14:textId="6B314FCF" w:rsidR="003C4B66" w:rsidRDefault="003C4B66" w:rsidP="00EA2CE8">
      <w:pPr>
        <w:rPr>
          <w:iCs/>
        </w:rPr>
      </w:pPr>
      <w:r>
        <w:rPr>
          <w:iCs/>
        </w:rPr>
        <w:t>Рассмотрим оба подхода и проанализируем плюсы и минусы каждой целевой переменной.</w:t>
      </w:r>
    </w:p>
    <w:p w14:paraId="28FD9585" w14:textId="6EC7B8AF" w:rsidR="003C4B66" w:rsidRPr="003C4B66" w:rsidRDefault="003C4B66" w:rsidP="003C4B66">
      <w:pPr>
        <w:pStyle w:val="a0"/>
      </w:pPr>
      <w:r>
        <w:t>Целевая переменная – загруженность</w:t>
      </w:r>
    </w:p>
    <w:p w14:paraId="4BB39E79" w14:textId="0038428E" w:rsidR="00112540" w:rsidRDefault="00112540" w:rsidP="00112540">
      <w:pPr>
        <w:ind w:firstLine="0"/>
      </w:pPr>
      <w:r w:rsidRPr="00112540">
        <w:drawing>
          <wp:inline distT="0" distB="0" distL="0" distR="0" wp14:anchorId="7DCE7018" wp14:editId="2FEF08FB">
            <wp:extent cx="6120130" cy="252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EC00" w14:textId="716EB4CC" w:rsidR="00112540" w:rsidRDefault="00112540" w:rsidP="00112540">
      <w:pPr>
        <w:ind w:firstLine="0"/>
      </w:pPr>
      <w:r>
        <w:t>Рисунок 3</w:t>
      </w:r>
    </w:p>
    <w:p w14:paraId="3F1AF171" w14:textId="613DC5B9" w:rsidR="00112540" w:rsidRDefault="00112540" w:rsidP="003C4B66">
      <w:pPr>
        <w:ind w:firstLine="709"/>
      </w:pPr>
      <w:r>
        <w:t xml:space="preserve">На Рисунке 3 представлены наблюдения за загруженностью гостиницы. Каждая линия отражает изменение загруженности целевой даты в период, начинающийся за 45 дней до целевой даты (слева по оси </w:t>
      </w:r>
      <w:r>
        <w:rPr>
          <w:lang w:val="en-US"/>
        </w:rPr>
        <w:t>X</w:t>
      </w:r>
      <w:r w:rsidRPr="00112540">
        <w:t>)</w:t>
      </w:r>
      <w:r>
        <w:t xml:space="preserve"> до целевой даты</w:t>
      </w:r>
      <w:r w:rsidRPr="00112540">
        <w:t xml:space="preserve"> (</w:t>
      </w:r>
      <w:r>
        <w:t xml:space="preserve">справа по оси Х). Мы видим, что глубина бронирования некоторых дат существенно выше. Это даты 28 апреля, 29 апреля, 9 мая и 10 мая 2024 года: государственные праздники и выходные дни. Это соответствует гипотезе о том, что </w:t>
      </w:r>
      <w:r w:rsidR="006404A3">
        <w:t>факторы праздничных и выходных дней существенно меняют темп бронирования.</w:t>
      </w:r>
    </w:p>
    <w:p w14:paraId="19D7367B" w14:textId="55CA3C8D" w:rsidR="003C4B66" w:rsidRDefault="003C4B66" w:rsidP="003C4B66">
      <w:pPr>
        <w:ind w:firstLine="709"/>
      </w:pPr>
      <w:r>
        <w:t>Также можно наблюдать ускорение темпа прироста бронирования в среднем по всем дням при приближении к целевой дате. Рост загруженности явно нелинейный.</w:t>
      </w:r>
    </w:p>
    <w:p w14:paraId="60F16E1B" w14:textId="300BF10D" w:rsidR="00310B51" w:rsidRDefault="00310B51" w:rsidP="00310B51">
      <w:pPr>
        <w:ind w:firstLine="709"/>
      </w:pPr>
      <w:r>
        <w:t xml:space="preserve">Основной недостаток использования загруженности как целевого показателя – вероятное изменение доступного номерного фонда. Например, пусть на какую-либо дату продано 5 </w:t>
      </w:r>
      <w:proofErr w:type="spellStart"/>
      <w:r>
        <w:t>номероночей</w:t>
      </w:r>
      <w:proofErr w:type="spellEnd"/>
      <w:r>
        <w:t xml:space="preserve"> при доступных к продаже 10. Загруженность дня составляет 50%. Даже если в продажах совершенно не было изменений, но величина доступного номерного фонда изменилась с 10 до, например, 15, то загруженность упадёт до 33.3%. Такие изменения величины доступного номерного фонда происходят при больших расширениях, таких как строительство нового корпуса номеров. Соответственно, при прогнозировании непосредственно загруженности требуется дополнительная предпосылка о том, что структура и величина номерного фонда на период прогнозирования статичны, либо меняются незначительно, не сильно увеличивая ошибку прогнозирования. Другое решение данной проблемы – пересчёт загруженности</w:t>
      </w:r>
      <w:r w:rsidR="00012AE4">
        <w:t xml:space="preserve"> в обучающих данных и прогнозов</w:t>
      </w:r>
      <w:r>
        <w:t xml:space="preserve"> с учётом новой, уже известной информации об изменении величины номерного фонда.</w:t>
      </w:r>
    </w:p>
    <w:p w14:paraId="79FA444F" w14:textId="77777777" w:rsidR="00310B51" w:rsidRDefault="00310B51" w:rsidP="00310B51">
      <w:pPr>
        <w:ind w:firstLine="709"/>
      </w:pPr>
    </w:p>
    <w:p w14:paraId="5E4FB926" w14:textId="5ECE2A5E" w:rsidR="00310B51" w:rsidRPr="00310B51" w:rsidRDefault="00310B51" w:rsidP="00310B51">
      <w:pPr>
        <w:ind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3F951F59" w14:textId="765D1CE2" w:rsidR="00310B51" w:rsidRDefault="00310B51" w:rsidP="00310B51">
      <w:pPr>
        <w:ind w:firstLine="709"/>
      </w:pPr>
      <w:r>
        <w:t>где:</w:t>
      </w:r>
    </w:p>
    <w:p w14:paraId="6D29F266" w14:textId="24D3740E" w:rsidR="00310B51" w:rsidRDefault="00012AE4" w:rsidP="00310B51">
      <w:pPr>
        <w:ind w:firstLine="70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</m:oMath>
      <w:r>
        <w:t xml:space="preserve"> нов</w:t>
      </w:r>
      <w:proofErr w:type="spellStart"/>
      <w:r>
        <w:t>ое</w:t>
      </w:r>
      <w:proofErr w:type="spellEnd"/>
      <w:r>
        <w:t xml:space="preserve"> значение загруженности с учётом изменения величины номерного фонда</w:t>
      </w:r>
    </w:p>
    <w:p w14:paraId="0B186D47" w14:textId="595F894D" w:rsidR="00012AE4" w:rsidRDefault="00012AE4" w:rsidP="00310B51">
      <w:pPr>
        <w:ind w:firstLine="70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- </m:t>
        </m:r>
      </m:oMath>
      <w:r>
        <w:t>новое значение</w:t>
      </w:r>
      <w:r>
        <w:t xml:space="preserve"> величины доступного номерного фонда</w:t>
      </w:r>
    </w:p>
    <w:p w14:paraId="4C5DFD2F" w14:textId="77777777" w:rsidR="00E769CB" w:rsidRDefault="00E769CB" w:rsidP="00E769CB">
      <w:pPr>
        <w:ind w:firstLine="0"/>
      </w:pPr>
      <w:r>
        <w:tab/>
      </w:r>
    </w:p>
    <w:p w14:paraId="63366EE9" w14:textId="2778070C" w:rsidR="00E769CB" w:rsidRDefault="00E769CB" w:rsidP="00E769CB">
      <w:pPr>
        <w:ind w:firstLine="709"/>
      </w:pPr>
      <w:r>
        <w:t>Другая особенность данного показателя заключается в том, что загруженность – ограниченная величина, и находится в диапазоне от 0 до 1. Множество классических методов прогнозирования не позволяют наложить ограничение на область значений зависимой переменной. Так, прогнозирование с помощью линейной регрессии</w:t>
      </w:r>
      <w:r w:rsidRPr="00E769CB">
        <w:t xml:space="preserve">, </w:t>
      </w:r>
      <w:r>
        <w:t xml:space="preserve">моделей группы </w:t>
      </w:r>
      <w:r>
        <w:rPr>
          <w:lang w:val="en-US"/>
        </w:rPr>
        <w:t>SARIMAX</w:t>
      </w:r>
      <w:r w:rsidRPr="00E769CB">
        <w:t xml:space="preserve">, </w:t>
      </w:r>
      <w:r>
        <w:t>а также многих сглаживающих функций становится затруднительным.</w:t>
      </w:r>
    </w:p>
    <w:p w14:paraId="7B9AD901" w14:textId="4094684B" w:rsidR="004E54B7" w:rsidRDefault="004E54B7" w:rsidP="004E54B7">
      <w:pPr>
        <w:pStyle w:val="a0"/>
      </w:pPr>
      <w:r>
        <w:t xml:space="preserve">Целевая переменная – </w:t>
      </w:r>
      <w:r>
        <w:t>продажи номероночей</w:t>
      </w:r>
    </w:p>
    <w:p w14:paraId="1871EE13" w14:textId="6573E9A8" w:rsidR="004E54B7" w:rsidRPr="004E54B7" w:rsidRDefault="004E54B7" w:rsidP="004E54B7">
      <w:pPr>
        <w:rPr>
          <w:lang w:eastAsia="ru-RU"/>
        </w:rPr>
      </w:pPr>
      <w:r w:rsidRPr="004E54B7">
        <w:rPr>
          <w:highlight w:val="yellow"/>
          <w:lang w:eastAsia="ru-RU"/>
        </w:rPr>
        <w:t>Текст</w:t>
      </w:r>
    </w:p>
    <w:p w14:paraId="42B31F37" w14:textId="77777777" w:rsidR="004E54B7" w:rsidRPr="00E769CB" w:rsidRDefault="004E54B7" w:rsidP="00E769CB">
      <w:pPr>
        <w:ind w:firstLine="709"/>
      </w:pPr>
    </w:p>
    <w:p w14:paraId="1C3A48F0" w14:textId="6205E8C5" w:rsidR="00B072BF" w:rsidRDefault="00B072BF" w:rsidP="004E54B7">
      <w:pPr>
        <w:pStyle w:val="a"/>
        <w:numPr>
          <w:ilvl w:val="0"/>
          <w:numId w:val="0"/>
        </w:numPr>
        <w:ind w:left="1429"/>
        <w:jc w:val="both"/>
      </w:pPr>
      <w:r>
        <w:t>Список литературы</w:t>
      </w:r>
    </w:p>
    <w:p w14:paraId="17BFB173" w14:textId="314060C3" w:rsidR="00B072BF" w:rsidRPr="00D92C3A" w:rsidRDefault="00B072BF" w:rsidP="00B072BF">
      <w:pPr>
        <w:rPr>
          <w:lang w:val="en-US"/>
        </w:rPr>
      </w:pPr>
      <w:r w:rsidRPr="00B072BF">
        <w:rPr>
          <w:lang w:val="en-US"/>
        </w:rPr>
        <w:t xml:space="preserve">Pan B., Yang Y. Forecasting destination weekly hotel occupancy with big data //Journal of Travel Research. – 2017. – </w:t>
      </w:r>
      <w:r w:rsidRPr="00B072BF">
        <w:t>Т</w:t>
      </w:r>
      <w:r w:rsidRPr="00B072BF">
        <w:rPr>
          <w:lang w:val="en-US"/>
        </w:rPr>
        <w:t xml:space="preserve">. 56. – №. </w:t>
      </w:r>
      <w:r w:rsidRPr="00D92C3A">
        <w:rPr>
          <w:lang w:val="en-US"/>
        </w:rPr>
        <w:t xml:space="preserve">7. – </w:t>
      </w:r>
      <w:r w:rsidRPr="00B072BF">
        <w:t>С</w:t>
      </w:r>
      <w:r w:rsidRPr="00D92C3A">
        <w:rPr>
          <w:lang w:val="en-US"/>
        </w:rPr>
        <w:t>. 957-970.</w:t>
      </w:r>
    </w:p>
    <w:p w14:paraId="0DCCE50C" w14:textId="4AFEC51D" w:rsidR="00B072BF" w:rsidRPr="00D92C3A" w:rsidRDefault="00B072BF" w:rsidP="00B072BF">
      <w:pPr>
        <w:rPr>
          <w:lang w:val="en-US"/>
        </w:rPr>
      </w:pPr>
      <w:r w:rsidRPr="00B072BF">
        <w:rPr>
          <w:lang w:val="en-US"/>
        </w:rPr>
        <w:t xml:space="preserve">Zhang M. et al. Weekly hotel occupancy forecasting of a tourism destination //Sustainability. – 2018. – </w:t>
      </w:r>
      <w:r w:rsidRPr="00B072BF">
        <w:t>Т</w:t>
      </w:r>
      <w:r w:rsidRPr="00B072BF">
        <w:rPr>
          <w:lang w:val="en-US"/>
        </w:rPr>
        <w:t xml:space="preserve">. 10. – №. </w:t>
      </w:r>
      <w:r w:rsidRPr="00D92C3A">
        <w:rPr>
          <w:lang w:val="en-US"/>
        </w:rPr>
        <w:t xml:space="preserve">12. – </w:t>
      </w:r>
      <w:r w:rsidRPr="00B072BF">
        <w:t>С</w:t>
      </w:r>
      <w:r w:rsidRPr="00D92C3A">
        <w:rPr>
          <w:lang w:val="en-US"/>
        </w:rPr>
        <w:t>. 4351.</w:t>
      </w:r>
    </w:p>
    <w:p w14:paraId="2ADCB716" w14:textId="47B6BFA6" w:rsidR="00B072BF" w:rsidRDefault="00B072BF" w:rsidP="00B072BF">
      <w:r w:rsidRPr="00B072BF">
        <w:rPr>
          <w:lang w:val="en-US"/>
        </w:rPr>
        <w:t xml:space="preserve">Law R. Room occupancy rate forecasting: a neural network approach //International Journal of Contemporary Hospitality Management. – 1998. – </w:t>
      </w:r>
      <w:r w:rsidRPr="00B072BF">
        <w:t>Т</w:t>
      </w:r>
      <w:r w:rsidRPr="00B072BF">
        <w:rPr>
          <w:lang w:val="en-US"/>
        </w:rPr>
        <w:t xml:space="preserve">. 10. – №. </w:t>
      </w:r>
      <w:r w:rsidRPr="00B072BF">
        <w:t>6. – С. 234-239.</w:t>
      </w:r>
    </w:p>
    <w:p w14:paraId="48E30C49" w14:textId="24376B43" w:rsidR="00B072BF" w:rsidRDefault="00B072BF" w:rsidP="00B072BF">
      <w:pPr>
        <w:rPr>
          <w:lang w:val="en-US"/>
        </w:rPr>
      </w:pPr>
      <w:proofErr w:type="spellStart"/>
      <w:r w:rsidRPr="00B072BF">
        <w:rPr>
          <w:lang w:val="en-US"/>
        </w:rPr>
        <w:t>Zakhary</w:t>
      </w:r>
      <w:proofErr w:type="spellEnd"/>
      <w:r w:rsidRPr="00B072BF">
        <w:rPr>
          <w:lang w:val="en-US"/>
        </w:rPr>
        <w:t xml:space="preserve"> A. et al. Forecasting hotel arrivals and occupancy using Monte Carlo simulation //Journal of Revenue and Pricing Management. – 2011. – Т. 10. – С. 344-366.</w:t>
      </w:r>
    </w:p>
    <w:p w14:paraId="7D1AABCC" w14:textId="171A00BB" w:rsidR="00B072BF" w:rsidRDefault="00B072BF" w:rsidP="00B072BF">
      <w:pPr>
        <w:rPr>
          <w:lang w:val="en-US"/>
        </w:rPr>
      </w:pPr>
      <w:r w:rsidRPr="00B072BF">
        <w:rPr>
          <w:lang w:val="en-US"/>
        </w:rPr>
        <w:t>Schwartz Z. et al. Hotel daily occupancy forecasting with competitive sets: a recursive algorithm //International Journal of Contemporary Hospitality Management. – 2016. – Т. 28. – №. 2. – С. 267-285.</w:t>
      </w:r>
    </w:p>
    <w:p w14:paraId="5B9AD428" w14:textId="0C180E53" w:rsidR="00B072BF" w:rsidRDefault="00B072BF" w:rsidP="00B072BF">
      <w:pPr>
        <w:rPr>
          <w:lang w:val="en-US"/>
        </w:rPr>
      </w:pPr>
      <w:r w:rsidRPr="00B072BF">
        <w:rPr>
          <w:lang w:val="en-US"/>
        </w:rPr>
        <w:t>Zhang G. et al. Improving daily occupancy forecasting accuracy for hotels based on EEMD-ARIMA model //Tourism Economics. – 2017. – Т. 23. – №. 7. – С. 1496-1514.</w:t>
      </w:r>
    </w:p>
    <w:p w14:paraId="11EA2B65" w14:textId="6E3D4E09" w:rsidR="00B072BF" w:rsidRDefault="00B072BF" w:rsidP="00B072BF">
      <w:pPr>
        <w:rPr>
          <w:lang w:val="en-US"/>
        </w:rPr>
      </w:pPr>
      <w:r w:rsidRPr="00B072BF">
        <w:rPr>
          <w:lang w:val="en-US"/>
        </w:rPr>
        <w:t>Chang Y. M. et al. Forecasting hotel room occupancy using long short-term memory networks with sentiment analysis and scores of customer online reviews //Applied Sciences. – 2021. – Т. 11. – №. 21. – С. 10291.</w:t>
      </w:r>
    </w:p>
    <w:p w14:paraId="40E79193" w14:textId="1A54DE40" w:rsidR="00B072BF" w:rsidRDefault="00B072BF" w:rsidP="00B072BF">
      <w:pPr>
        <w:rPr>
          <w:lang w:val="en-US"/>
        </w:rPr>
      </w:pPr>
      <w:proofErr w:type="spellStart"/>
      <w:r w:rsidRPr="00B072BF">
        <w:rPr>
          <w:lang w:val="en-US"/>
        </w:rPr>
        <w:t>Caicedo</w:t>
      </w:r>
      <w:proofErr w:type="spellEnd"/>
      <w:r w:rsidRPr="00B072BF">
        <w:rPr>
          <w:lang w:val="en-US"/>
        </w:rPr>
        <w:t xml:space="preserve">-Torres W., </w:t>
      </w:r>
      <w:proofErr w:type="spellStart"/>
      <w:r w:rsidRPr="00B072BF">
        <w:rPr>
          <w:lang w:val="en-US"/>
        </w:rPr>
        <w:t>Payares</w:t>
      </w:r>
      <w:proofErr w:type="spellEnd"/>
      <w:r w:rsidRPr="00B072BF">
        <w:rPr>
          <w:lang w:val="en-US"/>
        </w:rPr>
        <w:t xml:space="preserve"> F. A machine learning model for occupancy rates and demand forecasting in the hospitality industry //Advances in Artificial Intelligence-IBERAMIA 2016: 15th </w:t>
      </w:r>
      <w:proofErr w:type="spellStart"/>
      <w:r w:rsidRPr="00B072BF">
        <w:rPr>
          <w:lang w:val="en-US"/>
        </w:rPr>
        <w:t>Ibero</w:t>
      </w:r>
      <w:proofErr w:type="spellEnd"/>
      <w:r w:rsidRPr="00B072BF">
        <w:rPr>
          <w:lang w:val="en-US"/>
        </w:rPr>
        <w:t>-American Conference on AI, San José, Costa Rica, November 23-25, 2016, Proceedings 15. – Springer International Publishing, 2016. – С. 201-211.</w:t>
      </w:r>
    </w:p>
    <w:p w14:paraId="44DF0050" w14:textId="1DFC7275" w:rsidR="00B072BF" w:rsidRDefault="00B072BF" w:rsidP="00B072BF">
      <w:pPr>
        <w:rPr>
          <w:lang w:val="en-US"/>
        </w:rPr>
      </w:pPr>
      <w:r w:rsidRPr="00B072BF">
        <w:rPr>
          <w:lang w:val="en-US"/>
        </w:rPr>
        <w:t>Law R. Initially testing an improved extrapolative hotel room occupancy rate forecasting technique //Management Science Applications in Tourism and Hospitality. – Routledge, 2014. – С. 71-78.</w:t>
      </w:r>
    </w:p>
    <w:p w14:paraId="78BFC645" w14:textId="147A1638" w:rsidR="00B072BF" w:rsidRDefault="00B072BF" w:rsidP="00B072BF">
      <w:pPr>
        <w:rPr>
          <w:lang w:val="en-US"/>
        </w:rPr>
      </w:pPr>
      <w:proofErr w:type="spellStart"/>
      <w:r w:rsidRPr="00B072BF">
        <w:rPr>
          <w:lang w:val="en-US"/>
        </w:rPr>
        <w:t>Desa</w:t>
      </w:r>
      <w:proofErr w:type="spellEnd"/>
      <w:r w:rsidRPr="00B072BF">
        <w:rPr>
          <w:lang w:val="en-US"/>
        </w:rPr>
        <w:t xml:space="preserve"> N. H. M., </w:t>
      </w:r>
      <w:proofErr w:type="spellStart"/>
      <w:r w:rsidRPr="00B072BF">
        <w:rPr>
          <w:lang w:val="en-US"/>
        </w:rPr>
        <w:t>Marzuki</w:t>
      </w:r>
      <w:proofErr w:type="spellEnd"/>
      <w:r w:rsidRPr="00B072BF">
        <w:rPr>
          <w:lang w:val="en-US"/>
        </w:rPr>
        <w:t xml:space="preserve"> M. B. M. A comparison of forecasting methods for hotel room occupancy //AIP Conference Proceedings. – AIP Publishing, 2019. – Т. 2138. – №. 1.</w:t>
      </w:r>
    </w:p>
    <w:p w14:paraId="2AB30C3B" w14:textId="7E246F5C" w:rsidR="00B072BF" w:rsidRDefault="00B072BF" w:rsidP="00B072BF">
      <w:pPr>
        <w:rPr>
          <w:lang w:val="en-US"/>
        </w:rPr>
      </w:pPr>
      <w:proofErr w:type="spellStart"/>
      <w:r w:rsidRPr="00B072BF">
        <w:rPr>
          <w:lang w:val="en-US"/>
        </w:rPr>
        <w:t>Ampountolas</w:t>
      </w:r>
      <w:proofErr w:type="spellEnd"/>
      <w:r w:rsidRPr="00B072BF">
        <w:rPr>
          <w:lang w:val="en-US"/>
        </w:rPr>
        <w:t xml:space="preserve"> A., Legg M. Predicting daily hotel occupancy: a practical application for independent hotels //Journal of Revenue and Pricing Management. – 2023. – С. 1-9.</w:t>
      </w:r>
    </w:p>
    <w:p w14:paraId="56D1132F" w14:textId="77777777" w:rsidR="00B072BF" w:rsidRPr="00B072BF" w:rsidRDefault="00B072BF" w:rsidP="00B072BF">
      <w:pPr>
        <w:rPr>
          <w:lang w:val="en-US"/>
        </w:rPr>
      </w:pPr>
    </w:p>
    <w:sectPr w:rsidR="00B072BF" w:rsidRPr="00B072BF" w:rsidSect="007250F0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6F4A" w14:textId="77777777" w:rsidR="00464BF2" w:rsidRDefault="00464BF2" w:rsidP="00C053F6">
      <w:pPr>
        <w:spacing w:line="240" w:lineRule="auto"/>
      </w:pPr>
      <w:r>
        <w:separator/>
      </w:r>
    </w:p>
  </w:endnote>
  <w:endnote w:type="continuationSeparator" w:id="0">
    <w:p w14:paraId="20B4B21F" w14:textId="77777777" w:rsidR="00464BF2" w:rsidRDefault="00464BF2" w:rsidP="00C05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197678"/>
      <w:docPartObj>
        <w:docPartGallery w:val="Page Numbers (Bottom of Page)"/>
        <w:docPartUnique/>
      </w:docPartObj>
    </w:sdtPr>
    <w:sdtEndPr/>
    <w:sdtContent>
      <w:p w14:paraId="18F6D5E4" w14:textId="77777777" w:rsidR="00EB7BCB" w:rsidRDefault="00EB7BC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74">
          <w:rPr>
            <w:noProof/>
          </w:rPr>
          <w:t>3</w:t>
        </w:r>
        <w:r>
          <w:fldChar w:fldCharType="end"/>
        </w:r>
      </w:p>
    </w:sdtContent>
  </w:sdt>
  <w:p w14:paraId="507855EE" w14:textId="77777777" w:rsidR="00EB7BCB" w:rsidRDefault="00EB7BC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CC17" w14:textId="77777777" w:rsidR="00464BF2" w:rsidRDefault="00464BF2" w:rsidP="00C053F6">
      <w:pPr>
        <w:spacing w:line="240" w:lineRule="auto"/>
      </w:pPr>
      <w:r>
        <w:separator/>
      </w:r>
    </w:p>
  </w:footnote>
  <w:footnote w:type="continuationSeparator" w:id="0">
    <w:p w14:paraId="5A95456A" w14:textId="77777777" w:rsidR="00464BF2" w:rsidRDefault="00464BF2" w:rsidP="00C05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FFA"/>
    <w:multiLevelType w:val="hybridMultilevel"/>
    <w:tmpl w:val="DF241A58"/>
    <w:lvl w:ilvl="0" w:tplc="86FE3D6C">
      <w:start w:val="1"/>
      <w:numFmt w:val="bullet"/>
      <w:suff w:val="space"/>
      <w:lvlText w:val=""/>
      <w:lvlJc w:val="left"/>
      <w:pPr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CC533E"/>
    <w:multiLevelType w:val="hybridMultilevel"/>
    <w:tmpl w:val="0722095A"/>
    <w:lvl w:ilvl="0" w:tplc="02AE4990">
      <w:start w:val="1"/>
      <w:numFmt w:val="upperRoman"/>
      <w:pStyle w:val="a"/>
      <w:lvlText w:val="Глава %1."/>
      <w:lvlJc w:val="left"/>
      <w:pPr>
        <w:ind w:left="1429" w:hanging="142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907C4A"/>
    <w:multiLevelType w:val="hybridMultilevel"/>
    <w:tmpl w:val="D16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656B8"/>
    <w:multiLevelType w:val="hybridMultilevel"/>
    <w:tmpl w:val="5900B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6593A33"/>
    <w:multiLevelType w:val="multilevel"/>
    <w:tmpl w:val="AEF80890"/>
    <w:lvl w:ilvl="0">
      <w:start w:val="1"/>
      <w:numFmt w:val="upperRoman"/>
      <w:suff w:val="space"/>
      <w:lvlText w:val="Глава %1. 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pStyle w:val="1"/>
      <w:isLgl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a0"/>
      <w:isLgl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92573B0"/>
    <w:multiLevelType w:val="hybridMultilevel"/>
    <w:tmpl w:val="F7200BCA"/>
    <w:lvl w:ilvl="0" w:tplc="86FE3D6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A5DAA"/>
    <w:multiLevelType w:val="hybridMultilevel"/>
    <w:tmpl w:val="3EB86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4494662"/>
    <w:multiLevelType w:val="hybridMultilevel"/>
    <w:tmpl w:val="E9C49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43EC9"/>
    <w:multiLevelType w:val="hybridMultilevel"/>
    <w:tmpl w:val="7FFC5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7612C"/>
    <w:multiLevelType w:val="hybridMultilevel"/>
    <w:tmpl w:val="EDB4971A"/>
    <w:lvl w:ilvl="0" w:tplc="86FE3D6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ED7"/>
    <w:rsid w:val="000018BF"/>
    <w:rsid w:val="000050A9"/>
    <w:rsid w:val="00011969"/>
    <w:rsid w:val="000128D1"/>
    <w:rsid w:val="00012AE4"/>
    <w:rsid w:val="000165FF"/>
    <w:rsid w:val="00021AF8"/>
    <w:rsid w:val="00022326"/>
    <w:rsid w:val="00025BC4"/>
    <w:rsid w:val="00033B61"/>
    <w:rsid w:val="00041406"/>
    <w:rsid w:val="00042381"/>
    <w:rsid w:val="000423DB"/>
    <w:rsid w:val="00043F7A"/>
    <w:rsid w:val="00044619"/>
    <w:rsid w:val="00045ED7"/>
    <w:rsid w:val="000531C3"/>
    <w:rsid w:val="00054868"/>
    <w:rsid w:val="00056B49"/>
    <w:rsid w:val="00062491"/>
    <w:rsid w:val="00063072"/>
    <w:rsid w:val="0006337E"/>
    <w:rsid w:val="00063D2F"/>
    <w:rsid w:val="0007272B"/>
    <w:rsid w:val="00073078"/>
    <w:rsid w:val="0008172A"/>
    <w:rsid w:val="00082850"/>
    <w:rsid w:val="00083364"/>
    <w:rsid w:val="00090F91"/>
    <w:rsid w:val="0009241B"/>
    <w:rsid w:val="0009247D"/>
    <w:rsid w:val="000945A1"/>
    <w:rsid w:val="00095221"/>
    <w:rsid w:val="000978C6"/>
    <w:rsid w:val="000B0A87"/>
    <w:rsid w:val="000B0E13"/>
    <w:rsid w:val="000B3E00"/>
    <w:rsid w:val="000B65E3"/>
    <w:rsid w:val="000B6F44"/>
    <w:rsid w:val="000B7C27"/>
    <w:rsid w:val="000C235C"/>
    <w:rsid w:val="000C524B"/>
    <w:rsid w:val="000C54AC"/>
    <w:rsid w:val="000D01AD"/>
    <w:rsid w:val="000D0FE3"/>
    <w:rsid w:val="000D1DF7"/>
    <w:rsid w:val="000E032F"/>
    <w:rsid w:val="000E0D3F"/>
    <w:rsid w:val="000E23A3"/>
    <w:rsid w:val="000E5A24"/>
    <w:rsid w:val="000E607C"/>
    <w:rsid w:val="000F3B78"/>
    <w:rsid w:val="000F5878"/>
    <w:rsid w:val="000F5C81"/>
    <w:rsid w:val="000F72CC"/>
    <w:rsid w:val="00110B1C"/>
    <w:rsid w:val="00111096"/>
    <w:rsid w:val="0011111E"/>
    <w:rsid w:val="00112540"/>
    <w:rsid w:val="00120AD9"/>
    <w:rsid w:val="001210B5"/>
    <w:rsid w:val="00121AE5"/>
    <w:rsid w:val="001247BD"/>
    <w:rsid w:val="001331E3"/>
    <w:rsid w:val="00133FF5"/>
    <w:rsid w:val="001340B6"/>
    <w:rsid w:val="0013564B"/>
    <w:rsid w:val="00135C51"/>
    <w:rsid w:val="001378EA"/>
    <w:rsid w:val="00141D4E"/>
    <w:rsid w:val="00146DA2"/>
    <w:rsid w:val="0015005F"/>
    <w:rsid w:val="0015409C"/>
    <w:rsid w:val="0016567F"/>
    <w:rsid w:val="00166CFA"/>
    <w:rsid w:val="00166DFA"/>
    <w:rsid w:val="001673C0"/>
    <w:rsid w:val="0017078A"/>
    <w:rsid w:val="00170C9F"/>
    <w:rsid w:val="00177BC7"/>
    <w:rsid w:val="00182E75"/>
    <w:rsid w:val="00186DDC"/>
    <w:rsid w:val="001875B0"/>
    <w:rsid w:val="00190922"/>
    <w:rsid w:val="001933A0"/>
    <w:rsid w:val="001A32A2"/>
    <w:rsid w:val="001A4E5A"/>
    <w:rsid w:val="001A5E63"/>
    <w:rsid w:val="001A7151"/>
    <w:rsid w:val="001B42DE"/>
    <w:rsid w:val="001B5D22"/>
    <w:rsid w:val="001B6A55"/>
    <w:rsid w:val="001B79BA"/>
    <w:rsid w:val="001C226E"/>
    <w:rsid w:val="001C4594"/>
    <w:rsid w:val="001E761C"/>
    <w:rsid w:val="001F226F"/>
    <w:rsid w:val="001F48DE"/>
    <w:rsid w:val="002008A0"/>
    <w:rsid w:val="002028AE"/>
    <w:rsid w:val="00207EC9"/>
    <w:rsid w:val="00217DE7"/>
    <w:rsid w:val="00222A07"/>
    <w:rsid w:val="0022474F"/>
    <w:rsid w:val="00224E94"/>
    <w:rsid w:val="00225CA1"/>
    <w:rsid w:val="00226A08"/>
    <w:rsid w:val="002327C0"/>
    <w:rsid w:val="00240778"/>
    <w:rsid w:val="00251A60"/>
    <w:rsid w:val="00251D7A"/>
    <w:rsid w:val="00252525"/>
    <w:rsid w:val="00253A2F"/>
    <w:rsid w:val="00254EA3"/>
    <w:rsid w:val="00255953"/>
    <w:rsid w:val="00255B43"/>
    <w:rsid w:val="00261B3D"/>
    <w:rsid w:val="0026438C"/>
    <w:rsid w:val="002702EA"/>
    <w:rsid w:val="00280A2C"/>
    <w:rsid w:val="00291B13"/>
    <w:rsid w:val="00291B2B"/>
    <w:rsid w:val="00293627"/>
    <w:rsid w:val="002A3555"/>
    <w:rsid w:val="002B160E"/>
    <w:rsid w:val="002B484C"/>
    <w:rsid w:val="002B5D0A"/>
    <w:rsid w:val="002B6FAB"/>
    <w:rsid w:val="002C58A0"/>
    <w:rsid w:val="002D3038"/>
    <w:rsid w:val="002D6E27"/>
    <w:rsid w:val="002D7215"/>
    <w:rsid w:val="002E0EC3"/>
    <w:rsid w:val="002E2AE1"/>
    <w:rsid w:val="002E38D6"/>
    <w:rsid w:val="002E74AF"/>
    <w:rsid w:val="002F04C1"/>
    <w:rsid w:val="002F1A2D"/>
    <w:rsid w:val="002F1BB0"/>
    <w:rsid w:val="002F4E5C"/>
    <w:rsid w:val="003005BE"/>
    <w:rsid w:val="00301807"/>
    <w:rsid w:val="00302350"/>
    <w:rsid w:val="00303110"/>
    <w:rsid w:val="003042C3"/>
    <w:rsid w:val="00310B51"/>
    <w:rsid w:val="003132D4"/>
    <w:rsid w:val="003147CF"/>
    <w:rsid w:val="00316C79"/>
    <w:rsid w:val="00317485"/>
    <w:rsid w:val="0032330E"/>
    <w:rsid w:val="003277F5"/>
    <w:rsid w:val="00332FE9"/>
    <w:rsid w:val="003354AC"/>
    <w:rsid w:val="003402D2"/>
    <w:rsid w:val="00344D46"/>
    <w:rsid w:val="00346345"/>
    <w:rsid w:val="003520F3"/>
    <w:rsid w:val="003533B7"/>
    <w:rsid w:val="00354571"/>
    <w:rsid w:val="003738B1"/>
    <w:rsid w:val="0037559A"/>
    <w:rsid w:val="00381C33"/>
    <w:rsid w:val="00382582"/>
    <w:rsid w:val="0038742F"/>
    <w:rsid w:val="00387A66"/>
    <w:rsid w:val="0039115C"/>
    <w:rsid w:val="003A0F79"/>
    <w:rsid w:val="003A5E1C"/>
    <w:rsid w:val="003B0ADE"/>
    <w:rsid w:val="003B31F4"/>
    <w:rsid w:val="003B4883"/>
    <w:rsid w:val="003B7080"/>
    <w:rsid w:val="003C1421"/>
    <w:rsid w:val="003C4523"/>
    <w:rsid w:val="003C4B66"/>
    <w:rsid w:val="003C624C"/>
    <w:rsid w:val="003C7D91"/>
    <w:rsid w:val="003D06FD"/>
    <w:rsid w:val="003D4FBA"/>
    <w:rsid w:val="003E41A8"/>
    <w:rsid w:val="003E4770"/>
    <w:rsid w:val="003E4BAA"/>
    <w:rsid w:val="003E7B51"/>
    <w:rsid w:val="003F1011"/>
    <w:rsid w:val="003F1970"/>
    <w:rsid w:val="003F1A8C"/>
    <w:rsid w:val="003F5106"/>
    <w:rsid w:val="00402A56"/>
    <w:rsid w:val="0040359A"/>
    <w:rsid w:val="0040496C"/>
    <w:rsid w:val="00404FE5"/>
    <w:rsid w:val="00405A18"/>
    <w:rsid w:val="00407DA3"/>
    <w:rsid w:val="0041045F"/>
    <w:rsid w:val="00411270"/>
    <w:rsid w:val="00414563"/>
    <w:rsid w:val="00415A1E"/>
    <w:rsid w:val="00416614"/>
    <w:rsid w:val="00416693"/>
    <w:rsid w:val="00420577"/>
    <w:rsid w:val="00422F19"/>
    <w:rsid w:val="00425F8E"/>
    <w:rsid w:val="00426D13"/>
    <w:rsid w:val="00431056"/>
    <w:rsid w:val="0043158D"/>
    <w:rsid w:val="0043293B"/>
    <w:rsid w:val="00440646"/>
    <w:rsid w:val="00441E30"/>
    <w:rsid w:val="00446BAD"/>
    <w:rsid w:val="00446D1B"/>
    <w:rsid w:val="00451CB8"/>
    <w:rsid w:val="00452C45"/>
    <w:rsid w:val="00453028"/>
    <w:rsid w:val="004532E4"/>
    <w:rsid w:val="004577F6"/>
    <w:rsid w:val="004616B7"/>
    <w:rsid w:val="00462BCA"/>
    <w:rsid w:val="004641DF"/>
    <w:rsid w:val="00464BF2"/>
    <w:rsid w:val="004672B3"/>
    <w:rsid w:val="004702AA"/>
    <w:rsid w:val="00472DD0"/>
    <w:rsid w:val="00482580"/>
    <w:rsid w:val="004838C9"/>
    <w:rsid w:val="00491DF8"/>
    <w:rsid w:val="004969C2"/>
    <w:rsid w:val="00496BB4"/>
    <w:rsid w:val="004A2676"/>
    <w:rsid w:val="004A7B76"/>
    <w:rsid w:val="004B3380"/>
    <w:rsid w:val="004B566D"/>
    <w:rsid w:val="004C7DF7"/>
    <w:rsid w:val="004D12EA"/>
    <w:rsid w:val="004D14E7"/>
    <w:rsid w:val="004D5122"/>
    <w:rsid w:val="004D6C60"/>
    <w:rsid w:val="004D76FB"/>
    <w:rsid w:val="004E070F"/>
    <w:rsid w:val="004E4593"/>
    <w:rsid w:val="004E54B7"/>
    <w:rsid w:val="004F6D0A"/>
    <w:rsid w:val="004F7E74"/>
    <w:rsid w:val="00500BD5"/>
    <w:rsid w:val="00507B5A"/>
    <w:rsid w:val="00510458"/>
    <w:rsid w:val="00524AC9"/>
    <w:rsid w:val="00527846"/>
    <w:rsid w:val="005313EA"/>
    <w:rsid w:val="005343A3"/>
    <w:rsid w:val="0054012B"/>
    <w:rsid w:val="005413CD"/>
    <w:rsid w:val="00541C5D"/>
    <w:rsid w:val="00541C7C"/>
    <w:rsid w:val="00544907"/>
    <w:rsid w:val="00545D63"/>
    <w:rsid w:val="0054625B"/>
    <w:rsid w:val="00551A17"/>
    <w:rsid w:val="00551B73"/>
    <w:rsid w:val="00554EE8"/>
    <w:rsid w:val="00556035"/>
    <w:rsid w:val="00556B2D"/>
    <w:rsid w:val="0055739E"/>
    <w:rsid w:val="00557B4E"/>
    <w:rsid w:val="0056023E"/>
    <w:rsid w:val="0056061A"/>
    <w:rsid w:val="00565BEC"/>
    <w:rsid w:val="00570813"/>
    <w:rsid w:val="00571445"/>
    <w:rsid w:val="005772E6"/>
    <w:rsid w:val="0058373B"/>
    <w:rsid w:val="00584690"/>
    <w:rsid w:val="00586DF6"/>
    <w:rsid w:val="005A29AF"/>
    <w:rsid w:val="005A403A"/>
    <w:rsid w:val="005B1FA5"/>
    <w:rsid w:val="005B3360"/>
    <w:rsid w:val="005B38AB"/>
    <w:rsid w:val="005B407A"/>
    <w:rsid w:val="005C00F9"/>
    <w:rsid w:val="005C0811"/>
    <w:rsid w:val="005C0831"/>
    <w:rsid w:val="005C12A9"/>
    <w:rsid w:val="005C71C5"/>
    <w:rsid w:val="005D3879"/>
    <w:rsid w:val="005E07FE"/>
    <w:rsid w:val="005E4765"/>
    <w:rsid w:val="005E4C88"/>
    <w:rsid w:val="005F0530"/>
    <w:rsid w:val="005F52FA"/>
    <w:rsid w:val="005F73EF"/>
    <w:rsid w:val="006008BD"/>
    <w:rsid w:val="00602148"/>
    <w:rsid w:val="0060339A"/>
    <w:rsid w:val="00610C13"/>
    <w:rsid w:val="0061113C"/>
    <w:rsid w:val="0061284A"/>
    <w:rsid w:val="006135BA"/>
    <w:rsid w:val="006215F6"/>
    <w:rsid w:val="00623632"/>
    <w:rsid w:val="00627C4E"/>
    <w:rsid w:val="006404A3"/>
    <w:rsid w:val="00642F64"/>
    <w:rsid w:val="00643A62"/>
    <w:rsid w:val="00652CA4"/>
    <w:rsid w:val="00654D6A"/>
    <w:rsid w:val="006561A4"/>
    <w:rsid w:val="0066260D"/>
    <w:rsid w:val="0066276D"/>
    <w:rsid w:val="00663EFC"/>
    <w:rsid w:val="006642FC"/>
    <w:rsid w:val="00664534"/>
    <w:rsid w:val="00671AD3"/>
    <w:rsid w:val="006720A1"/>
    <w:rsid w:val="0067569A"/>
    <w:rsid w:val="00675D6D"/>
    <w:rsid w:val="00676FE9"/>
    <w:rsid w:val="006772EC"/>
    <w:rsid w:val="006809DB"/>
    <w:rsid w:val="00684554"/>
    <w:rsid w:val="00687E71"/>
    <w:rsid w:val="00690CBD"/>
    <w:rsid w:val="00690F1A"/>
    <w:rsid w:val="00690F41"/>
    <w:rsid w:val="00693893"/>
    <w:rsid w:val="006A04EE"/>
    <w:rsid w:val="006A123A"/>
    <w:rsid w:val="006A2DA5"/>
    <w:rsid w:val="006A4765"/>
    <w:rsid w:val="006A6ABB"/>
    <w:rsid w:val="006A78E1"/>
    <w:rsid w:val="006B11D9"/>
    <w:rsid w:val="006B2590"/>
    <w:rsid w:val="006B259C"/>
    <w:rsid w:val="006C1162"/>
    <w:rsid w:val="006D4406"/>
    <w:rsid w:val="006E1991"/>
    <w:rsid w:val="006E3A0A"/>
    <w:rsid w:val="006E571B"/>
    <w:rsid w:val="006E6035"/>
    <w:rsid w:val="006E6400"/>
    <w:rsid w:val="006F2BBD"/>
    <w:rsid w:val="006F3D74"/>
    <w:rsid w:val="006F5ACD"/>
    <w:rsid w:val="006F69DA"/>
    <w:rsid w:val="00701C25"/>
    <w:rsid w:val="00705C94"/>
    <w:rsid w:val="00716358"/>
    <w:rsid w:val="00720ACF"/>
    <w:rsid w:val="00722B28"/>
    <w:rsid w:val="007250F0"/>
    <w:rsid w:val="007306B2"/>
    <w:rsid w:val="00734385"/>
    <w:rsid w:val="00737EDC"/>
    <w:rsid w:val="00743E63"/>
    <w:rsid w:val="0074447F"/>
    <w:rsid w:val="00745562"/>
    <w:rsid w:val="00747EC9"/>
    <w:rsid w:val="00750EDB"/>
    <w:rsid w:val="0075152A"/>
    <w:rsid w:val="0075224F"/>
    <w:rsid w:val="00767DBC"/>
    <w:rsid w:val="007723C0"/>
    <w:rsid w:val="0078398C"/>
    <w:rsid w:val="00783D09"/>
    <w:rsid w:val="00786725"/>
    <w:rsid w:val="00787DD1"/>
    <w:rsid w:val="00787F09"/>
    <w:rsid w:val="0079654B"/>
    <w:rsid w:val="007A238B"/>
    <w:rsid w:val="007A32C5"/>
    <w:rsid w:val="007B31C0"/>
    <w:rsid w:val="007B3E90"/>
    <w:rsid w:val="007B4A4C"/>
    <w:rsid w:val="007B6190"/>
    <w:rsid w:val="007C4FA2"/>
    <w:rsid w:val="007C5DBB"/>
    <w:rsid w:val="007C6407"/>
    <w:rsid w:val="007D1A87"/>
    <w:rsid w:val="007D3D7D"/>
    <w:rsid w:val="007D4C45"/>
    <w:rsid w:val="007D7D9D"/>
    <w:rsid w:val="007E0ED5"/>
    <w:rsid w:val="007E37A4"/>
    <w:rsid w:val="007E6BE2"/>
    <w:rsid w:val="007F2AFE"/>
    <w:rsid w:val="0080493D"/>
    <w:rsid w:val="00804AD5"/>
    <w:rsid w:val="00806EEA"/>
    <w:rsid w:val="00812A3C"/>
    <w:rsid w:val="00815F65"/>
    <w:rsid w:val="00816BB3"/>
    <w:rsid w:val="008179A1"/>
    <w:rsid w:val="00821DFF"/>
    <w:rsid w:val="00822040"/>
    <w:rsid w:val="00822157"/>
    <w:rsid w:val="008228B6"/>
    <w:rsid w:val="00823F39"/>
    <w:rsid w:val="00827432"/>
    <w:rsid w:val="00835F29"/>
    <w:rsid w:val="00837569"/>
    <w:rsid w:val="0084024B"/>
    <w:rsid w:val="0084060D"/>
    <w:rsid w:val="0084085C"/>
    <w:rsid w:val="00842C3E"/>
    <w:rsid w:val="0084331F"/>
    <w:rsid w:val="00845906"/>
    <w:rsid w:val="008525F2"/>
    <w:rsid w:val="00852E52"/>
    <w:rsid w:val="0085520F"/>
    <w:rsid w:val="008556FD"/>
    <w:rsid w:val="00857002"/>
    <w:rsid w:val="008579AF"/>
    <w:rsid w:val="00861442"/>
    <w:rsid w:val="0086200D"/>
    <w:rsid w:val="00870815"/>
    <w:rsid w:val="00871C41"/>
    <w:rsid w:val="008723C4"/>
    <w:rsid w:val="008820AE"/>
    <w:rsid w:val="00887B32"/>
    <w:rsid w:val="008940EC"/>
    <w:rsid w:val="008A3F15"/>
    <w:rsid w:val="008A620D"/>
    <w:rsid w:val="008A63D2"/>
    <w:rsid w:val="008B37D3"/>
    <w:rsid w:val="008C65D5"/>
    <w:rsid w:val="008E0459"/>
    <w:rsid w:val="008E08A0"/>
    <w:rsid w:val="008E43C3"/>
    <w:rsid w:val="008E4D3E"/>
    <w:rsid w:val="008E6A14"/>
    <w:rsid w:val="008F0CA7"/>
    <w:rsid w:val="008F443B"/>
    <w:rsid w:val="008F5C91"/>
    <w:rsid w:val="00901E52"/>
    <w:rsid w:val="00905B0B"/>
    <w:rsid w:val="00905C4A"/>
    <w:rsid w:val="009118FD"/>
    <w:rsid w:val="00911948"/>
    <w:rsid w:val="00914ABE"/>
    <w:rsid w:val="00917C04"/>
    <w:rsid w:val="009221B4"/>
    <w:rsid w:val="009236BB"/>
    <w:rsid w:val="00924E14"/>
    <w:rsid w:val="00926C85"/>
    <w:rsid w:val="00931370"/>
    <w:rsid w:val="00932E28"/>
    <w:rsid w:val="0093450C"/>
    <w:rsid w:val="00936EDC"/>
    <w:rsid w:val="00947F79"/>
    <w:rsid w:val="00950ACF"/>
    <w:rsid w:val="00950D26"/>
    <w:rsid w:val="00960E02"/>
    <w:rsid w:val="00963322"/>
    <w:rsid w:val="00966941"/>
    <w:rsid w:val="009673A7"/>
    <w:rsid w:val="00970A31"/>
    <w:rsid w:val="00973328"/>
    <w:rsid w:val="0097430E"/>
    <w:rsid w:val="00985F72"/>
    <w:rsid w:val="00986C72"/>
    <w:rsid w:val="00990466"/>
    <w:rsid w:val="00990639"/>
    <w:rsid w:val="009939AA"/>
    <w:rsid w:val="00997DEB"/>
    <w:rsid w:val="009A116B"/>
    <w:rsid w:val="009A1C06"/>
    <w:rsid w:val="009A1FD3"/>
    <w:rsid w:val="009A2829"/>
    <w:rsid w:val="009A54FE"/>
    <w:rsid w:val="009A67E6"/>
    <w:rsid w:val="009A78C2"/>
    <w:rsid w:val="009B4E5A"/>
    <w:rsid w:val="009B6747"/>
    <w:rsid w:val="009C0DA1"/>
    <w:rsid w:val="009D1065"/>
    <w:rsid w:val="009D1EA4"/>
    <w:rsid w:val="009E33A8"/>
    <w:rsid w:val="009E5471"/>
    <w:rsid w:val="009E6675"/>
    <w:rsid w:val="009F2241"/>
    <w:rsid w:val="009F2EDF"/>
    <w:rsid w:val="009F460F"/>
    <w:rsid w:val="00A045FC"/>
    <w:rsid w:val="00A0788C"/>
    <w:rsid w:val="00A11498"/>
    <w:rsid w:val="00A11AC3"/>
    <w:rsid w:val="00A12CCB"/>
    <w:rsid w:val="00A14540"/>
    <w:rsid w:val="00A215CE"/>
    <w:rsid w:val="00A233E6"/>
    <w:rsid w:val="00A237EA"/>
    <w:rsid w:val="00A2507C"/>
    <w:rsid w:val="00A26D41"/>
    <w:rsid w:val="00A32EEC"/>
    <w:rsid w:val="00A450AB"/>
    <w:rsid w:val="00A4606F"/>
    <w:rsid w:val="00A46397"/>
    <w:rsid w:val="00A50AA5"/>
    <w:rsid w:val="00A54EDF"/>
    <w:rsid w:val="00A65037"/>
    <w:rsid w:val="00A653AD"/>
    <w:rsid w:val="00A65F8E"/>
    <w:rsid w:val="00A663ED"/>
    <w:rsid w:val="00A7357E"/>
    <w:rsid w:val="00A74A05"/>
    <w:rsid w:val="00A84499"/>
    <w:rsid w:val="00A90826"/>
    <w:rsid w:val="00A9182E"/>
    <w:rsid w:val="00A91CC1"/>
    <w:rsid w:val="00A92159"/>
    <w:rsid w:val="00A93F88"/>
    <w:rsid w:val="00A94E12"/>
    <w:rsid w:val="00A965E3"/>
    <w:rsid w:val="00A97D47"/>
    <w:rsid w:val="00AA294A"/>
    <w:rsid w:val="00AA4750"/>
    <w:rsid w:val="00AA73DE"/>
    <w:rsid w:val="00AA753D"/>
    <w:rsid w:val="00AB3E84"/>
    <w:rsid w:val="00AB6A05"/>
    <w:rsid w:val="00AB7B9B"/>
    <w:rsid w:val="00AC13D6"/>
    <w:rsid w:val="00AC3558"/>
    <w:rsid w:val="00AD1293"/>
    <w:rsid w:val="00AD1515"/>
    <w:rsid w:val="00AD3D73"/>
    <w:rsid w:val="00AD611D"/>
    <w:rsid w:val="00AD71CA"/>
    <w:rsid w:val="00AE18E7"/>
    <w:rsid w:val="00AE1C8E"/>
    <w:rsid w:val="00AF3E43"/>
    <w:rsid w:val="00B072BF"/>
    <w:rsid w:val="00B13E55"/>
    <w:rsid w:val="00B17477"/>
    <w:rsid w:val="00B17B82"/>
    <w:rsid w:val="00B21D39"/>
    <w:rsid w:val="00B2238B"/>
    <w:rsid w:val="00B2279E"/>
    <w:rsid w:val="00B243D4"/>
    <w:rsid w:val="00B246AC"/>
    <w:rsid w:val="00B31966"/>
    <w:rsid w:val="00B34EC6"/>
    <w:rsid w:val="00B37EE6"/>
    <w:rsid w:val="00B44629"/>
    <w:rsid w:val="00B54705"/>
    <w:rsid w:val="00B57FDF"/>
    <w:rsid w:val="00B636BC"/>
    <w:rsid w:val="00B66D8A"/>
    <w:rsid w:val="00B7478B"/>
    <w:rsid w:val="00B80A65"/>
    <w:rsid w:val="00B82360"/>
    <w:rsid w:val="00B82496"/>
    <w:rsid w:val="00B86AE6"/>
    <w:rsid w:val="00B92735"/>
    <w:rsid w:val="00BA1664"/>
    <w:rsid w:val="00BA1E65"/>
    <w:rsid w:val="00BA4930"/>
    <w:rsid w:val="00BA5152"/>
    <w:rsid w:val="00BA596D"/>
    <w:rsid w:val="00BA6FE8"/>
    <w:rsid w:val="00BB1FD1"/>
    <w:rsid w:val="00BC03D4"/>
    <w:rsid w:val="00BC0D1A"/>
    <w:rsid w:val="00BD1522"/>
    <w:rsid w:val="00BD2696"/>
    <w:rsid w:val="00BD524E"/>
    <w:rsid w:val="00BD7661"/>
    <w:rsid w:val="00BE3D3D"/>
    <w:rsid w:val="00BE5EE2"/>
    <w:rsid w:val="00BF1613"/>
    <w:rsid w:val="00BF19B0"/>
    <w:rsid w:val="00BF48FB"/>
    <w:rsid w:val="00C00987"/>
    <w:rsid w:val="00C00CDD"/>
    <w:rsid w:val="00C053F6"/>
    <w:rsid w:val="00C10262"/>
    <w:rsid w:val="00C1154C"/>
    <w:rsid w:val="00C1406A"/>
    <w:rsid w:val="00C15BFF"/>
    <w:rsid w:val="00C20CF0"/>
    <w:rsid w:val="00C22B00"/>
    <w:rsid w:val="00C23D92"/>
    <w:rsid w:val="00C243A0"/>
    <w:rsid w:val="00C24C8A"/>
    <w:rsid w:val="00C3442C"/>
    <w:rsid w:val="00C34D34"/>
    <w:rsid w:val="00C34FD8"/>
    <w:rsid w:val="00C37C5B"/>
    <w:rsid w:val="00C4084E"/>
    <w:rsid w:val="00C43479"/>
    <w:rsid w:val="00C464D2"/>
    <w:rsid w:val="00C536B9"/>
    <w:rsid w:val="00C5631F"/>
    <w:rsid w:val="00C57B2D"/>
    <w:rsid w:val="00C82392"/>
    <w:rsid w:val="00C8464B"/>
    <w:rsid w:val="00C84BD3"/>
    <w:rsid w:val="00C93B43"/>
    <w:rsid w:val="00C970D3"/>
    <w:rsid w:val="00CA3501"/>
    <w:rsid w:val="00CB6DBD"/>
    <w:rsid w:val="00CC1EB6"/>
    <w:rsid w:val="00CD306F"/>
    <w:rsid w:val="00CE6E40"/>
    <w:rsid w:val="00CE7DC3"/>
    <w:rsid w:val="00CF48FA"/>
    <w:rsid w:val="00D017C8"/>
    <w:rsid w:val="00D019F5"/>
    <w:rsid w:val="00D05636"/>
    <w:rsid w:val="00D17154"/>
    <w:rsid w:val="00D2563C"/>
    <w:rsid w:val="00D3088E"/>
    <w:rsid w:val="00D327FB"/>
    <w:rsid w:val="00D37E83"/>
    <w:rsid w:val="00D40BB8"/>
    <w:rsid w:val="00D42F2F"/>
    <w:rsid w:val="00D42F33"/>
    <w:rsid w:val="00D45EBC"/>
    <w:rsid w:val="00D4785D"/>
    <w:rsid w:val="00D54161"/>
    <w:rsid w:val="00D576F6"/>
    <w:rsid w:val="00D66EBA"/>
    <w:rsid w:val="00D719DC"/>
    <w:rsid w:val="00D72010"/>
    <w:rsid w:val="00D75945"/>
    <w:rsid w:val="00D76396"/>
    <w:rsid w:val="00D772B8"/>
    <w:rsid w:val="00D8238F"/>
    <w:rsid w:val="00D830B5"/>
    <w:rsid w:val="00D83D73"/>
    <w:rsid w:val="00D85266"/>
    <w:rsid w:val="00D8686D"/>
    <w:rsid w:val="00D92C3A"/>
    <w:rsid w:val="00D97FA9"/>
    <w:rsid w:val="00DB274B"/>
    <w:rsid w:val="00DB2C11"/>
    <w:rsid w:val="00DB3716"/>
    <w:rsid w:val="00DB4DEF"/>
    <w:rsid w:val="00DB67BB"/>
    <w:rsid w:val="00DC02C8"/>
    <w:rsid w:val="00DC40DD"/>
    <w:rsid w:val="00DC444C"/>
    <w:rsid w:val="00DC79C1"/>
    <w:rsid w:val="00DD702C"/>
    <w:rsid w:val="00DE227E"/>
    <w:rsid w:val="00DF0CF8"/>
    <w:rsid w:val="00DF581B"/>
    <w:rsid w:val="00E02086"/>
    <w:rsid w:val="00E021DE"/>
    <w:rsid w:val="00E0270E"/>
    <w:rsid w:val="00E05526"/>
    <w:rsid w:val="00E05938"/>
    <w:rsid w:val="00E05ABF"/>
    <w:rsid w:val="00E10DED"/>
    <w:rsid w:val="00E10F25"/>
    <w:rsid w:val="00E20176"/>
    <w:rsid w:val="00E22373"/>
    <w:rsid w:val="00E22BB4"/>
    <w:rsid w:val="00E2554D"/>
    <w:rsid w:val="00E27230"/>
    <w:rsid w:val="00E31A92"/>
    <w:rsid w:val="00E36254"/>
    <w:rsid w:val="00E372E3"/>
    <w:rsid w:val="00E37EB7"/>
    <w:rsid w:val="00E41CDC"/>
    <w:rsid w:val="00E42148"/>
    <w:rsid w:val="00E42A3B"/>
    <w:rsid w:val="00E430E0"/>
    <w:rsid w:val="00E44079"/>
    <w:rsid w:val="00E53427"/>
    <w:rsid w:val="00E54F6B"/>
    <w:rsid w:val="00E565EE"/>
    <w:rsid w:val="00E56ED1"/>
    <w:rsid w:val="00E57E45"/>
    <w:rsid w:val="00E61DD8"/>
    <w:rsid w:val="00E70132"/>
    <w:rsid w:val="00E70977"/>
    <w:rsid w:val="00E769CB"/>
    <w:rsid w:val="00E76F2F"/>
    <w:rsid w:val="00E77D52"/>
    <w:rsid w:val="00E80BE9"/>
    <w:rsid w:val="00E91E38"/>
    <w:rsid w:val="00E96B8B"/>
    <w:rsid w:val="00EA0D6F"/>
    <w:rsid w:val="00EA2CE8"/>
    <w:rsid w:val="00EB1C5B"/>
    <w:rsid w:val="00EB3092"/>
    <w:rsid w:val="00EB5579"/>
    <w:rsid w:val="00EB5FEC"/>
    <w:rsid w:val="00EB6882"/>
    <w:rsid w:val="00EB7BCB"/>
    <w:rsid w:val="00EC74DE"/>
    <w:rsid w:val="00ED11BA"/>
    <w:rsid w:val="00ED4B46"/>
    <w:rsid w:val="00ED53FB"/>
    <w:rsid w:val="00EE4F81"/>
    <w:rsid w:val="00EF1D40"/>
    <w:rsid w:val="00EF2E11"/>
    <w:rsid w:val="00EF6C34"/>
    <w:rsid w:val="00F05BF8"/>
    <w:rsid w:val="00F06823"/>
    <w:rsid w:val="00F16911"/>
    <w:rsid w:val="00F225F4"/>
    <w:rsid w:val="00F23C70"/>
    <w:rsid w:val="00F25CC1"/>
    <w:rsid w:val="00F30938"/>
    <w:rsid w:val="00F31DBF"/>
    <w:rsid w:val="00F3779E"/>
    <w:rsid w:val="00F43280"/>
    <w:rsid w:val="00F4385D"/>
    <w:rsid w:val="00F50C92"/>
    <w:rsid w:val="00F513B2"/>
    <w:rsid w:val="00F525CA"/>
    <w:rsid w:val="00F5401E"/>
    <w:rsid w:val="00F60287"/>
    <w:rsid w:val="00F613B3"/>
    <w:rsid w:val="00F61A21"/>
    <w:rsid w:val="00F6520F"/>
    <w:rsid w:val="00F66149"/>
    <w:rsid w:val="00F67F51"/>
    <w:rsid w:val="00F700D6"/>
    <w:rsid w:val="00F70C60"/>
    <w:rsid w:val="00F76749"/>
    <w:rsid w:val="00F82103"/>
    <w:rsid w:val="00F829ED"/>
    <w:rsid w:val="00F83017"/>
    <w:rsid w:val="00F831B4"/>
    <w:rsid w:val="00F926E1"/>
    <w:rsid w:val="00F93755"/>
    <w:rsid w:val="00F9655F"/>
    <w:rsid w:val="00FA6291"/>
    <w:rsid w:val="00FB3091"/>
    <w:rsid w:val="00FB405D"/>
    <w:rsid w:val="00FC42A0"/>
    <w:rsid w:val="00FC4302"/>
    <w:rsid w:val="00FC5C1D"/>
    <w:rsid w:val="00FC5D4D"/>
    <w:rsid w:val="00FC5DDC"/>
    <w:rsid w:val="00FC687F"/>
    <w:rsid w:val="00FD061C"/>
    <w:rsid w:val="00FD0F07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670D0"/>
  <w15:chartTrackingRefBased/>
  <w15:docId w15:val="{7E0E11CE-3A9B-440B-90C4-C338124A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82580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aliases w:val="ПУНКТЫ"/>
    <w:next w:val="a0"/>
    <w:link w:val="10"/>
    <w:autoRedefine/>
    <w:uiPriority w:val="9"/>
    <w:qFormat/>
    <w:rsid w:val="00BA4930"/>
    <w:pPr>
      <w:keepNext/>
      <w:keepLines/>
      <w:numPr>
        <w:ilvl w:val="1"/>
        <w:numId w:val="1"/>
      </w:numPr>
      <w:suppressAutoHyphens/>
      <w:spacing w:before="120" w:after="120" w:line="360" w:lineRule="auto"/>
      <w:outlineLvl w:val="0"/>
    </w:pPr>
    <w:rPr>
      <w:rFonts w:ascii="Times New Roman" w:hAnsi="Times New Roman"/>
      <w:b/>
      <w:noProof/>
      <w:sz w:val="24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9D1065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D3D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205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Title"/>
    <w:aliases w:val="ГЛАВЫ"/>
    <w:next w:val="1"/>
    <w:link w:val="a5"/>
    <w:autoRedefine/>
    <w:uiPriority w:val="10"/>
    <w:qFormat/>
    <w:rsid w:val="007A32C5"/>
    <w:pPr>
      <w:pageBreakBefore/>
      <w:numPr>
        <w:numId w:val="4"/>
      </w:numPr>
      <w:suppressAutoHyphens/>
      <w:spacing w:after="120" w:line="360" w:lineRule="auto"/>
      <w:jc w:val="center"/>
    </w:pPr>
    <w:rPr>
      <w:rFonts w:ascii="Times New Roman" w:eastAsiaTheme="majorEastAsia" w:hAnsi="Times New Roman" w:cstheme="majorBidi"/>
      <w:b/>
      <w:caps/>
      <w:kern w:val="28"/>
      <w:sz w:val="24"/>
      <w:szCs w:val="56"/>
      <w:lang w:eastAsia="ru-RU"/>
    </w:rPr>
  </w:style>
  <w:style w:type="character" w:customStyle="1" w:styleId="a5">
    <w:name w:val="Заголовок Знак"/>
    <w:aliases w:val="ГЛАВЫ Знак"/>
    <w:basedOn w:val="a2"/>
    <w:link w:val="a"/>
    <w:uiPriority w:val="10"/>
    <w:rsid w:val="007A32C5"/>
    <w:rPr>
      <w:rFonts w:ascii="Times New Roman" w:eastAsiaTheme="majorEastAsia" w:hAnsi="Times New Roman" w:cstheme="majorBidi"/>
      <w:b/>
      <w:caps/>
      <w:kern w:val="28"/>
      <w:sz w:val="24"/>
      <w:szCs w:val="56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9D1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1"/>
    <w:uiPriority w:val="34"/>
    <w:qFormat/>
    <w:rsid w:val="008E43C3"/>
    <w:pPr>
      <w:ind w:left="720"/>
      <w:contextualSpacing/>
    </w:pPr>
  </w:style>
  <w:style w:type="character" w:customStyle="1" w:styleId="10">
    <w:name w:val="Заголовок 1 Знак"/>
    <w:aliases w:val="ПУНКТЫ Знак"/>
    <w:basedOn w:val="a2"/>
    <w:link w:val="1"/>
    <w:uiPriority w:val="9"/>
    <w:rsid w:val="00BA4930"/>
    <w:rPr>
      <w:rFonts w:ascii="Times New Roman" w:hAnsi="Times New Roman"/>
      <w:b/>
      <w:noProof/>
      <w:sz w:val="24"/>
      <w:szCs w:val="32"/>
      <w:lang w:eastAsia="ru-RU"/>
    </w:rPr>
  </w:style>
  <w:style w:type="paragraph" w:customStyle="1" w:styleId="a0">
    <w:name w:val="Подпункты"/>
    <w:basedOn w:val="1"/>
    <w:next w:val="a1"/>
    <w:link w:val="a7"/>
    <w:autoRedefine/>
    <w:qFormat/>
    <w:rsid w:val="00EC74DE"/>
    <w:pPr>
      <w:numPr>
        <w:ilvl w:val="2"/>
      </w:numPr>
    </w:pPr>
  </w:style>
  <w:style w:type="character" w:customStyle="1" w:styleId="a7">
    <w:name w:val="Подпункты Знак"/>
    <w:basedOn w:val="20"/>
    <w:link w:val="a0"/>
    <w:rsid w:val="00EC74DE"/>
    <w:rPr>
      <w:rFonts w:ascii="Times New Roman" w:eastAsiaTheme="majorEastAsia" w:hAnsi="Times New Roman" w:cstheme="majorBidi"/>
      <w:b/>
      <w:noProof/>
      <w:color w:val="2E74B5" w:themeColor="accent1" w:themeShade="BF"/>
      <w:sz w:val="24"/>
      <w:szCs w:val="32"/>
      <w:lang w:eastAsia="ru-RU"/>
    </w:rPr>
  </w:style>
  <w:style w:type="table" w:styleId="a8">
    <w:name w:val="Table Grid"/>
    <w:basedOn w:val="a3"/>
    <w:uiPriority w:val="39"/>
    <w:rsid w:val="00E02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2"/>
    <w:uiPriority w:val="99"/>
    <w:semiHidden/>
    <w:rsid w:val="00A65F8E"/>
    <w:rPr>
      <w:color w:val="808080"/>
    </w:rPr>
  </w:style>
  <w:style w:type="paragraph" w:styleId="aa">
    <w:name w:val="TOC Heading"/>
    <w:basedOn w:val="1"/>
    <w:next w:val="a1"/>
    <w:uiPriority w:val="39"/>
    <w:unhideWhenUsed/>
    <w:qFormat/>
    <w:rsid w:val="0085520F"/>
    <w:pPr>
      <w:numPr>
        <w:ilvl w:val="0"/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eastAsia="zh-CN"/>
    </w:rPr>
  </w:style>
  <w:style w:type="paragraph" w:styleId="11">
    <w:name w:val="toc 1"/>
    <w:basedOn w:val="a1"/>
    <w:next w:val="a1"/>
    <w:autoRedefine/>
    <w:uiPriority w:val="39"/>
    <w:unhideWhenUsed/>
    <w:rsid w:val="00871C41"/>
    <w:pPr>
      <w:tabs>
        <w:tab w:val="left" w:pos="1320"/>
        <w:tab w:val="right" w:leader="dot" w:pos="9628"/>
      </w:tabs>
      <w:spacing w:after="100"/>
      <w:ind w:left="567" w:right="567" w:firstLine="0"/>
    </w:pPr>
  </w:style>
  <w:style w:type="character" w:styleId="ab">
    <w:name w:val="Hyperlink"/>
    <w:basedOn w:val="a2"/>
    <w:uiPriority w:val="99"/>
    <w:unhideWhenUsed/>
    <w:rsid w:val="0085520F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3520F3"/>
    <w:pPr>
      <w:tabs>
        <w:tab w:val="left" w:pos="880"/>
        <w:tab w:val="right" w:leader="dot" w:pos="9628"/>
      </w:tabs>
      <w:spacing w:after="100" w:line="259" w:lineRule="auto"/>
      <w:ind w:left="993" w:hanging="773"/>
      <w:jc w:val="left"/>
    </w:pPr>
    <w:rPr>
      <w:rFonts w:asciiTheme="minorHAnsi" w:hAnsiTheme="minorHAnsi" w:cs="Times New Roman"/>
      <w:sz w:val="22"/>
    </w:rPr>
  </w:style>
  <w:style w:type="paragraph" w:styleId="31">
    <w:name w:val="toc 3"/>
    <w:basedOn w:val="a1"/>
    <w:next w:val="a1"/>
    <w:autoRedefine/>
    <w:uiPriority w:val="39"/>
    <w:unhideWhenUsed/>
    <w:rsid w:val="0085520F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</w:rPr>
  </w:style>
  <w:style w:type="character" w:customStyle="1" w:styleId="30">
    <w:name w:val="Заголовок 3 Знак"/>
    <w:basedOn w:val="a2"/>
    <w:link w:val="3"/>
    <w:uiPriority w:val="9"/>
    <w:semiHidden/>
    <w:rsid w:val="007D3D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toc 5"/>
    <w:basedOn w:val="a1"/>
    <w:next w:val="a1"/>
    <w:autoRedefine/>
    <w:uiPriority w:val="39"/>
    <w:semiHidden/>
    <w:unhideWhenUsed/>
    <w:rsid w:val="000B65E3"/>
    <w:pPr>
      <w:spacing w:after="100"/>
      <w:ind w:left="960"/>
    </w:pPr>
  </w:style>
  <w:style w:type="paragraph" w:styleId="ac">
    <w:name w:val="header"/>
    <w:basedOn w:val="a1"/>
    <w:link w:val="ad"/>
    <w:uiPriority w:val="99"/>
    <w:unhideWhenUsed/>
    <w:rsid w:val="00C053F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C053F6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C053F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C053F6"/>
    <w:rPr>
      <w:rFonts w:ascii="Times New Roman" w:hAnsi="Times New Roman"/>
      <w:sz w:val="24"/>
    </w:rPr>
  </w:style>
  <w:style w:type="character" w:styleId="af0">
    <w:name w:val="annotation reference"/>
    <w:basedOn w:val="a2"/>
    <w:uiPriority w:val="99"/>
    <w:semiHidden/>
    <w:unhideWhenUsed/>
    <w:rsid w:val="00E2554D"/>
    <w:rPr>
      <w:sz w:val="16"/>
      <w:szCs w:val="16"/>
    </w:rPr>
  </w:style>
  <w:style w:type="paragraph" w:styleId="af1">
    <w:name w:val="annotation text"/>
    <w:basedOn w:val="a1"/>
    <w:link w:val="af2"/>
    <w:uiPriority w:val="99"/>
    <w:semiHidden/>
    <w:unhideWhenUsed/>
    <w:rsid w:val="00E2554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2"/>
    <w:link w:val="af1"/>
    <w:uiPriority w:val="99"/>
    <w:semiHidden/>
    <w:rsid w:val="00E2554D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2554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2554D"/>
    <w:rPr>
      <w:rFonts w:ascii="Times New Roman" w:hAnsi="Times New Roman"/>
      <w:b/>
      <w:bCs/>
      <w:sz w:val="20"/>
      <w:szCs w:val="20"/>
    </w:rPr>
  </w:style>
  <w:style w:type="character" w:styleId="af5">
    <w:name w:val="Unresolved Mention"/>
    <w:basedOn w:val="a2"/>
    <w:uiPriority w:val="99"/>
    <w:semiHidden/>
    <w:unhideWhenUsed/>
    <w:rsid w:val="00F60287"/>
    <w:rPr>
      <w:color w:val="605E5C"/>
      <w:shd w:val="clear" w:color="auto" w:fill="E1DFDD"/>
    </w:rPr>
  </w:style>
  <w:style w:type="character" w:customStyle="1" w:styleId="rynqvb">
    <w:name w:val="rynqvb"/>
    <w:basedOn w:val="a2"/>
    <w:rsid w:val="00FD0F07"/>
  </w:style>
  <w:style w:type="paragraph" w:styleId="af6">
    <w:name w:val="Normal (Web)"/>
    <w:basedOn w:val="a1"/>
    <w:uiPriority w:val="99"/>
    <w:semiHidden/>
    <w:unhideWhenUsed/>
    <w:rsid w:val="00AD12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7">
    <w:name w:val="Grid Table Light"/>
    <w:basedOn w:val="a3"/>
    <w:uiPriority w:val="40"/>
    <w:rsid w:val="009F46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3"/>
    <w:uiPriority w:val="46"/>
    <w:rsid w:val="009F460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caption"/>
    <w:basedOn w:val="a1"/>
    <w:next w:val="a1"/>
    <w:uiPriority w:val="35"/>
    <w:unhideWhenUsed/>
    <w:qFormat/>
    <w:rsid w:val="00CB6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9">
    <w:name w:val="FollowedHyperlink"/>
    <w:basedOn w:val="a2"/>
    <w:uiPriority w:val="99"/>
    <w:semiHidden/>
    <w:unhideWhenUsed/>
    <w:rsid w:val="00C1154C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42057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B5C7-3C6D-44D8-AB14-01501C01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22</Pages>
  <Words>6187</Words>
  <Characters>35267</Characters>
  <Application>Microsoft Office Word</Application>
  <DocSecurity>0</DocSecurity>
  <Lines>293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Актуальность прогнозирования загруженности гостиниц</vt:lpstr>
      <vt:lpstr>Обзор существующих методов прогнозирования временных рядов</vt:lpstr>
      <vt:lpstr>Классические статистические методы</vt:lpstr>
      <vt:lpstr>Методы машинного обучения</vt:lpstr>
      <vt:lpstr>Обзор существующих исследовательских работ</vt:lpstr>
      <vt:lpstr>Классификация типов гостиниц</vt:lpstr>
      <vt:lpstr>По уровню обслуживания</vt:lpstr>
      <vt:lpstr>По целевой аудитории</vt:lpstr>
      <vt:lpstr>По местоположению</vt:lpstr>
      <vt:lpstr>По длительности пребывания</vt:lpstr>
      <vt:lpstr>Факторы, влияющие на загруженность гостиницы</vt:lpstr>
      <vt:lpstr>Внешние факторы</vt:lpstr>
      <vt:lpstr>Внутренние факторы</vt:lpstr>
      <vt:lpstr/>
      <vt:lpstr>Используемые факторы и описание переменных</vt:lpstr>
      <vt:lpstr>Внутренние факторы</vt:lpstr>
      <vt:lpstr>Внешние факторы</vt:lpstr>
      <vt:lpstr>Выбор целевой переменной и постановка задачи</vt:lpstr>
      <vt:lpstr>Целевая переменная – загруженность</vt:lpstr>
    </vt:vector>
  </TitlesOfParts>
  <Company/>
  <LinksUpToDate>false</LinksUpToDate>
  <CharactersWithSpaces>41372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Shilov</dc:creator>
  <cp:keywords/>
  <dc:description/>
  <cp:lastModifiedBy>Vladimir Shilov</cp:lastModifiedBy>
  <cp:revision>16</cp:revision>
  <cp:lastPrinted>2023-06-07T18:01:00Z</cp:lastPrinted>
  <dcterms:created xsi:type="dcterms:W3CDTF">2024-05-26T09:59:00Z</dcterms:created>
  <dcterms:modified xsi:type="dcterms:W3CDTF">2024-05-26T18:59:00Z</dcterms:modified>
</cp:coreProperties>
</file>