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120"/>
        <w:jc w:val="left"/>
      </w:pPr>
      <w:r>
        <w:rPr>
          <w:b/>
          <w:bCs/>
          <w:color w:val="7C6FE0"/>
          <w:sz w:val="96"/>
          <w:szCs w:val="96"/>
        </w:rPr>
        <w:t xml:space="preserve">LOGIC.md</w:t>
      </w:r>
    </w:p>
    <w:p>
      <w:pPr>
        <w:spacing w:after="200"/>
        <w:jc w:val="left"/>
      </w:pPr>
      <w:r>
        <w:rPr>
          <w:b/>
          <w:bCs/>
          <w:color w:val="1F1F1F"/>
          <w:sz w:val="36"/>
          <w:szCs w:val="36"/>
        </w:rPr>
        <w:t xml:space="preserve">Project Handover Report</w:t>
      </w:r>
    </w:p>
    <w:p>
      <w:pPr>
        <w:spacing w:after="1200"/>
        <w:jc w:val="left"/>
      </w:pPr>
      <w:r>
        <w:rPr>
          <w:i/>
          <w:iCs/>
          <w:color w:val="595959"/>
          <w:sz w:val="22"/>
          <w:szCs w:val="22"/>
        </w:rPr>
        <w:t xml:space="preserve">Origin story, full project history, current state, and README review</w:t>
      </w:r>
    </w:p>
    <w:p>
      <w:pPr>
        <w:spacing w:after="120"/>
        <w:jc w:val="left"/>
      </w:pPr>
      <w:r>
        <w:rPr>
          <w:b/>
          <w:bCs/>
          <w:color w:val="7C6FE0"/>
          <w:sz w:val="22"/>
          <w:szCs w:val="22"/>
        </w:rPr>
        <w:t xml:space="preserve">From a single observation to a six-package open-source ecosystem.</w:t>
      </w:r>
    </w:p>
    <w:p>
      <w:pPr>
        <w:jc w:val="left"/>
      </w:pPr>
      <w:r>
        <w:rPr>
          <w:color w:val="595959"/>
          <w:sz w:val="20"/>
          <w:szCs w:val="20"/>
        </w:rPr>
        <w:t xml:space="preserve">v1.4.0 • 2026-04-10</w:t>
      </w:r>
    </w:p>
    <w:p>
      <w:r>
        <w:br w:type="page"/>
      </w:r>
    </w:p>
    <w:p>
      <w:pPr>
        <w:pStyle w:val="Heading1"/>
        <w:spacing w:before="360" w:after="180"/>
      </w:pPr>
      <w:r>
        <w:rPr>
          <w:b/>
          <w:bCs/>
          <w:color w:val="1F1F1F"/>
        </w:rPr>
        <w:t xml:space="preserve">Part 1: How LOGIC.md Came About</w:t>
      </w:r>
    </w:p>
    <w:p>
      <w:pPr>
        <w:pStyle w:val="Heading2"/>
        <w:spacing w:before="280" w:after="140"/>
      </w:pPr>
      <w:r>
        <w:rPr>
          <w:b/>
          <w:bCs/>
          <w:color w:val="7C6FE0"/>
        </w:rPr>
        <w:t xml:space="preserve">The observation</w:t>
      </w:r>
    </w:p>
    <w:p>
      <w:pPr>
        <w:spacing w:after="120"/>
        <w:jc w:val="left"/>
      </w:pPr>
      <w:r>
        <w:t xml:space="preserve">LOGIC.md started as a single observation about the .md ecosystem that has evolved around AI agents.</w:t>
      </w:r>
    </w:p>
    <w:p>
      <w:pPr>
        <w:spacing w:after="120"/>
        <w:jc w:val="left"/>
      </w:pPr>
      <w:r>
        <w:t xml:space="preserve">The pattern was already established. Anthropic's Claude Code introduced CLAUDE.md to give projects a way to inject persistent context into AI coding sessions. The OpenClaw project pushed the convention further with SOUL.md (personality), HEARTBEAT.md (cron-like persistence), AGENTS.md (behavioral rules), TOOLS.md, and MEMORY.md. Cursor added .cursorrules. Windsurf added .windsurf/rules. Aider added CONVENTIONS.md. The emerging AGENTS.md cross-tool standard tried to unify the identity layer. Every tool was inventing its own variation of the same idea: a markdown file the LLM reads to understand who it is and what it should care about.</w:t>
      </w:r>
    </w:p>
    <w:p>
      <w:pPr>
        <w:spacing w:after="120"/>
        <w:jc w:val="left"/>
      </w:pPr>
      <w:r>
        <w:t xml:space="preserve">The observation, made during a development session on Modular9 (a visual agent builder), was this: the entire ecosystem handled identity, project context, behavioral rules, capabilities, and memory — but nothing handled reasoning structure. There was no file format that let you declare HOW an agent should think through a problem.</w:t>
      </w:r>
    </w:p>
    <w:p>
      <w:pPr>
        <w:shd w:fill="F5F3FF" w:val="clear"/>
        <w:spacing w:before="120" w:after="120"/>
        <w:ind w:left="360" w:right="360"/>
      </w:pPr>
      <w:r>
        <w:rPr>
          <w:i/>
          <w:iCs/>
          <w:color w:val="595959"/>
        </w:rPr>
        <w:t xml:space="preserve">"I am asking now, you in claude who started this use of .md files, skills, tools, agents, everything has an md linking to a master md, and then openclaw went crazy with it, giving it heartbeat which is crons in a way, then soul, identity etc. But no one has created a LOGIC.md could this be something clever"</w:t>
      </w:r>
    </w:p>
    <w:p>
      <w:pPr>
        <w:spacing w:after="120"/>
        <w:jc w:val="left"/>
      </w:pPr>
      <w:r>
        <w:t xml:space="preserve">That was the original prompt. The response was that yes, this was a real and unclaimed gap in the ecosystem — the layer between identity (CLAUDE.md, SOUL.md) and capability (SKILL.md, TOOLS.md), the missing column in the reasoning specification stack.</w:t>
      </w:r>
    </w:p>
    <w:p>
      <w:pPr>
        <w:pStyle w:val="Heading2"/>
        <w:spacing w:before="280" w:after="140"/>
      </w:pPr>
      <w:r>
        <w:rPr>
          <w:b/>
          <w:bCs/>
          <w:color w:val="7C6FE0"/>
        </w:rPr>
        <w:t xml:space="preserve">The framing that made it click</w:t>
      </w:r>
    </w:p>
    <w:p>
      <w:pPr>
        <w:spacing w:after="120"/>
        <w:jc w:val="left"/>
      </w:pPr>
      <w:r>
        <w:t xml:space="preserve">Three sentences clarified what LOGIC.md should be:</w:t>
      </w:r>
    </w:p>
    <w:p>
      <w:pPr>
        <w:spacing w:after="120"/>
        <w:jc w:val="left"/>
      </w:pPr>
      <w:r>
        <w:rPr>
          <w:b/>
          <w:bCs/>
        </w:rPr>
        <w:t xml:space="preserve">systemPrompt = who you are (identity)</w:t>
      </w:r>
    </w:p>
    <w:p>
      <w:pPr>
        <w:spacing w:after="120"/>
        <w:jc w:val="left"/>
      </w:pPr>
      <w:r>
        <w:rPr>
          <w:b/>
          <w:bCs/>
        </w:rPr>
        <w:t xml:space="preserve">SKILL.md = what you know (knowledge)</w:t>
      </w:r>
    </w:p>
    <w:p>
      <w:pPr>
        <w:spacing w:after="120"/>
        <w:jc w:val="left"/>
      </w:pPr>
      <w:r>
        <w:rPr>
          <w:b/>
          <w:bCs/>
        </w:rPr>
        <w:t xml:space="preserve">LOGIC.md = how you think (reasoning patterns)</w:t>
      </w:r>
    </w:p>
    <w:p>
      <w:pPr>
        <w:spacing w:after="120"/>
        <w:jc w:val="left"/>
      </w:pPr>
      <w:r>
        <w:t xml:space="preserve">Every agent at the time was getting a system prompt that said 'you are X specialist' and a user prompt that said 'here is the input, process it.' There was no structured reasoning framework. No way to declare 'when input contains X, prioritize Y approach.' No way to specify 'before outputting, verify these conditions are met.' No way to express 'if upstream output is ambiguous, ask for clarification vs. make best guess.'</w:t>
      </w:r>
    </w:p>
    <w:p>
      <w:pPr>
        <w:spacing w:after="120"/>
        <w:jc w:val="left"/>
      </w:pPr>
      <w:r>
        <w:t xml:space="preserve">LOGIC.md would fill that gap by giving the LLM a thinking scaffold rather than just a role description.</w:t>
      </w:r>
    </w:p>
    <w:p>
      <w:pPr>
        <w:pStyle w:val="Heading2"/>
        <w:spacing w:before="280" w:after="140"/>
      </w:pPr>
      <w:r>
        <w:rPr>
          <w:b/>
          <w:bCs/>
          <w:color w:val="7C6FE0"/>
        </w:rPr>
        <w:t xml:space="preserve">Research before building</w:t>
      </w:r>
    </w:p>
    <w:p>
      <w:pPr>
        <w:spacing w:after="120"/>
        <w:jc w:val="left"/>
      </w:pPr>
      <w:r>
        <w:t xml:space="preserve">Before writing a single line of code, a comprehensive landscape research pass was done across four angles:</w:t>
      </w:r>
    </w:p>
    <w:p>
      <w:pPr>
        <w:pStyle w:val="ListParagraph"/>
        <w:numPr>
          <w:ilvl w:val="0"/>
          <w:numId w:val="2"/>
        </w:numPr>
        <w:spacing w:after="80"/>
      </w:pPr>
      <w:r>
        <w:t xml:space="preserve">Prior art — has anyone done this before?</w:t>
      </w:r>
    </w:p>
    <w:p>
      <w:pPr>
        <w:pStyle w:val="ListParagraph"/>
        <w:numPr>
          <w:ilvl w:val="0"/>
          <w:numId w:val="2"/>
        </w:numPr>
        <w:spacing w:after="80"/>
      </w:pPr>
      <w:r>
        <w:t xml:space="preserve">Technical design — what should the spec actually look like?</w:t>
      </w:r>
    </w:p>
    <w:p>
      <w:pPr>
        <w:pStyle w:val="ListParagraph"/>
        <w:numPr>
          <w:ilvl w:val="0"/>
          <w:numId w:val="2"/>
        </w:numPr>
        <w:spacing w:after="80"/>
      </w:pPr>
      <w:r>
        <w:t xml:space="preserve">Market opportunity — is this a publishable open-source contribution?</w:t>
      </w:r>
    </w:p>
    <w:p>
      <w:pPr>
        <w:pStyle w:val="ListParagraph"/>
        <w:numPr>
          <w:ilvl w:val="0"/>
          <w:numId w:val="2"/>
        </w:numPr>
        <w:spacing w:after="80"/>
      </w:pPr>
      <w:r>
        <w:t xml:space="preserve">Visual builder integration — how does this wire into a node-based agent canvas?</w:t>
      </w:r>
    </w:p>
    <w:p>
      <w:pPr>
        <w:spacing w:after="120"/>
        <w:jc w:val="left"/>
      </w:pPr>
      <w:r>
        <w:t xml:space="preserve">The research confirmed three things that became the foundation of the entire project:</w:t>
      </w:r>
    </w:p>
    <w:p>
      <w:pPr>
        <w:spacing w:after="120"/>
        <w:jc w:val="left"/>
      </w:pPr>
      <w:r>
        <w:t xml:space="preserve">First, no equivalent project existed. Searches across GitHub, academic literature, framework documentation, and visual builder architectures returned zero direct competitors. The closest analogs were DSPy signatures (Python-bound, optimizer-driven, not portable), Graph of Thoughts' Graph of Operations (programmatic, not declarative), and llm-md (a markdown DSL for conversation flows between agents, not reasoning structures within an agent). The reasoning specification gap was real and unclaimed.</w:t>
      </w:r>
    </w:p>
    <w:p>
      <w:pPr>
        <w:spacing w:after="120"/>
        <w:jc w:val="left"/>
      </w:pPr>
      <w:r>
        <w:t xml:space="preserve">Second, every major agent framework — LangGraph, CrewAI, AutoGen, DSPy, Semantic Kernel — implements reasoning logic in imperative code. There was no portable, declarative, framework-agnostic way to specify how an agent reasons. Each framework forced developers to learn a new Python API to express what should have been a configuration file.</w:t>
      </w:r>
    </w:p>
    <w:p>
      <w:pPr>
        <w:spacing w:after="120"/>
        <w:jc w:val="left"/>
      </w:pPr>
      <w:r>
        <w:t xml:space="preserve">Third, the timing was optimal. The agent framework ecosystem had exploded — LangChain at 115K+ GitHub stars, AutoGPT at 178K+, CrewAI raising $18M Series A. MCP achieved 97 million monthly SDK downloads in its first year. Enterprises faced a 68-point gap between agent adoption (79%) and production deployment (11%), driven by exactly the governance, reproducibility, and standardization problems LOGIC.md addresses. The shift from prompt engineering to context engineering was underway, and reasoning specifications were the missing column in the context engineering toolkit.</w:t>
      </w:r>
    </w:p>
    <w:p>
      <w:pPr>
        <w:pStyle w:val="Heading2"/>
        <w:spacing w:before="280" w:after="140"/>
      </w:pPr>
      <w:r>
        <w:rPr>
          <w:b/>
          <w:bCs/>
          <w:color w:val="7C6FE0"/>
        </w:rPr>
        <w:t xml:space="preserve">The technical design philosophy</w:t>
      </w:r>
    </w:p>
    <w:p>
      <w:pPr>
        <w:spacing w:after="120"/>
        <w:jc w:val="left"/>
      </w:pPr>
      <w:r>
        <w:t xml:space="preserve">With the gap confirmed and the opportunity validated, the design phase synthesized patterns from battle-tested systems across adjacent domains:</w:t>
      </w:r>
    </w:p>
    <w:p>
      <w:pPr>
        <w:pStyle w:val="ListParagraph"/>
        <w:numPr>
          <w:ilvl w:val="0"/>
          <w:numId w:val="2"/>
        </w:numPr>
        <w:spacing w:after="80"/>
      </w:pPr>
      <w:r>
        <w:t xml:space="preserve">GitHub Actions YAML — conditional syntax (if:), dependency declarations (needs:), matrix strategy</w:t>
      </w:r>
    </w:p>
    <w:p>
      <w:pPr>
        <w:pStyle w:val="ListParagraph"/>
        <w:numPr>
          <w:ilvl w:val="0"/>
          <w:numId w:val="2"/>
        </w:numPr>
        <w:spacing w:after="80"/>
      </w:pPr>
      <w:r>
        <w:t xml:space="preserve">Temporal retry policies — initialInterval, backoffCoefficient, maximumAttempts, nonRetryableErrors</w:t>
      </w:r>
    </w:p>
    <w:p>
      <w:pPr>
        <w:pStyle w:val="ListParagraph"/>
        <w:numPr>
          <w:ilvl w:val="0"/>
          <w:numId w:val="2"/>
        </w:numPr>
        <w:spacing w:after="80"/>
      </w:pPr>
      <w:r>
        <w:t xml:space="preserve">MCP tool definition pattern — name, description, inputSchema, outputSchema, annotations</w:t>
      </w:r>
    </w:p>
    <w:p>
      <w:pPr>
        <w:pStyle w:val="ListParagraph"/>
        <w:numPr>
          <w:ilvl w:val="0"/>
          <w:numId w:val="2"/>
        </w:numPr>
        <w:spacing w:after="80"/>
      </w:pPr>
      <w:r>
        <w:t xml:space="preserve">OpenAPI — $ref composability, components section, contract definition</w:t>
      </w:r>
    </w:p>
    <w:p>
      <w:pPr>
        <w:pStyle w:val="ListParagraph"/>
        <w:numPr>
          <w:ilvl w:val="0"/>
          <w:numId w:val="2"/>
        </w:numPr>
        <w:spacing w:after="80"/>
      </w:pPr>
      <w:r>
        <w:t xml:space="preserve">Google A2A Agent Cards — capability advertisement for multi-agent discovery</w:t>
      </w:r>
    </w:p>
    <w:p>
      <w:pPr>
        <w:pStyle w:val="ListParagraph"/>
        <w:numPr>
          <w:ilvl w:val="0"/>
          <w:numId w:val="2"/>
        </w:numPr>
        <w:spacing w:after="80"/>
      </w:pPr>
      <w:r>
        <w:t xml:space="preserve">DSPy signatures — composable type annotations for reasoning</w:t>
      </w:r>
    </w:p>
    <w:p>
      <w:pPr>
        <w:pStyle w:val="ListParagraph"/>
        <w:numPr>
          <w:ilvl w:val="0"/>
          <w:numId w:val="2"/>
        </w:numPr>
        <w:spacing w:after="80"/>
      </w:pPr>
      <w:r>
        <w:t xml:space="preserve">Graph of Thoughts (Besta et al., AAAI 2024) — Graph of Operations as reasoning plan</w:t>
      </w:r>
    </w:p>
    <w:p>
      <w:pPr>
        <w:pStyle w:val="ListParagraph"/>
        <w:numPr>
          <w:ilvl w:val="0"/>
          <w:numId w:val="2"/>
        </w:numPr>
        <w:spacing w:after="80"/>
      </w:pPr>
      <w:r>
        <w:t xml:space="preserve">Tree of Thoughts (Yao et al., NeurIPS 2023) — branching, evaluation, pruning patterns</w:t>
      </w:r>
    </w:p>
    <w:p>
      <w:pPr>
        <w:pStyle w:val="ListParagraph"/>
        <w:numPr>
          <w:ilvl w:val="0"/>
          <w:numId w:val="2"/>
        </w:numPr>
        <w:spacing w:after="80"/>
      </w:pPr>
      <w:r>
        <w:t xml:space="preserve">ReAct (Yao et al., 2022) — interleaved thought/action/observation loops</w:t>
      </w:r>
    </w:p>
    <w:p>
      <w:pPr>
        <w:pStyle w:val="ListParagraph"/>
        <w:numPr>
          <w:ilvl w:val="0"/>
          <w:numId w:val="2"/>
        </w:numPr>
        <w:spacing w:after="80"/>
      </w:pPr>
      <w:r>
        <w:t xml:space="preserve">Reflexion (Shinn et al., NeurIPS 2023) — verbal reinforcement and self-verification</w:t>
      </w:r>
    </w:p>
    <w:p>
      <w:pPr>
        <w:spacing w:after="120"/>
        <w:jc w:val="left"/>
      </w:pPr>
      <w:r>
        <w:t xml:space="preserve">The format choice was YAML frontmatter in markdown — the same convention as Jekyll, Hugo, Cursor's .mdc files, and the emerging AGENTS.md standard. The YAML block contains the machine-parseable spec. The markdown body contains human-readable design rationale. Two fields are required (spec_version and name). Everything else is optional.</w:t>
      </w:r>
    </w:p>
    <w:p>
      <w:r>
        <w:br w:type="page"/>
      </w:r>
    </w:p>
    <w:p>
      <w:pPr>
        <w:pStyle w:val="Heading1"/>
        <w:spacing w:before="360" w:after="180"/>
      </w:pPr>
      <w:r>
        <w:rPr>
          <w:b/>
          <w:bCs/>
          <w:color w:val="1F1F1F"/>
        </w:rPr>
        <w:t xml:space="preserve">Part 2: The Six Milestones</w:t>
      </w:r>
    </w:p>
    <w:p>
      <w:pPr>
        <w:spacing w:after="120"/>
        <w:jc w:val="left"/>
      </w:pPr>
      <w:r>
        <w:t xml:space="preserve">LOGIC.md was built across six milestones in roughly one focused week of development. Each milestone produced a tagged release and verifiable deliverables. The work was executed using the GSD (Get Shit Done) workflow framework with phase-based planning, parallel execution, plan checking, work verification, and milestone auditing.</w:t>
      </w:r>
    </w:p>
    <w:p>
      <w:pPr>
        <w:pStyle w:val="Heading2"/>
        <w:spacing w:before="280" w:after="140"/>
      </w:pPr>
      <w:r>
        <w:rPr>
          <w:b/>
          <w:bCs/>
          <w:color w:val="7C6FE0"/>
        </w:rPr>
        <w:t xml:space="preserve">M1: The Core Library (v0.1.0)</w:t>
      </w:r>
    </w:p>
    <w:p>
      <w:pPr>
        <w:spacing w:after="120"/>
        <w:jc w:val="left"/>
      </w:pPr>
      <w:r>
        <w:t xml:space="preserve">The reference implementation. A pipeline of small, composable stages, each with co-located test files. Every stage returns a discriminated union ({ok: true, data} or {ok: false, errors}) rather than throwing — a deliberate choice to make error handling explicit and consistent throughout the codebase.</w:t>
      </w:r>
    </w:p>
    <w:p>
      <w:pPr>
        <w:pStyle w:val="Heading3"/>
        <w:spacing w:before="200" w:after="100"/>
      </w:pPr>
      <w:r>
        <w:rPr>
          <w:b/>
          <w:bCs/>
          <w:color w:val="1F1F1F"/>
        </w:rPr>
        <w:t xml:space="preserve">What shipped</w:t>
      </w:r>
    </w:p>
    <w:p>
      <w:pPr>
        <w:pStyle w:val="ListParagraph"/>
        <w:numPr>
          <w:ilvl w:val="0"/>
          <w:numId w:val="2"/>
        </w:numPr>
        <w:spacing w:after="80"/>
      </w:pPr>
      <w:r>
        <w:t xml:space="preserve">types.ts — 583 lines, 30+ interfaces, 9 unions. Source of truth where every TypeScript type maps 1:1 to a section of the v1.0 spec.</w:t>
      </w:r>
    </w:p>
    <w:p>
      <w:pPr>
        <w:pStyle w:val="ListParagraph"/>
        <w:numPr>
          <w:ilvl w:val="0"/>
          <w:numId w:val="2"/>
        </w:numPr>
        <w:spacing w:after="80"/>
      </w:pPr>
      <w:r>
        <w:t xml:space="preserve">schema.json — 887 lines, draft-07 JSON Schema with 34 definitions. Embedded in the package.</w:t>
      </w:r>
    </w:p>
    <w:p>
      <w:pPr>
        <w:pStyle w:val="ListParagraph"/>
        <w:numPr>
          <w:ilvl w:val="0"/>
          <w:numId w:val="2"/>
        </w:numPr>
        <w:spacing w:after="80"/>
      </w:pPr>
      <w:r>
        <w:t xml:space="preserve">schema.ts — Ajv validator factory with caching.</w:t>
      </w:r>
    </w:p>
    <w:p>
      <w:pPr>
        <w:pStyle w:val="ListParagraph"/>
        <w:numPr>
          <w:ilvl w:val="0"/>
          <w:numId w:val="2"/>
        </w:numPr>
        <w:spacing w:after="80"/>
      </w:pPr>
      <w:r>
        <w:t xml:space="preserve">parser.ts — gray-matter frontmatter extraction returning ParseSuccess or ParseFailure.</w:t>
      </w:r>
    </w:p>
    <w:p>
      <w:pPr>
        <w:pStyle w:val="ListParagraph"/>
        <w:numPr>
          <w:ilvl w:val="0"/>
          <w:numId w:val="2"/>
        </w:numPr>
        <w:spacing w:after="80"/>
      </w:pPr>
      <w:r>
        <w:t xml:space="preserve">validator.ts — Schema validation with line-number error mapping.</w:t>
      </w:r>
    </w:p>
    <w:p>
      <w:pPr>
        <w:pStyle w:val="ListParagraph"/>
        <w:numPr>
          <w:ilvl w:val="0"/>
          <w:numId w:val="2"/>
        </w:numPr>
        <w:spacing w:after="80"/>
      </w:pPr>
      <w:r>
        <w:t xml:space="preserve">imports.ts — External LOGIC.md composition with namespace merging and circular detection.</w:t>
      </w:r>
    </w:p>
    <w:p>
      <w:pPr>
        <w:pStyle w:val="ListParagraph"/>
        <w:numPr>
          <w:ilvl w:val="0"/>
          <w:numId w:val="2"/>
        </w:numPr>
        <w:spacing w:after="80"/>
      </w:pPr>
      <w:r>
        <w:t xml:space="preserve">expression.ts — ~570-line Pratt parser plus tree-walk evaluator for {{ ... }} expressions. Zero eval, zero Function constructor. Supports dot notation, comparisons, logical operators, array methods (.length, .avg, .min, .max, .every, .some, .contains), and ternary expressions.</w:t>
      </w:r>
    </w:p>
    <w:p>
      <w:pPr>
        <w:pStyle w:val="ListParagraph"/>
        <w:numPr>
          <w:ilvl w:val="0"/>
          <w:numId w:val="2"/>
        </w:numPr>
        <w:spacing w:after="80"/>
      </w:pPr>
      <w:r>
        <w:t xml:space="preserve">dag.ts — Kahn's algorithm. Topological sort of steps via needs edges, cycle detection, parallel execution levels via _dagLevels.</w:t>
      </w:r>
    </w:p>
    <w:p>
      <w:pPr>
        <w:pStyle w:val="ListParagraph"/>
        <w:numPr>
          <w:ilvl w:val="0"/>
          <w:numId w:val="2"/>
        </w:numPr>
        <w:spacing w:after="80"/>
      </w:pPr>
      <w:r>
        <w:t xml:space="preserve">CLI v1 — three commands: validate, lint, compile.</w:t>
      </w:r>
    </w:p>
    <w:p>
      <w:pPr>
        <w:spacing w:after="120"/>
        <w:jc w:val="left"/>
      </w:pPr>
      <w:r>
        <w:t xml:space="preserve">Test coverage: 207 tests, 91.82% branch coverage. The architecture decision to use discriminated unions instead of exceptions paid off immediately — every error in the test suite was caught at the type level before it could become a runtime failure.</w:t>
      </w:r>
    </w:p>
    <w:p>
      <w:pPr>
        <w:pStyle w:val="Heading2"/>
        <w:spacing w:before="280" w:after="140"/>
      </w:pPr>
      <w:r>
        <w:rPr>
          <w:b/>
          <w:bCs/>
          <w:color w:val="7C6FE0"/>
        </w:rPr>
        <w:t xml:space="preserve">M2: The Reasoning Compiler (v1.1.0)</w:t>
      </w:r>
    </w:p>
    <w:p>
      <w:pPr>
        <w:spacing w:after="120"/>
        <w:jc w:val="left"/>
      </w:pPr>
      <w:r>
        <w:t xml:space="preserve">M1 was the parser. M2 was the engine — the piece that turns a validated spec into runtime-ready prompt segments. This is what makes LOGIC.md actually change agent behavior at runtime.</w:t>
      </w:r>
    </w:p>
    <w:p>
      <w:pPr>
        <w:pStyle w:val="Heading3"/>
        <w:spacing w:before="200" w:after="100"/>
      </w:pPr>
      <w:r>
        <w:rPr>
          <w:b/>
          <w:bCs/>
          <w:color w:val="1F1F1F"/>
        </w:rPr>
        <w:t xml:space="preserve">What shipped</w:t>
      </w:r>
    </w:p>
    <w:p>
      <w:pPr>
        <w:pStyle w:val="ListParagraph"/>
        <w:numPr>
          <w:ilvl w:val="0"/>
          <w:numId w:val="2"/>
        </w:numPr>
        <w:spacing w:after="80"/>
      </w:pPr>
      <w:r>
        <w:t xml:space="preserve">compileStep() — single step compilation. Takes a LogicSpec, step name, and execution context. Returns a CompiledStep with systemPromptSegment (the formatted text block ready for injection between system prompt and user message), outputSchema (for structured output enforcement), qualityGates (executable validator functions), retryPolicy, selfReflection prompts, and metadata.</w:t>
      </w:r>
    </w:p>
    <w:p>
      <w:pPr>
        <w:pStyle w:val="ListParagraph"/>
        <w:numPr>
          <w:ilvl w:val="0"/>
          <w:numId w:val="2"/>
        </w:numPr>
        <w:spacing w:after="80"/>
      </w:pPr>
      <w:r>
        <w:t xml:space="preserve">compileWorkflow() — full workflow compilation. Returns an execution plan with parallel groups (using dag.ts _dagLevels), each step pre-compiled, global quality gates and fallback policies attached.</w:t>
      </w:r>
    </w:p>
    <w:p>
      <w:pPr>
        <w:pStyle w:val="ListParagraph"/>
        <w:numPr>
          <w:ilvl w:val="0"/>
          <w:numId w:val="2"/>
        </w:numPr>
        <w:spacing w:after="80"/>
      </w:pPr>
      <w:r>
        <w:t xml:space="preserve">Quality gate validators — compiled from check expressions using the expression engine. Each gate becomes an executable function: (output) =&gt; { passed: boolean, message?: string }.</w:t>
      </w:r>
    </w:p>
    <w:p>
      <w:pPr>
        <w:pStyle w:val="ListParagraph"/>
        <w:numPr>
          <w:ilvl w:val="0"/>
          <w:numId w:val="2"/>
        </w:numPr>
        <w:spacing w:after="80"/>
      </w:pPr>
      <w:r>
        <w:t xml:space="preserve">Self-reflection compilation — when self_verification is enabled, compiles to a follow-up prompt template with rubric/checklist/critic strategies.</w:t>
      </w:r>
    </w:p>
    <w:p>
      <w:pPr>
        <w:pStyle w:val="ListParagraph"/>
        <w:numPr>
          <w:ilvl w:val="0"/>
          <w:numId w:val="2"/>
        </w:numPr>
        <w:spacing w:after="80"/>
      </w:pPr>
      <w:r>
        <w:t xml:space="preserve">Retry context compilation — attempt number, previous failure reason, instructions for what to try differently.</w:t>
      </w:r>
    </w:p>
    <w:p>
      <w:pPr>
        <w:pStyle w:val="ListParagraph"/>
        <w:numPr>
          <w:ilvl w:val="0"/>
          <w:numId w:val="2"/>
        </w:numPr>
        <w:spacing w:after="80"/>
      </w:pPr>
      <w:r>
        <w:t xml:space="preserve">Branch context compilation — which branch was taken, why, what alternatives existed.</w:t>
      </w:r>
    </w:p>
    <w:p>
      <w:pPr>
        <w:pStyle w:val="ListParagraph"/>
        <w:numPr>
          <w:ilvl w:val="0"/>
          <w:numId w:val="2"/>
        </w:numPr>
        <w:spacing w:after="80"/>
      </w:pPr>
      <w:r>
        <w:t xml:space="preserve">Token estimation — rough ~4 chars per token with 2000-token warning threshold.</w:t>
      </w:r>
    </w:p>
    <w:p>
      <w:pPr>
        <w:spacing w:after="120"/>
        <w:jc w:val="left"/>
      </w:pPr>
      <w:r>
        <w:t xml:space="preserve">Test coverage: 328 tests total. Compiler module specifically: 100% statements, 95.9% branches, 100% functions, 100% lines. Built across 8 phases, all verified.</w:t>
      </w:r>
    </w:p>
    <w:p>
      <w:pPr>
        <w:pStyle w:val="Heading2"/>
        <w:spacing w:before="280" w:after="140"/>
      </w:pPr>
      <w:r>
        <w:rPr>
          <w:b/>
          <w:bCs/>
          <w:color w:val="7C6FE0"/>
        </w:rPr>
        <w:t xml:space="preserve">M3: Modular9 Integration (v1.1.0-modular9)</w:t>
      </w:r>
    </w:p>
    <w:p>
      <w:pPr>
        <w:spacing w:after="120"/>
        <w:jc w:val="left"/>
      </w:pPr>
      <w:r>
        <w:t xml:space="preserve">Where LOGIC.md proved itself in production. Modular9 is a visual node-based agent builder. The integration added a complete reasoning middleware layer to its execution engine, plus a visual editor for configuring LOGIC.md per-node and per-workflow.</w:t>
      </w:r>
    </w:p>
    <w:p>
      <w:pPr>
        <w:pStyle w:val="Heading3"/>
        <w:spacing w:before="200" w:after="100"/>
      </w:pPr>
      <w:r>
        <w:rPr>
          <w:b/>
          <w:bCs/>
          <w:color w:val="1F1F1F"/>
        </w:rPr>
        <w:t xml:space="preserve">Architecture decisions made during M3</w:t>
      </w:r>
    </w:p>
    <w:p>
      <w:pPr>
        <w:spacing w:after="120"/>
        <w:jc w:val="left"/>
      </w:pPr>
      <w:r>
        <w:t xml:space="preserve">Several key decisions emerged from the discussion phase that became foundational for how LOGIC.md integrates with any visual builder:</w:t>
      </w:r>
    </w:p>
    <w:p>
      <w:pPr>
        <w:pStyle w:val="ListParagraph"/>
        <w:numPr>
          <w:ilvl w:val="0"/>
          <w:numId w:val="2"/>
        </w:numPr>
        <w:spacing w:after="80"/>
      </w:pPr>
      <w:r>
        <w:t xml:space="preserve">Storage as parsed object, not raw YAML — the visual editor writes structured data, and raw YAML is generated on-demand for the YAML tab and export. Stored in React Flow node data, no schema migration required.</w:t>
      </w:r>
    </w:p>
    <w:p>
      <w:pPr>
        <w:pStyle w:val="ListParagraph"/>
        <w:numPr>
          <w:ilvl w:val="0"/>
          <w:numId w:val="2"/>
        </w:numPr>
        <w:spacing w:after="80"/>
      </w:pPr>
      <w:r>
        <w:t xml:space="preserve">Workflow-level config in canvas JSONB metadata — same pattern as node-level storage, no new database tables.</w:t>
      </w:r>
    </w:p>
    <w:p>
      <w:pPr>
        <w:pStyle w:val="ListParagraph"/>
        <w:numPr>
          <w:ilvl w:val="0"/>
          <w:numId w:val="2"/>
        </w:numPr>
        <w:spacing w:after="80"/>
      </w:pPr>
      <w:r>
        <w:t xml:space="preserve">Deep merge cascade with priority workflow → plugin → user — most specific wins, missing fields inherit. CSS-cascade-style hierarchy that matches CLAUDE.md's resolution model.</w:t>
      </w:r>
    </w:p>
    <w:p>
      <w:pPr>
        <w:pStyle w:val="ListParagraph"/>
        <w:numPr>
          <w:ilvl w:val="0"/>
          <w:numId w:val="2"/>
        </w:numPr>
        <w:spacing w:after="80"/>
      </w:pPr>
      <w:r>
        <w:t xml:space="preserve">Backward compatibility is total — nodes without LOGIC.md skip the middleware entirely and run exactly as before. LOGIC.md is always opt-in, never forced.</w:t>
      </w:r>
    </w:p>
    <w:p>
      <w:pPr>
        <w:pStyle w:val="ListParagraph"/>
        <w:numPr>
          <w:ilvl w:val="0"/>
          <w:numId w:val="2"/>
        </w:numPr>
        <w:spacing w:after="80"/>
      </w:pPr>
      <w:r>
        <w:t xml:space="preserve">Single integration point at runAgentNode — LogicMiddleware wraps the existing function, executors call runAgentNode unchanged, middleware is an internal implementation detail.</w:t>
      </w:r>
    </w:p>
    <w:p>
      <w:pPr>
        <w:pStyle w:val="ListParagraph"/>
        <w:numPr>
          <w:ilvl w:val="0"/>
          <w:numId w:val="2"/>
        </w:numPr>
        <w:spacing w:after="80"/>
      </w:pPr>
      <w:r>
        <w:t xml:space="preserve">System prompt append, not separate role — works model-agnostically with any LLM provider. No callLLM API changes needed.</w:t>
      </w:r>
    </w:p>
    <w:p>
      <w:pPr>
        <w:pStyle w:val="ListParagraph"/>
        <w:numPr>
          <w:ilvl w:val="0"/>
          <w:numId w:val="2"/>
        </w:numPr>
        <w:spacing w:after="80"/>
      </w:pPr>
      <w:r>
        <w:t xml:space="preserve">Class-per-run middleware — stateful by nature because it accumulates trace state across nodes, tracks circuit breaker counts, and holds the merged workflow-level LOGIC.md.</w:t>
      </w:r>
    </w:p>
    <w:p>
      <w:pPr>
        <w:pStyle w:val="Heading3"/>
        <w:spacing w:before="200" w:after="100"/>
      </w:pPr>
      <w:r>
        <w:rPr>
          <w:b/>
          <w:bCs/>
          <w:color w:val="1F1F1F"/>
        </w:rPr>
        <w:t xml:space="preserve">What shipped</w:t>
      </w:r>
    </w:p>
    <w:p>
      <w:pPr>
        <w:pStyle w:val="ListParagraph"/>
        <w:numPr>
          <w:ilvl w:val="0"/>
          <w:numId w:val="2"/>
        </w:numPr>
        <w:spacing w:after="80"/>
      </w:pPr>
      <w:r>
        <w:t xml:space="preserve">LogicMiddleware class wrapping runAgentNode in agent-runner.ts.</w:t>
      </w:r>
    </w:p>
    <w:p>
      <w:pPr>
        <w:pStyle w:val="ListParagraph"/>
        <w:numPr>
          <w:ilvl w:val="0"/>
          <w:numId w:val="2"/>
        </w:numPr>
        <w:spacing w:after="80"/>
      </w:pPr>
      <w:r>
        <w:t xml:space="preserve">Plugin SDK update with logic field in plugin manifests.</w:t>
      </w:r>
    </w:p>
    <w:p>
      <w:pPr>
        <w:pStyle w:val="ListParagraph"/>
        <w:numPr>
          <w:ilvl w:val="0"/>
          <w:numId w:val="2"/>
        </w:numPr>
        <w:spacing w:after="80"/>
      </w:pPr>
      <w:r>
        <w:t xml:space="preserve">Visual editor with five tabs: strategy selector, contract editor, quality gate builder with expression autocomplete, raw YAML tab with live validation, import/export.</w:t>
      </w:r>
    </w:p>
    <w:p>
      <w:pPr>
        <w:pStyle w:val="ListParagraph"/>
        <w:numPr>
          <w:ilvl w:val="0"/>
          <w:numId w:val="2"/>
        </w:numPr>
        <w:spacing w:after="80"/>
      </w:pPr>
      <w:r>
        <w:t xml:space="preserve">TraceCollector emitting node:trace SSE events.</w:t>
      </w:r>
    </w:p>
    <w:p>
      <w:pPr>
        <w:pStyle w:val="ListParagraph"/>
        <w:numPr>
          <w:ilvl w:val="0"/>
          <w:numId w:val="2"/>
        </w:numPr>
        <w:spacing w:after="80"/>
      </w:pPr>
      <w:r>
        <w:t xml:space="preserve">TraceInspector UI with strategy badges, DAG levels, color-coded confidence (green ≥0.8, yellow ≥0.5, red &lt;0.5), branch decisions, quality gate pass/fail with action badges (retry/escalate/fallback).</w:t>
      </w:r>
    </w:p>
    <w:p>
      <w:pPr>
        <w:pStyle w:val="Heading3"/>
        <w:spacing w:before="200" w:after="100"/>
      </w:pPr>
      <w:r>
        <w:rPr>
          <w:b/>
          <w:bCs/>
          <w:color w:val="1F1F1F"/>
        </w:rPr>
        <w:t xml:space="preserve">The describing-vs-doing fix</w:t>
      </w:r>
    </w:p>
    <w:p>
      <w:pPr>
        <w:spacing w:after="120"/>
        <w:jc w:val="left"/>
      </w:pPr>
      <w:r>
        <w:t xml:space="preserve">This is the most significant validation that LOGIC.md earns its place. A long-standing problem in agent pipelines was solved as a direct consequence of contract enforcement.</w:t>
      </w:r>
    </w:p>
    <w:p>
      <w:pPr>
        <w:spacing w:after="120"/>
        <w:jc w:val="left"/>
      </w:pPr>
      <w:r>
        <w:t xml:space="preserve">Before LOGIC.md integration, running a Modular9 workflow produced output like this from each node:</w:t>
      </w:r>
    </w:p>
    <w:p>
      <w:pPr>
        <w:shd w:fill="F5F3FF" w:val="clear"/>
        <w:spacing w:before="120" w:after="120"/>
        <w:ind w:left="360" w:right="360"/>
      </w:pPr>
      <w:r>
        <w:rPr>
          <w:i/>
          <w:iCs/>
          <w:color w:val="595959"/>
        </w:rPr>
        <w:t xml:space="preserve">"As a Security Auditor, I would perform an OWASP Top 10 review and map findings to CWE IDs. I would then scan for injection vulnerabilities..."</w:t>
      </w:r>
    </w:p>
    <w:p>
      <w:pPr>
        <w:spacing w:after="120"/>
        <w:jc w:val="left"/>
      </w:pPr>
      <w:r>
        <w:t xml:space="preserve">Instead of producing the actual audit report. The next node in the chain received a description of intent, not actual data. Pipelines became chains of 'I would do X' statements that never produced real artifacts.</w:t>
      </w:r>
    </w:p>
    <w:p>
      <w:pPr>
        <w:pStyle w:val="Heading3"/>
        <w:spacing w:before="200" w:after="100"/>
      </w:pPr>
      <w:r>
        <w:rPr>
          <w:b/>
          <w:bCs/>
          <w:color w:val="1F1F1F"/>
        </w:rPr>
        <w:t xml:space="preserve">Root cause</w:t>
      </w:r>
    </w:p>
    <w:p>
      <w:pPr>
        <w:spacing w:after="120"/>
        <w:jc w:val="left"/>
      </w:pPr>
      <w:r>
        <w:t xml:space="preserve">Two issues compounded:</w:t>
      </w:r>
    </w:p>
    <w:p>
      <w:pPr>
        <w:spacing w:after="120"/>
        <w:jc w:val="left"/>
      </w:pPr>
      <w:r>
        <w:t xml:space="preserve">First, the system prompt had no execution mandate. Plugin identity prompts said 'You are a Security Auditor specialist' but never said 'produce the actual artifact.' The LLM defaulted to explaining what it would do rather than doing it — a well-known LLM failure mode when instructions are role-descriptive but not action-directive.</w:t>
      </w:r>
    </w:p>
    <w:p>
      <w:pPr>
        <w:spacing w:after="120"/>
        <w:jc w:val="left"/>
      </w:pPr>
      <w:r>
        <w:t xml:space="preserve">Second, the user prompt had no output structure. The framing was 'process this input according to your role and produce your output' — vague enough that the LLM defaulted to a conversational summary instead of a concrete deliverable.</w:t>
      </w:r>
    </w:p>
    <w:p>
      <w:pPr>
        <w:pStyle w:val="Heading3"/>
        <w:spacing w:before="200" w:after="100"/>
      </w:pPr>
      <w:r>
        <w:rPr>
          <w:b/>
          <w:bCs/>
          <w:color w:val="1F1F1F"/>
        </w:rPr>
        <w:t xml:space="preserve">The fix, enabled by LOGIC.md contracts</w:t>
      </w:r>
    </w:p>
    <w:p>
      <w:pPr>
        <w:spacing w:after="120"/>
        <w:jc w:val="left"/>
      </w:pPr>
      <w:r>
        <w:t xml:space="preserve">Three changes in agent-runner.ts solved the problem permanently:</w:t>
      </w:r>
    </w:p>
    <w:p>
      <w:pPr>
        <w:spacing w:after="120"/>
        <w:jc w:val="left"/>
      </w:pPr>
      <w:r>
        <w:t xml:space="preserve">Part A — Execution mandate added to every node's system prompt:</w:t>
      </w:r>
    </w:p>
    <w:p>
      <w:pPr>
        <w:shd w:fill="F5F3FF" w:val="clear"/>
        <w:spacing w:before="80" w:after="80"/>
        <w:ind w:left="240"/>
      </w:pPr>
      <w:r>
        <w:rPr>
          <w:rFonts w:ascii="Consolas" w:cs="Consolas" w:eastAsia="Consolas" w:hAnsi="Consolas"/>
          <w:color w:val="1F1F1F"/>
          <w:sz w:val="18"/>
          <w:szCs w:val="18"/>
        </w:rPr>
        <w:t xml:space="preserve">IMPORTANT: You are a node in an automated workflow pipeline.</w:t>
      </w:r>
    </w:p>
    <w:p>
      <w:pPr>
        <w:shd w:fill="F5F3FF" w:val="clear"/>
        <w:spacing w:before="80" w:after="80"/>
        <w:ind w:left="240"/>
      </w:pPr>
      <w:r>
        <w:rPr>
          <w:rFonts w:ascii="Consolas" w:cs="Consolas" w:eastAsia="Consolas" w:hAnsi="Consolas"/>
          <w:color w:val="1F1F1F"/>
          <w:sz w:val="18"/>
          <w:szCs w:val="18"/>
        </w:rPr>
        <w:t xml:space="preserve">Your output is consumed by the next node in the chain.</w:t>
      </w:r>
    </w:p>
    <w:p>
      <w:pPr>
        <w:shd w:fill="F5F3FF" w:val="clear"/>
        <w:spacing w:before="80" w:after="80"/>
        <w:ind w:left="240"/>
      </w:pPr>
      <w:r>
        <w:rPr>
          <w:rFonts w:ascii="Consolas" w:cs="Consolas" w:eastAsia="Consolas" w:hAnsi="Consolas"/>
          <w:color w:val="1F1F1F"/>
          <w:sz w:val="18"/>
          <w:szCs w:val="18"/>
        </w:rPr>
        <w:t xml:space="preserve">Do NOT describe what you would do or explain your process —</w:t>
      </w:r>
    </w:p>
    <w:p>
      <w:pPr>
        <w:shd w:fill="F5F3FF" w:val="clear"/>
        <w:spacing w:before="80" w:after="80"/>
        <w:ind w:left="240"/>
      </w:pPr>
      <w:r>
        <w:rPr>
          <w:rFonts w:ascii="Consolas" w:cs="Consolas" w:eastAsia="Consolas" w:hAnsi="Consolas"/>
          <w:color w:val="1F1F1F"/>
          <w:sz w:val="18"/>
          <w:szCs w:val="18"/>
        </w:rPr>
        <w:t xml:space="preserve">actually DO the work and produce the complete deliverable.</w:t>
      </w:r>
    </w:p>
    <w:p>
      <w:pPr>
        <w:shd w:fill="F5F3FF" w:val="clear"/>
        <w:spacing w:before="80" w:after="80"/>
        <w:ind w:left="240"/>
      </w:pPr>
      <w:r>
        <w:rPr>
          <w:rFonts w:ascii="Consolas" w:cs="Consolas" w:eastAsia="Consolas" w:hAnsi="Consolas"/>
          <w:color w:val="1F1F1F"/>
          <w:sz w:val="18"/>
          <w:szCs w:val="18"/>
        </w:rPr>
        <w:t xml:space="preserve">Your output IS the artifact.</w:t>
      </w:r>
    </w:p>
    <w:p>
      <w:pPr>
        <w:spacing w:after="120"/>
        <w:jc w:val="left"/>
      </w:pPr>
      <w:r>
        <w:t xml:space="preserve">Part B — Output contract instructions injected into the user prompt when a node has logicConfig.contracts.outputs:</w:t>
      </w:r>
    </w:p>
    <w:p>
      <w:pPr>
        <w:shd w:fill="F5F3FF" w:val="clear"/>
        <w:spacing w:before="80" w:after="80"/>
        <w:ind w:left="240"/>
      </w:pPr>
      <w:r>
        <w:rPr>
          <w:rFonts w:ascii="Consolas" w:cs="Consolas" w:eastAsia="Consolas" w:hAnsi="Consolas"/>
          <w:color w:val="1F1F1F"/>
          <w:sz w:val="18"/>
          <w:szCs w:val="18"/>
        </w:rPr>
        <w:t xml:space="preserve">## Required Output</w:t>
      </w:r>
    </w:p>
    <w:p>
      <w:pPr>
        <w:shd w:fill="F5F3FF" w:val="clear"/>
        <w:spacing w:before="80" w:after="80"/>
        <w:ind w:left="240"/>
      </w:pPr>
      <w:r>
        <w:rPr>
          <w:rFonts w:ascii="Consolas" w:cs="Consolas" w:eastAsia="Consolas" w:hAnsi="Consolas"/>
          <w:color w:val="1F1F1F"/>
          <w:sz w:val="18"/>
          <w:szCs w:val="18"/>
        </w:rPr>
        <w:t xml:space="preserve">You MUST produce a concrete artifact with this structure:</w:t>
      </w:r>
    </w:p>
    <w:p>
      <w:pPr>
        <w:shd w:fill="F5F3FF" w:val="clear"/>
        <w:spacing w:before="80" w:after="80"/>
        <w:ind w:left="240"/>
      </w:pPr>
      <w:r>
        <w:rPr>
          <w:rFonts w:ascii="Consolas" w:cs="Consolas" w:eastAsia="Consolas" w:hAnsi="Consolas"/>
          <w:color w:val="1F1F1F"/>
          <w:sz w:val="18"/>
          <w:szCs w:val="18"/>
        </w:rPr>
        <w:t xml:space="preserve">- findings (array, required): List of code review findings</w:t>
      </w:r>
    </w:p>
    <w:p>
      <w:pPr>
        <w:shd w:fill="F5F3FF" w:val="clear"/>
        <w:spacing w:before="80" w:after="80"/>
        <w:ind w:left="240"/>
      </w:pPr>
      <w:r>
        <w:rPr>
          <w:rFonts w:ascii="Consolas" w:cs="Consolas" w:eastAsia="Consolas" w:hAnsi="Consolas"/>
          <w:color w:val="1F1F1F"/>
          <w:sz w:val="18"/>
          <w:szCs w:val="18"/>
        </w:rPr>
        <w:t xml:space="preserve">- severity (string, required): critical, high, medium, low</w:t>
      </w:r>
    </w:p>
    <w:p>
      <w:pPr>
        <w:shd w:fill="F5F3FF" w:val="clear"/>
        <w:spacing w:before="80" w:after="80"/>
        <w:ind w:left="240"/>
      </w:pPr>
      <w:r>
        <w:rPr>
          <w:rFonts w:ascii="Consolas" w:cs="Consolas" w:eastAsia="Consolas" w:hAnsi="Consolas"/>
          <w:color w:val="1F1F1F"/>
          <w:sz w:val="18"/>
          <w:szCs w:val="18"/>
        </w:rPr>
        <w:t xml:space="preserve">Produce the actual content for each field.</w:t>
      </w:r>
    </w:p>
    <w:p>
      <w:pPr>
        <w:spacing w:after="120"/>
        <w:jc w:val="left"/>
      </w:pPr>
      <w:r>
        <w:t xml:space="preserve">Part C — Input framing restructured. Previous node output is labeled as ## Input Data with contract field descriptions from contracts.inputs when available, so the LLM knows it's receiving structured data to transform, not a question to answer.</w:t>
      </w:r>
    </w:p>
    <w:p>
      <w:pPr>
        <w:spacing w:after="120"/>
        <w:jc w:val="left"/>
      </w:pPr>
      <w:r>
        <w:t xml:space="preserve">The result: each node now produces actual deliverables. Node A writes the actual audit report. Node B receives it as data and produces the actual threat model. Node C receives that and produces the actual Slack notification summary. The pipeline produces real artifacts end-to-end.</w:t>
      </w:r>
    </w:p>
    <w:p>
      <w:pPr>
        <w:spacing w:after="120"/>
        <w:jc w:val="left"/>
      </w:pPr>
      <w:r>
        <w:t xml:space="preserve">This was the moment the project shifted from 'interesting spec' to 'this earns its place.' The describing-vs-doing problem could not be solved with system prompts alone. It required contracts that explicitly declare what each node must produce, plus quality gates that enforce the structure. LOGIC.md provided exactly the right primitives for both.</w:t>
      </w:r>
    </w:p>
    <w:p>
      <w:pPr>
        <w:pStyle w:val="Heading2"/>
        <w:spacing w:before="280" w:after="140"/>
      </w:pPr>
      <w:r>
        <w:rPr>
          <w:b/>
          <w:bCs/>
          <w:color w:val="7C6FE0"/>
        </w:rPr>
        <w:t xml:space="preserve">M4: CLI Extension (v1.2.0)</w:t>
      </w:r>
    </w:p>
    <w:p>
      <w:pPr>
        <w:spacing w:after="120"/>
        <w:jc w:val="left"/>
      </w:pPr>
      <w:r>
        <w:t xml:space="preserve">M1 shipped three CLI commands. M4 turned the CLI from a linter into a full developer workflow tool — the way npm init, docker compose, or eslint --fix feel native to their ecosystems.</w:t>
      </w:r>
    </w:p>
    <w:p>
      <w:pPr>
        <w:pStyle w:val="Heading3"/>
        <w:spacing w:before="200" w:after="100"/>
      </w:pPr>
      <w:r>
        <w:rPr>
          <w:b/>
          <w:bCs/>
          <w:color w:val="1F1F1F"/>
        </w:rPr>
        <w:t xml:space="preserve">Six new commands</w:t>
      </w:r>
    </w:p>
    <w:p>
      <w:pPr>
        <w:pStyle w:val="ListParagraph"/>
        <w:numPr>
          <w:ilvl w:val="0"/>
          <w:numId w:val="2"/>
        </w:numPr>
        <w:spacing w:after="80"/>
      </w:pPr>
      <w:r>
        <w:t xml:space="preserve">init — interactive wizard or non-interactive --template mode. Scaffolds new LOGIC.md files from 12 built-in archetypes.</w:t>
      </w:r>
    </w:p>
    <w:p>
      <w:pPr>
        <w:pStyle w:val="ListParagraph"/>
        <w:numPr>
          <w:ilvl w:val="0"/>
          <w:numId w:val="2"/>
        </w:numPr>
        <w:spacing w:after="80"/>
      </w:pPr>
      <w:r>
        <w:t xml:space="preserve">test — dry-run a LOGIC.md against sample input. DAG simulation without LLM calls. Reports step count, parallel groups, token budgets.</w:t>
      </w:r>
    </w:p>
    <w:p>
      <w:pPr>
        <w:pStyle w:val="ListParagraph"/>
        <w:numPr>
          <w:ilvl w:val="0"/>
          <w:numId w:val="2"/>
        </w:numPr>
        <w:spacing w:after="80"/>
      </w:pPr>
      <w:r>
        <w:t xml:space="preserve">watch — validates on save with chokidar. Colorized terminal output, --fix flag for auto-correction.</w:t>
      </w:r>
    </w:p>
    <w:p>
      <w:pPr>
        <w:pStyle w:val="ListParagraph"/>
        <w:numPr>
          <w:ilvl w:val="0"/>
          <w:numId w:val="2"/>
        </w:numPr>
        <w:spacing w:after="80"/>
      </w:pPr>
      <w:r>
        <w:t xml:space="preserve">fmt — canonical YAML key ordering, normalized indentation, --check flag for CI integration.</w:t>
      </w:r>
    </w:p>
    <w:p>
      <w:pPr>
        <w:pStyle w:val="ListParagraph"/>
        <w:numPr>
          <w:ilvl w:val="0"/>
          <w:numId w:val="2"/>
        </w:numPr>
        <w:spacing w:after="80"/>
      </w:pPr>
      <w:r>
        <w:t xml:space="preserve">diff — semantic comparison of two LOGIC.md files. Structural diff of steps, contracts, and gates — not text diff.</w:t>
      </w:r>
    </w:p>
    <w:p>
      <w:pPr>
        <w:pStyle w:val="ListParagraph"/>
        <w:numPr>
          <w:ilvl w:val="0"/>
          <w:numId w:val="2"/>
        </w:numPr>
        <w:spacing w:after="80"/>
      </w:pPr>
      <w:r>
        <w:t xml:space="preserve">completion — generates shell completion scripts for bash, zsh, and fish.</w:t>
      </w:r>
    </w:p>
    <w:p>
      <w:pPr>
        <w:pStyle w:val="Heading3"/>
        <w:spacing w:before="200" w:after="100"/>
      </w:pPr>
      <w:r>
        <w:rPr>
          <w:b/>
          <w:bCs/>
          <w:color w:val="1F1F1F"/>
        </w:rPr>
        <w:t xml:space="preserve">Twelve archetype templates</w:t>
      </w:r>
    </w:p>
    <w:p>
      <w:pPr>
        <w:spacing w:after="120"/>
        <w:jc w:val="left"/>
      </w:pPr>
      <w:r>
        <w:t xml:space="preserve">Each template demonstrates a different reasoning pattern: research-synthesizer, code-reviewer, data-analyst, customer-support, content-writer, security-auditor, bug-triager, api-integrator, document-summarizer, decision-maker, plan-and-execute, react-loop.</w:t>
      </w:r>
    </w:p>
    <w:p>
      <w:pPr>
        <w:spacing w:after="120"/>
        <w:jc w:val="left"/>
      </w:pPr>
      <w:r>
        <w:t xml:space="preserve">All 38/38 requirements satisfied across 5 phases. Zero gaps.</w:t>
      </w:r>
    </w:p>
    <w:p>
      <w:pPr>
        <w:pStyle w:val="Heading2"/>
        <w:spacing w:before="280" w:after="140"/>
      </w:pPr>
      <w:r>
        <w:rPr>
          <w:b/>
          <w:bCs/>
          <w:color w:val="7C6FE0"/>
        </w:rPr>
        <w:t xml:space="preserve">M5: MCP Server (v1.3.0)</w:t>
      </w:r>
    </w:p>
    <w:p>
      <w:pPr>
        <w:spacing w:after="120"/>
        <w:jc w:val="left"/>
      </w:pPr>
      <w:r>
        <w:t xml:space="preserve">A Model Context Protocol server that exposes core capabilities as tools available to any MCP-compatible host. This makes LOGIC.md available to Claude Desktop, Cursor, Windsurf, VS Code, and any custom agent without requiring an npm install on the host side.</w:t>
      </w:r>
    </w:p>
    <w:p>
      <w:pPr>
        <w:spacing w:after="120"/>
        <w:jc w:val="left"/>
      </w:pPr>
      <w:r>
        <w:t xml:space="preserve">The server is a thin transport layer over @logic-md/core. All logic delegates to the core package. Stdio transport for local hosts, HTTP transport for remote agents. Path traversal security, environment-scoped file access, stateless tool calls.</w:t>
      </w:r>
    </w:p>
    <w:p>
      <w:pPr>
        <w:pStyle w:val="Heading3"/>
        <w:spacing w:before="200" w:after="100"/>
      </w:pPr>
      <w:r>
        <w:rPr>
          <w:b/>
          <w:bCs/>
          <w:color w:val="1F1F1F"/>
        </w:rPr>
        <w:t xml:space="preserve">Seven tools exposed</w:t>
      </w:r>
    </w:p>
    <w:p>
      <w:pPr>
        <w:pStyle w:val="ListParagraph"/>
        <w:numPr>
          <w:ilvl w:val="0"/>
          <w:numId w:val="2"/>
        </w:numPr>
        <w:spacing w:after="80"/>
      </w:pPr>
      <w:r>
        <w:t xml:space="preserve">logic_md_parse — parse a file or content string into a typed LogicSpec</w:t>
      </w:r>
    </w:p>
    <w:p>
      <w:pPr>
        <w:pStyle w:val="ListParagraph"/>
        <w:numPr>
          <w:ilvl w:val="0"/>
          <w:numId w:val="2"/>
        </w:numPr>
        <w:spacing w:after="80"/>
      </w:pPr>
      <w:r>
        <w:t xml:space="preserve">logic_md_validate — schema validation with line-number errors</w:t>
      </w:r>
    </w:p>
    <w:p>
      <w:pPr>
        <w:pStyle w:val="ListParagraph"/>
        <w:numPr>
          <w:ilvl w:val="0"/>
          <w:numId w:val="2"/>
        </w:numPr>
        <w:spacing w:after="80"/>
      </w:pPr>
      <w:r>
        <w:t xml:space="preserve">logic_md_lint — best-practice checks</w:t>
      </w:r>
    </w:p>
    <w:p>
      <w:pPr>
        <w:pStyle w:val="ListParagraph"/>
        <w:numPr>
          <w:ilvl w:val="0"/>
          <w:numId w:val="2"/>
        </w:numPr>
        <w:spacing w:after="80"/>
      </w:pPr>
      <w:r>
        <w:t xml:space="preserve">logic_md_compile_step — single step compilation with execution context</w:t>
      </w:r>
    </w:p>
    <w:p>
      <w:pPr>
        <w:pStyle w:val="ListParagraph"/>
        <w:numPr>
          <w:ilvl w:val="0"/>
          <w:numId w:val="2"/>
        </w:numPr>
        <w:spacing w:after="80"/>
      </w:pPr>
      <w:r>
        <w:t xml:space="preserve">logic_md_compile_workflow — full workflow with DAG ordering</w:t>
      </w:r>
    </w:p>
    <w:p>
      <w:pPr>
        <w:pStyle w:val="ListParagraph"/>
        <w:numPr>
          <w:ilvl w:val="0"/>
          <w:numId w:val="2"/>
        </w:numPr>
        <w:spacing w:after="80"/>
      </w:pPr>
      <w:r>
        <w:t xml:space="preserve">logic_md_init — generate from a template</w:t>
      </w:r>
    </w:p>
    <w:p>
      <w:pPr>
        <w:pStyle w:val="ListParagraph"/>
        <w:numPr>
          <w:ilvl w:val="0"/>
          <w:numId w:val="2"/>
        </w:numPr>
        <w:spacing w:after="80"/>
      </w:pPr>
      <w:r>
        <w:t xml:space="preserve">logic_md_list_templates — discoverable template catalog</w:t>
      </w:r>
    </w:p>
    <w:p>
      <w:pPr>
        <w:spacing w:after="120"/>
        <w:jc w:val="left"/>
      </w:pPr>
      <w:r>
        <w:t xml:space="preserve">Plus two resources: logic-md://schema (the JSON Schema for validation) and logic-md://spec (the LOGIC.md specification summary). 33/33 requirements across 4 phases.</w:t>
      </w:r>
    </w:p>
    <w:p>
      <w:pPr>
        <w:pStyle w:val="Heading2"/>
        <w:spacing w:before="280" w:after="140"/>
      </w:pPr>
      <w:r>
        <w:rPr>
          <w:b/>
          <w:bCs/>
          <w:color w:val="7C6FE0"/>
        </w:rPr>
        <w:t xml:space="preserve">M6: Claude Code Plugin (v1.4.0)</w:t>
      </w:r>
    </w:p>
    <w:p>
      <w:pPr>
        <w:spacing w:after="120"/>
        <w:jc w:val="left"/>
      </w:pPr>
      <w:r>
        <w:t xml:space="preserve">Five slash commands that make Claude Code itself LOGIC.md-aware. The plugin uses the M5 MCP server as its backend, giving Claude Code users structured reasoning scaffolds for coding tasks without requiring any additional installation.</w:t>
      </w:r>
    </w:p>
    <w:p>
      <w:pPr>
        <w:pStyle w:val="Heading3"/>
        <w:spacing w:before="200" w:after="100"/>
      </w:pPr>
      <w:r>
        <w:rPr>
          <w:b/>
          <w:bCs/>
          <w:color w:val="1F1F1F"/>
        </w:rPr>
        <w:t xml:space="preserve">Slash commands</w:t>
      </w:r>
    </w:p>
    <w:p>
      <w:pPr>
        <w:pStyle w:val="ListParagraph"/>
        <w:numPr>
          <w:ilvl w:val="0"/>
          <w:numId w:val="2"/>
        </w:numPr>
        <w:spacing w:after="80"/>
      </w:pPr>
      <w:r>
        <w:t xml:space="preserve">/logic:status — detect LOGIC.md files in the project, show validation status and strategy summary</w:t>
      </w:r>
    </w:p>
    <w:p>
      <w:pPr>
        <w:pStyle w:val="ListParagraph"/>
        <w:numPr>
          <w:ilvl w:val="0"/>
          <w:numId w:val="2"/>
        </w:numPr>
        <w:spacing w:after="80"/>
      </w:pPr>
      <w:r>
        <w:t xml:space="preserve">/logic:apply — load a LOGIC.md and apply its reasoning scaffold to the current task</w:t>
      </w:r>
    </w:p>
    <w:p>
      <w:pPr>
        <w:pStyle w:val="ListParagraph"/>
        <w:numPr>
          <w:ilvl w:val="0"/>
          <w:numId w:val="2"/>
        </w:numPr>
        <w:spacing w:after="80"/>
      </w:pPr>
      <w:r>
        <w:t xml:space="preserve">/logic:validate — validate all LOGIC.md files in the project</w:t>
      </w:r>
    </w:p>
    <w:p>
      <w:pPr>
        <w:pStyle w:val="ListParagraph"/>
        <w:numPr>
          <w:ilvl w:val="0"/>
          <w:numId w:val="2"/>
        </w:numPr>
        <w:spacing w:after="80"/>
      </w:pPr>
      <w:r>
        <w:t xml:space="preserve">/logic:init — scaffold a LOGIC.md for the current project (interactive)</w:t>
      </w:r>
    </w:p>
    <w:p>
      <w:pPr>
        <w:pStyle w:val="ListParagraph"/>
        <w:numPr>
          <w:ilvl w:val="0"/>
          <w:numId w:val="2"/>
        </w:numPr>
        <w:spacing w:after="80"/>
      </w:pPr>
      <w:r>
        <w:t xml:space="preserve">/logic:compile — show the compiled prompt segment for a specific step</w:t>
      </w:r>
    </w:p>
    <w:p>
      <w:pPr>
        <w:pStyle w:val="Heading3"/>
        <w:spacing w:before="200" w:after="100"/>
      </w:pPr>
      <w:r>
        <w:rPr>
          <w:b/>
          <w:bCs/>
          <w:color w:val="1F1F1F"/>
        </w:rPr>
        <w:t xml:space="preserve">Four reasoning workflow templates</w:t>
      </w:r>
    </w:p>
    <w:p>
      <w:pPr>
        <w:pStyle w:val="ListParagraph"/>
        <w:numPr>
          <w:ilvl w:val="0"/>
          <w:numId w:val="2"/>
        </w:numPr>
        <w:spacing w:after="80"/>
      </w:pPr>
      <w:r>
        <w:t xml:space="preserve">code-review.logic.md — structured PR review with security, bug, and style analysis pipelines</w:t>
      </w:r>
    </w:p>
    <w:p>
      <w:pPr>
        <w:pStyle w:val="ListParagraph"/>
        <w:numPr>
          <w:ilvl w:val="0"/>
          <w:numId w:val="2"/>
        </w:numPr>
        <w:spacing w:after="80"/>
      </w:pPr>
      <w:r>
        <w:t xml:space="preserve">debug-workflow.logic.md — systematic debugging with hypothesis generation, evidence gathering, and root cause analysis</w:t>
      </w:r>
    </w:p>
    <w:p>
      <w:pPr>
        <w:pStyle w:val="ListParagraph"/>
        <w:numPr>
          <w:ilvl w:val="0"/>
          <w:numId w:val="2"/>
        </w:numPr>
        <w:spacing w:after="80"/>
      </w:pPr>
      <w:r>
        <w:t xml:space="preserve">refactor.logic.md — refactoring with impact analysis, test verification, and rollback planning</w:t>
      </w:r>
    </w:p>
    <w:p>
      <w:pPr>
        <w:pStyle w:val="ListParagraph"/>
        <w:numPr>
          <w:ilvl w:val="0"/>
          <w:numId w:val="2"/>
        </w:numPr>
        <w:spacing w:after="80"/>
      </w:pPr>
      <w:r>
        <w:t xml:space="preserve">architecture.logic.md — architecture decisions with trade-off analysis and constraint checking</w:t>
      </w:r>
    </w:p>
    <w:p>
      <w:r>
        <w:br w:type="page"/>
      </w:r>
    </w:p>
    <w:p>
      <w:pPr>
        <w:pStyle w:val="Heading1"/>
        <w:spacing w:before="360" w:after="180"/>
      </w:pPr>
      <w:r>
        <w:rPr>
          <w:b/>
          <w:bCs/>
          <w:color w:val="1F1F1F"/>
        </w:rPr>
        <w:t xml:space="preserve">Part 3: The Repository Migration</w:t>
      </w:r>
    </w:p>
    <w:p>
      <w:pPr>
        <w:spacing w:after="120"/>
        <w:jc w:val="left"/>
      </w:pPr>
      <w:r>
        <w:t xml:space="preserve">An important detail in the project history. Although the entire ecosystem was conceived as a standalone open-source project, the actual implementation work landed in two places.</w:t>
      </w:r>
    </w:p>
    <w:p>
      <w:pPr>
        <w:pStyle w:val="Heading2"/>
        <w:spacing w:before="280" w:after="140"/>
      </w:pPr>
      <w:r>
        <w:rPr>
          <w:b/>
          <w:bCs/>
          <w:color w:val="7C6FE0"/>
        </w:rPr>
        <w:t xml:space="preserve">What happened</w:t>
      </w:r>
    </w:p>
    <w:p>
      <w:pPr>
        <w:spacing w:after="120"/>
        <w:jc w:val="left"/>
      </w:pPr>
      <w:r>
        <w:t xml:space="preserve">M1 and M2 (parser, compiler, CLI v1) were built in the standalone repo at ~/development/logic-md. This was the intended home and remains the canonical source for that work.</w:t>
      </w:r>
    </w:p>
    <w:p>
      <w:pPr>
        <w:spacing w:after="120"/>
        <w:jc w:val="left"/>
      </w:pPr>
      <w:r>
        <w:t xml:space="preserve">M3 (Modular9 integration) was built inside the Modular9 codebase. This is correct — the runtime middleware, visual editor, and execution trace are application-specific integration code, not reusable library code. They belong in Modular9. During M3, a copy of @logic-md/core was vendored into Modular9 as packages/logic-md-core/ to fix a Vercel build failure where the original absolute local path broke in CI.</w:t>
      </w:r>
    </w:p>
    <w:p>
      <w:pPr>
        <w:spacing w:after="120"/>
        <w:jc w:val="left"/>
      </w:pPr>
      <w:r>
        <w:t xml:space="preserve">M4, M5, and M6 were also built inside Modular9. This was unintentional. Each milestone started with Claude Code already in the Modular9 directory from the previous session, and the work continued there instead of in the standalone repo. The CLI extension, MCP server, and Claude Code plugin all ended up in the wrong place.</w:t>
      </w:r>
    </w:p>
    <w:p>
      <w:pPr>
        <w:pStyle w:val="Heading2"/>
        <w:spacing w:before="280" w:after="140"/>
      </w:pPr>
      <w:r>
        <w:rPr>
          <w:b/>
          <w:bCs/>
          <w:color w:val="7C6FE0"/>
        </w:rPr>
        <w:t xml:space="preserve">The merge</w:t>
      </w:r>
    </w:p>
    <w:p>
      <w:pPr>
        <w:spacing w:after="120"/>
        <w:jc w:val="left"/>
      </w:pPr>
      <w:r>
        <w:t xml:space="preserve">Once the issue was discovered, a merge task was executed to bring M4, M5, and M6 home to ~/development/logic-md. The merge was done on a feature branch (feat/m4-m5-m6-merge) with proper reconciliation:</w:t>
      </w:r>
    </w:p>
    <w:p>
      <w:pPr>
        <w:pStyle w:val="ListParagraph"/>
        <w:numPr>
          <w:ilvl w:val="0"/>
          <w:numId w:val="2"/>
        </w:numPr>
        <w:spacing w:after="80"/>
      </w:pPr>
      <w:r>
        <w:t xml:space="preserve">Diffed the vendored core copy against the standalone canonical core, applied only the necessary fixes (the package.json exports field), kept the standalone repo as authoritative for source code.</w:t>
      </w:r>
    </w:p>
    <w:p>
      <w:pPr>
        <w:pStyle w:val="ListParagraph"/>
        <w:numPr>
          <w:ilvl w:val="0"/>
          <w:numId w:val="2"/>
        </w:numPr>
        <w:spacing w:after="80"/>
      </w:pPr>
      <w:r>
        <w:t xml:space="preserve">Merged the M4 CLI work — six new commands, 12+ templates, watch mode, semantic diff, formatting, shell completion — into the existing CLI package.</w:t>
      </w:r>
    </w:p>
    <w:p>
      <w:pPr>
        <w:pStyle w:val="ListParagraph"/>
        <w:numPr>
          <w:ilvl w:val="0"/>
          <w:numId w:val="2"/>
        </w:numPr>
        <w:spacing w:after="80"/>
      </w:pPr>
      <w:r>
        <w:t xml:space="preserve">Added the M5 MCP server as a new packages/mcp/ directory.</w:t>
      </w:r>
    </w:p>
    <w:p>
      <w:pPr>
        <w:pStyle w:val="ListParagraph"/>
        <w:numPr>
          <w:ilvl w:val="0"/>
          <w:numId w:val="2"/>
        </w:numPr>
        <w:spacing w:after="80"/>
      </w:pPr>
      <w:r>
        <w:t xml:space="preserve">Copied the M6 Claude Code plugin into integrations/claude-code/.</w:t>
      </w:r>
    </w:p>
    <w:p>
      <w:pPr>
        <w:pStyle w:val="ListParagraph"/>
        <w:numPr>
          <w:ilvl w:val="0"/>
          <w:numId w:val="2"/>
        </w:numPr>
        <w:spacing w:after="80"/>
      </w:pPr>
      <w:r>
        <w:t xml:space="preserve">Verified all three packages build, test, lint, and typecheck independently.</w:t>
      </w:r>
    </w:p>
    <w:p>
      <w:pPr>
        <w:pStyle w:val="ListParagraph"/>
        <w:numPr>
          <w:ilvl w:val="0"/>
          <w:numId w:val="2"/>
        </w:numPr>
        <w:spacing w:after="80"/>
      </w:pPr>
      <w:r>
        <w:t xml:space="preserve">Ran CLI smoke tests and MCP server smoke tests — all green.</w:t>
      </w:r>
    </w:p>
    <w:p>
      <w:pPr>
        <w:pStyle w:val="ListParagraph"/>
        <w:numPr>
          <w:ilvl w:val="0"/>
          <w:numId w:val="2"/>
        </w:numPr>
        <w:spacing w:after="80"/>
      </w:pPr>
      <w:r>
        <w:t xml:space="preserve">Merged to main, tagged v1.4.0, pushed to GitHub.</w:t>
      </w:r>
    </w:p>
    <w:p>
      <w:pPr>
        <w:spacing w:after="120"/>
        <w:jc w:val="left"/>
      </w:pPr>
      <w:r>
        <w:t xml:space="preserve">The Modular9 codebase was not modified during the merge. Its vendored copies remain in place and continue to work. A future cleanup task can switch Modular9 to consume the published npm packages instead of vendored copies, but there's no urgency.</w:t>
      </w:r>
    </w:p>
    <w:p>
      <w:pPr>
        <w:pStyle w:val="Heading2"/>
        <w:spacing w:before="280" w:after="140"/>
      </w:pPr>
      <w:r>
        <w:rPr>
          <w:b/>
          <w:bCs/>
          <w:color w:val="7C6FE0"/>
        </w:rPr>
        <w:t xml:space="preserve">Final repository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9D9D9" w:sz="4"/>
              <w:left w:val="single" w:color="D9D9D9" w:sz="4"/>
              <w:bottom w:val="single" w:color="D9D9D9" w:sz="4"/>
              <w:right w:val="single" w:color="D9D9D9" w:sz="4"/>
            </w:tcBorders>
            <w:shd w:fill="F5F3FF" w:val="clear"/>
            <w:tcMar>
              <w:top w:type="dxa" w:w="100"/>
              <w:left w:type="dxa" w:w="140"/>
              <w:bottom w:type="dxa" w:w="100"/>
              <w:right w:type="dxa" w:w="140"/>
            </w:tcMar>
          </w:tcPr>
          <w:p>
            <w:pPr>
              <w:jc w:val="left"/>
            </w:pPr>
            <w:r>
              <w:rPr>
                <w:b/>
                <w:bCs/>
                <w:color w:val="1F1F1F"/>
                <w:sz w:val="20"/>
                <w:szCs w:val="20"/>
              </w:rPr>
              <w:t xml:space="preserve">Repository</w:t>
            </w:r>
          </w:p>
        </w:tc>
        <w:tc>
          <w:tcPr>
            <w:tcW w:type="dxa" w:w="6240"/>
            <w:tcBorders>
              <w:top w:val="single" w:color="D9D9D9" w:sz="4"/>
              <w:left w:val="single" w:color="D9D9D9" w:sz="4"/>
              <w:bottom w:val="single" w:color="D9D9D9" w:sz="4"/>
              <w:right w:val="single" w:color="D9D9D9" w:sz="4"/>
            </w:tcBorders>
            <w:shd w:fill="F5F3FF" w:val="clear"/>
            <w:tcMar>
              <w:top w:type="dxa" w:w="100"/>
              <w:left w:type="dxa" w:w="140"/>
              <w:bottom w:type="dxa" w:w="100"/>
              <w:right w:type="dxa" w:w="140"/>
            </w:tcMar>
          </w:tcPr>
          <w:p>
            <w:pPr>
              <w:jc w:val="left"/>
            </w:pPr>
            <w:r>
              <w:rPr>
                <w:b/>
                <w:bCs/>
                <w:color w:val="1F1F1F"/>
                <w:sz w:val="20"/>
                <w:szCs w:val="20"/>
              </w:rPr>
              <w:t xml:space="preserve">Contents</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github.com/SingleSourceStudios/logic-md</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Canonical, open-source-ready. v1.4.0 tagged. Three packages (core, cli, mcp) plus Claude Code integration. Complete reference implementation of the LOGIC.md spec.</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github.com/SingleSourceStudios/modular9</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Application repository using vendored copies of the packages plus the M3 runtime integration code (LogicMiddleware, visual editor, trace inspector). Application-specific, stays in this repo permanently.</w:t>
            </w:r>
          </w:p>
        </w:tc>
      </w:tr>
    </w:tbl>
    <w:p>
      <w:r>
        <w:br w:type="page"/>
      </w:r>
    </w:p>
    <w:p>
      <w:pPr>
        <w:pStyle w:val="Heading1"/>
        <w:spacing w:before="360" w:after="180"/>
      </w:pPr>
      <w:r>
        <w:rPr>
          <w:b/>
          <w:bCs/>
          <w:color w:val="1F1F1F"/>
        </w:rPr>
        <w:t xml:space="preserve">Part 4: Current State</w:t>
      </w:r>
    </w:p>
    <w:p>
      <w:pPr>
        <w:pStyle w:val="Heading2"/>
        <w:spacing w:before="280" w:after="140"/>
      </w:pPr>
      <w:r>
        <w:rPr>
          <w:b/>
          <w:bCs/>
          <w:color w:val="7C6FE0"/>
        </w:rPr>
        <w:t xml:space="preserve">What exists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9D9D9" w:sz="4"/>
              <w:left w:val="single" w:color="D9D9D9" w:sz="4"/>
              <w:bottom w:val="single" w:color="D9D9D9" w:sz="4"/>
              <w:right w:val="single" w:color="D9D9D9" w:sz="4"/>
            </w:tcBorders>
            <w:shd w:fill="F5F3FF" w:val="clear"/>
            <w:tcMar>
              <w:top w:type="dxa" w:w="100"/>
              <w:left w:type="dxa" w:w="140"/>
              <w:bottom w:type="dxa" w:w="100"/>
              <w:right w:type="dxa" w:w="140"/>
            </w:tcMar>
          </w:tcPr>
          <w:p>
            <w:pPr>
              <w:jc w:val="left"/>
            </w:pPr>
            <w:r>
              <w:rPr>
                <w:b/>
                <w:bCs/>
                <w:color w:val="1F1F1F"/>
                <w:sz w:val="20"/>
                <w:szCs w:val="20"/>
              </w:rPr>
              <w:t xml:space="preserve">Component</w:t>
            </w:r>
          </w:p>
        </w:tc>
        <w:tc>
          <w:tcPr>
            <w:tcW w:type="dxa" w:w="6240"/>
            <w:tcBorders>
              <w:top w:val="single" w:color="D9D9D9" w:sz="4"/>
              <w:left w:val="single" w:color="D9D9D9" w:sz="4"/>
              <w:bottom w:val="single" w:color="D9D9D9" w:sz="4"/>
              <w:right w:val="single" w:color="D9D9D9" w:sz="4"/>
            </w:tcBorders>
            <w:shd w:fill="F5F3FF" w:val="clear"/>
            <w:tcMar>
              <w:top w:type="dxa" w:w="100"/>
              <w:left w:type="dxa" w:w="140"/>
              <w:bottom w:type="dxa" w:w="100"/>
              <w:right w:type="dxa" w:w="140"/>
            </w:tcMar>
          </w:tcPr>
          <w:p>
            <w:pPr>
              <w:jc w:val="left"/>
            </w:pPr>
            <w:r>
              <w:rPr>
                <w:b/>
                <w:bCs/>
                <w:color w:val="1F1F1F"/>
                <w:sz w:val="20"/>
                <w:szCs w:val="20"/>
              </w:rPr>
              <w:t xml:space="preserve">Status</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@logic-md/core</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v1.4.0. 307+ tests passing. Builds clean with tsc. Parser, validator, expression engine, DAG resolver, compiler, types, schema. Ready to publish to npm.</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@logic-md/cli</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v1.4.0. 9 commands working. 16 templates. tsup build (~98KB). Smoke tests pass. Shell completion for bash/zsh/fish. Ready to publish to npm.</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@logic-md/mcp</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v1.4.0. 18 tests passing. tsup build (~300KB). Returns 7 tools via stdio smoke test. Ready to publish to npm.</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Claude Code integration</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5 slash commands in integrations/claude-code/commands/. Reference files for users to copy into their .claude/ directory.</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Modular9 production integration</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Live in Modular9. LogicMiddleware wraps runAgentNode. Visual editor in node config panel. Execution trace inspector. Solved the describing-vs-doing failure mode.</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Documentation site</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Not built. Roadmap item.</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npm publishing</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Not done. Need to register @logic-md scope on npmjs.com first.</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Public launch</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Not done. README is drafted (see Part 5 review).</w:t>
            </w:r>
          </w:p>
        </w:tc>
      </w:tr>
    </w:tbl>
    <w:p>
      <w:pPr>
        <w:spacing w:after="120"/>
      </w:pPr>
      <w:r>
        <w:t xml:space="preserve"/>
      </w:r>
    </w:p>
    <w:p>
      <w:pPr>
        <w:pStyle w:val="Heading2"/>
        <w:spacing w:before="280" w:after="140"/>
      </w:pPr>
      <w:r>
        <w:rPr>
          <w:b/>
          <w:bCs/>
          <w:color w:val="7C6FE0"/>
        </w:rPr>
        <w:t xml:space="preserve">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9D9D9" w:sz="4"/>
              <w:left w:val="single" w:color="D9D9D9" w:sz="4"/>
              <w:bottom w:val="single" w:color="D9D9D9" w:sz="4"/>
              <w:right w:val="single" w:color="D9D9D9" w:sz="4"/>
            </w:tcBorders>
            <w:shd w:fill="F5F3FF" w:val="clear"/>
            <w:tcMar>
              <w:top w:type="dxa" w:w="100"/>
              <w:left w:type="dxa" w:w="140"/>
              <w:bottom w:type="dxa" w:w="100"/>
              <w:right w:type="dxa" w:w="140"/>
            </w:tcMar>
          </w:tcPr>
          <w:p>
            <w:pPr>
              <w:jc w:val="left"/>
            </w:pPr>
            <w:r>
              <w:rPr>
                <w:b/>
                <w:bCs/>
                <w:color w:val="1F1F1F"/>
                <w:sz w:val="20"/>
                <w:szCs w:val="20"/>
              </w:rPr>
              <w:t xml:space="preserve">Metric</w:t>
            </w:r>
          </w:p>
        </w:tc>
        <w:tc>
          <w:tcPr>
            <w:tcW w:type="dxa" w:w="6240"/>
            <w:tcBorders>
              <w:top w:val="single" w:color="D9D9D9" w:sz="4"/>
              <w:left w:val="single" w:color="D9D9D9" w:sz="4"/>
              <w:bottom w:val="single" w:color="D9D9D9" w:sz="4"/>
              <w:right w:val="single" w:color="D9D9D9" w:sz="4"/>
            </w:tcBorders>
            <w:shd w:fill="F5F3FF" w:val="clear"/>
            <w:tcMar>
              <w:top w:type="dxa" w:w="100"/>
              <w:left w:type="dxa" w:w="140"/>
              <w:bottom w:type="dxa" w:w="100"/>
              <w:right w:type="dxa" w:w="140"/>
            </w:tcMar>
          </w:tcPr>
          <w:p>
            <w:pPr>
              <w:jc w:val="left"/>
            </w:pPr>
            <w:r>
              <w:rPr>
                <w:b/>
                <w:bCs/>
                <w:color w:val="1F1F1F"/>
                <w:sz w:val="20"/>
                <w:szCs w:val="20"/>
              </w:rPr>
              <w:t xml:space="preserve">Value</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Milestones shipped</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6 (v0.1.0 → v1.4.0)</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Total tests in core</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307+ in standalone repo (M2 originally reported 328, slight variance during merge)</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Branch coverage (compiler)</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95.9% (100% statements, functions, lines)</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Packages</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3 (@logic-md/core, @logic-md/cli, @logic-md/mcp)</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CLI commands</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9 (validate, lint, compile, init, test, watch, fmt, diff, completion)</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MCP tools</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7 (parse, validate, lint, compile_step, compile_workflow, init, list_templates)</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Templates included</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16 (12 CLI archetypes + 4 Claude Code workflows)</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Time from spec to v1.4.0</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Approximately one focused week</w:t>
            </w:r>
          </w:p>
        </w:tc>
      </w:tr>
    </w:tbl>
    <w:p>
      <w:r>
        <w:br w:type="page"/>
      </w:r>
    </w:p>
    <w:p>
      <w:pPr>
        <w:pStyle w:val="Heading1"/>
        <w:spacing w:before="360" w:after="180"/>
      </w:pPr>
      <w:r>
        <w:rPr>
          <w:b/>
          <w:bCs/>
          <w:color w:val="1F1F1F"/>
        </w:rPr>
        <w:t xml:space="preserve">Part 5: README Review</w:t>
      </w:r>
    </w:p>
    <w:p>
      <w:pPr>
        <w:spacing w:after="120"/>
        <w:jc w:val="left"/>
      </w:pPr>
      <w:r>
        <w:t xml:space="preserve">A README was drafted for the public-facing repository. This section captures a detailed review of that draft, evaluating it as a first-time reader would — without bias from the project's internal history.</w:t>
      </w:r>
    </w:p>
    <w:p>
      <w:pPr>
        <w:pStyle w:val="Heading2"/>
        <w:spacing w:before="280" w:after="140"/>
      </w:pPr>
      <w:r>
        <w:rPr>
          <w:b/>
          <w:bCs/>
          <w:color w:val="7C6FE0"/>
        </w:rPr>
        <w:t xml:space="preserve">The good</w:t>
      </w:r>
    </w:p>
    <w:p>
      <w:pPr>
        <w:spacing w:after="120"/>
        <w:jc w:val="left"/>
      </w:pPr>
      <w:r>
        <w:t xml:space="preserve">The opening hook is excellent. The 'describing what it would do instead of doing it' example is a real, recognizable failure mode that anyone who's built agent pipelines has hit. It's specific, visceral, and immediately answers 'why should I care.' Most agent tooling READMEs open with abstract architectural diagrams. This one opens with a problem that makes you nod your head.</w:t>
      </w:r>
    </w:p>
    <w:p>
      <w:pPr>
        <w:spacing w:after="120"/>
        <w:jc w:val="left"/>
      </w:pPr>
      <w:r>
        <w:t xml:space="preserve">The framing of 'missing contracts problem, not prompt engineering problem' is sharp. It reframes the issue in a way that justifies the existence of a new file format. That's the hardest sell for any new spec, and the README nails it in two sentences.</w:t>
      </w:r>
    </w:p>
    <w:p>
      <w:pPr>
        <w:spacing w:after="120"/>
        <w:jc w:val="left"/>
      </w:pPr>
      <w:r>
        <w:t xml:space="preserve">The progression is well-structured: problem → what it is → what it controls → proof → packages → quick start → competitive landscape → status → roadmap. Each section earns its place. Nothing feels like padding.</w:t>
      </w:r>
    </w:p>
    <w:p>
      <w:pPr>
        <w:spacing w:after="120"/>
        <w:jc w:val="left"/>
      </w:pPr>
      <w:r>
        <w:t xml:space="preserve">The 'what it controls' section is the strongest part of the body. Six concrete capabilities, each explained in one tight paragraph with a concrete benefit. The per-step tool control example (research step allows web_search but denies file_write, output step allows file_write but denies web_search) is the kind of detail that makes a developer go 'oh, I want that.' That's a strong buying signal.</w:t>
      </w:r>
    </w:p>
    <w:p>
      <w:pPr>
        <w:spacing w:after="120"/>
        <w:jc w:val="left"/>
      </w:pPr>
      <w:r>
        <w:t xml:space="preserve">The competitive landscape table is brutal in the right way. Listing every major framework and showing what they handle vs what LOGIC.md handles makes the gap visible without being snarky. The bolded last row lands exactly as intended.</w:t>
      </w:r>
    </w:p>
    <w:p>
      <w:pPr>
        <w:pStyle w:val="Heading2"/>
        <w:spacing w:before="280" w:after="140"/>
      </w:pPr>
      <w:r>
        <w:rPr>
          <w:b/>
          <w:bCs/>
          <w:color w:val="7C6FE0"/>
        </w:rPr>
        <w:t xml:space="preserve">The questionable</w:t>
      </w:r>
    </w:p>
    <w:p>
      <w:pPr>
        <w:pStyle w:val="Heading3"/>
        <w:spacing w:before="200" w:after="100"/>
      </w:pPr>
      <w:r>
        <w:rPr>
          <w:b/>
          <w:bCs/>
          <w:color w:val="1F1F1F"/>
        </w:rPr>
        <w:t xml:space="preserve">The epigraph</w:t>
      </w:r>
    </w:p>
    <w:p>
      <w:pPr>
        <w:spacing w:after="120"/>
        <w:jc w:val="left"/>
      </w:pPr>
      <w:r>
        <w:t xml:space="preserve">The opening epigraph reads: 'Have you not considered that there is no logic?'</w:t>
      </w:r>
    </w:p>
    <w:p>
      <w:pPr>
        <w:spacing w:after="120"/>
        <w:jc w:val="left"/>
      </w:pPr>
      <w:r>
        <w:t xml:space="preserve">It's mysterious, which can be charming, but a first-time reader might bounce off it because it doesn't connect to anything that follows. If it's a reference (Quranic, philosophical, etc.), the connection isn't obvious. Either commit to making the reference legible, replace it with something that thematically reinforces 'structured reasoning where there was none,' or cut it.</w:t>
      </w:r>
    </w:p>
    <w:p>
      <w:pPr>
        <w:spacing w:after="120"/>
        <w:jc w:val="left"/>
      </w:pPr>
      <w:r>
        <w:t xml:space="preserve">Recommendation: cut it. The project is strong enough without an enigmatic opener that risks confusing people in the first three seconds.</w:t>
      </w:r>
    </w:p>
    <w:p>
      <w:pPr>
        <w:pStyle w:val="Heading3"/>
        <w:spacing w:before="200" w:after="100"/>
      </w:pPr>
      <w:r>
        <w:rPr>
          <w:b/>
          <w:bCs/>
          <w:color w:val="1F1F1F"/>
        </w:rPr>
        <w:t xml:space="preserve">Duplicate describing-vs-doing content</w:t>
      </w:r>
    </w:p>
    <w:p>
      <w:pPr>
        <w:spacing w:after="120"/>
        <w:jc w:val="left"/>
      </w:pPr>
      <w:r>
        <w:t xml:space="preserve">The describing-vs-doing fix appears twice in slightly different forms — once at the top under 'the problem' and again as its own section midway through. It's the strongest story in the document and deserves a single, definitive home.</w:t>
      </w:r>
    </w:p>
    <w:p>
      <w:pPr>
        <w:spacing w:after="120"/>
        <w:jc w:val="left"/>
      </w:pPr>
      <w:r>
        <w:t xml:space="preserve">Right now it feels like the document can't decide whether it's the headline or the case study. Recommendation: make it the case study (the longer, three-part version) and trim the opening to just the problem quote and the 'missing contracts' reframe. Let the proof come later, after explaining what the spec actually does.</w:t>
      </w:r>
    </w:p>
    <w:p>
      <w:pPr>
        <w:pStyle w:val="Heading3"/>
        <w:spacing w:before="200" w:after="100"/>
      </w:pPr>
      <w:r>
        <w:rPr>
          <w:b/>
          <w:bCs/>
          <w:color w:val="1F1F1F"/>
        </w:rPr>
        <w:t xml:space="preserve">The 'one week' framing</w:t>
      </w:r>
    </w:p>
    <w:p>
      <w:pPr>
        <w:spacing w:after="120"/>
        <w:jc w:val="left"/>
      </w:pPr>
      <w:r>
        <w:t xml:space="preserve">The status block contains the line 'Time to ship: ~1 week from spec design to production integration.' This reads as either a humble brag or a red flag depending on the reader.</w:t>
      </w:r>
    </w:p>
    <w:p>
      <w:pPr>
        <w:spacing w:after="120"/>
        <w:jc w:val="left"/>
      </w:pPr>
      <w:r>
        <w:t xml:space="preserve">Some people will see it as 'wow, this person ships fast.' Others will see it as 'this is undercooked, no way a serious spec gets built in a week.' Both reactions are valid.</w:t>
      </w:r>
    </w:p>
    <w:p>
      <w:pPr>
        <w:spacing w:after="120"/>
        <w:jc w:val="left"/>
      </w:pPr>
      <w:r>
        <w:t xml:space="preserve">Recommendation: either remove that line, or contextualize it ('six milestones across one focused sprint, building on prior research into agent reasoning failure modes') to soften the implication that the spec was designed in a rush.</w:t>
      </w:r>
    </w:p>
    <w:p>
      <w:pPr>
        <w:pStyle w:val="Heading2"/>
        <w:spacing w:before="280" w:after="140"/>
      </w:pPr>
      <w:r>
        <w:rPr>
          <w:b/>
          <w:bCs/>
          <w:color w:val="7C6FE0"/>
        </w:rPr>
        <w:t xml:space="preserve">The missing</w:t>
      </w:r>
    </w:p>
    <w:p>
      <w:pPr>
        <w:pStyle w:val="Heading3"/>
        <w:spacing w:before="200" w:after="100"/>
      </w:pPr>
      <w:r>
        <w:rPr>
          <w:b/>
          <w:bCs/>
          <w:color w:val="1F1F1F"/>
        </w:rPr>
        <w:t xml:space="preserve">Why should I trust this</w:t>
      </w:r>
    </w:p>
    <w:p>
      <w:pPr>
        <w:spacing w:after="120"/>
        <w:jc w:val="left"/>
      </w:pPr>
      <w:r>
        <w:t xml:space="preserve">There's no 'why should I trust this' section. The README has production validation (Modular9), but it's mentioned only briefly in the status block. A reader evaluating whether to adopt a brand-new spec wants to know: who else uses this, what real systems run on it, how stable is it.</w:t>
      </w:r>
    </w:p>
    <w:p>
      <w:pPr>
        <w:spacing w:after="120"/>
        <w:jc w:val="left"/>
      </w:pPr>
      <w:r>
        <w:t xml:space="preserve">The Modular9 link is a footnote when it should be a full sentence: 'Currently powering the execution layer of Modular9, where it processes [N] workflow runs and produces [type of artifact].' Even rough numbers would help.</w:t>
      </w:r>
    </w:p>
    <w:p>
      <w:pPr>
        <w:pStyle w:val="Heading3"/>
        <w:spacing w:before="200" w:after="100"/>
      </w:pPr>
      <w:r>
        <w:rPr>
          <w:b/>
          <w:bCs/>
          <w:color w:val="1F1F1F"/>
        </w:rPr>
        <w:t xml:space="preserve">Comparison with DSPy</w:t>
      </w:r>
    </w:p>
    <w:p>
      <w:pPr>
        <w:spacing w:after="120"/>
        <w:jc w:val="left"/>
      </w:pPr>
      <w:r>
        <w:t xml:space="preserve">There's no comparison with the closest technical analog — DSPy. It's listed in the table but the README doesn't explain why LOGIC.md is different from DSPy signatures specifically. DSPy is the only thing in the field that even gestures at declarative reasoning, and any technically literate reader will immediately ask 'isn't this just DSPy in YAML?'</w:t>
      </w:r>
    </w:p>
    <w:p>
      <w:pPr>
        <w:spacing w:after="120"/>
        <w:jc w:val="left"/>
      </w:pPr>
      <w:r>
        <w:t xml:space="preserve">The honest answer is that DSPy signatures are Python-bound and optimizer-driven, while LOGIC.md is portable, framework-agnostic, and contracts-first. But the reader needs the README to make that distinction explicitly, not assume they'll figure it out.</w:t>
      </w:r>
    </w:p>
    <w:p>
      <w:pPr>
        <w:pStyle w:val="Heading3"/>
        <w:spacing w:before="200" w:after="100"/>
      </w:pPr>
      <w:r>
        <w:rPr>
          <w:b/>
          <w:bCs/>
          <w:color w:val="1F1F1F"/>
        </w:rPr>
        <w:t xml:space="preserve">When NOT to use this</w:t>
      </w:r>
    </w:p>
    <w:p>
      <w:pPr>
        <w:spacing w:after="120"/>
        <w:jc w:val="left"/>
      </w:pPr>
      <w:r>
        <w:t xml:space="preserve">There's no 'when NOT to use this' section. This is counterintuitive but it's a credibility move.</w:t>
      </w:r>
    </w:p>
    <w:p>
      <w:pPr>
        <w:spacing w:after="120"/>
        <w:jc w:val="left"/>
      </w:pPr>
      <w:r>
        <w:t xml:space="preserve">If a project says 'use this for everything,' it's a marketing pitch. If a project says 'use this when you need X, but stick with Y for Z,' it's an engineering tool. A short paragraph saying 'if your agent runs as a single LLM call with no downstream consumers, you don't need LOGIC.md' would actually make people more likely to adopt it for the cases where it does fit.</w:t>
      </w:r>
    </w:p>
    <w:p>
      <w:pPr>
        <w:pStyle w:val="Heading3"/>
        <w:spacing w:before="200" w:after="100"/>
      </w:pPr>
      <w:r>
        <w:rPr>
          <w:b/>
          <w:bCs/>
          <w:color w:val="1F1F1F"/>
        </w:rPr>
        <w:t xml:space="preserve">Roadmap overreach</w:t>
      </w:r>
    </w:p>
    <w:p>
      <w:pPr>
        <w:spacing w:after="120"/>
        <w:jc w:val="left"/>
      </w:pPr>
      <w:r>
        <w:t xml:space="preserve">The roadmap mentions 'Linux Foundation governance proposal' which is ambitious and great as a direction, but feels premature for a v1.4.0 README. It might come across as overreach to a skeptical reader.</w:t>
      </w:r>
    </w:p>
    <w:p>
      <w:pPr>
        <w:spacing w:after="120"/>
        <w:jc w:val="left"/>
      </w:pPr>
      <w:r>
        <w:t xml:space="preserve">Recommendation: move it to a separate GOVERNANCE.md or FUTURE.md and keep the README roadmap focused on shipping things.</w:t>
      </w:r>
    </w:p>
    <w:p>
      <w:pPr>
        <w:pStyle w:val="Heading2"/>
        <w:spacing w:before="280" w:after="140"/>
      </w:pPr>
      <w:r>
        <w:rPr>
          <w:b/>
          <w:bCs/>
          <w:color w:val="7C6FE0"/>
        </w:rPr>
        <w:t xml:space="preserve">Tone notes</w:t>
      </w:r>
    </w:p>
    <w:p>
      <w:pPr>
        <w:spacing w:after="120"/>
        <w:jc w:val="left"/>
      </w:pPr>
      <w:r>
        <w:t xml:space="preserve">The voice throughout is good — confident, technical, no fluff. A few phrases work harder than others:</w:t>
      </w:r>
    </w:p>
    <w:p>
      <w:pPr>
        <w:pStyle w:val="ListParagraph"/>
        <w:numPr>
          <w:ilvl w:val="0"/>
          <w:numId w:val="2"/>
        </w:numPr>
        <w:spacing w:after="80"/>
      </w:pPr>
      <w:r>
        <w:t xml:space="preserve">'Agents stop describing. They start doing.' — excellent</w:t>
      </w:r>
    </w:p>
    <w:p>
      <w:pPr>
        <w:pStyle w:val="ListParagraph"/>
        <w:numPr>
          <w:ilvl w:val="0"/>
          <w:numId w:val="2"/>
        </w:numPr>
        <w:spacing w:after="80"/>
      </w:pPr>
      <w:r>
        <w:t xml:space="preserve">'The pipeline produces real artifacts end-to-end.' — solid</w:t>
      </w:r>
    </w:p>
    <w:p>
      <w:pPr>
        <w:pStyle w:val="ListParagraph"/>
        <w:numPr>
          <w:ilvl w:val="0"/>
          <w:numId w:val="2"/>
        </w:numPr>
        <w:spacing w:after="80"/>
      </w:pPr>
      <w:r>
        <w:t xml:space="preserve">'Six milestones. One week. Zero prior art.' as the closing tagline — punchy but reads as a flex</w:t>
      </w:r>
    </w:p>
    <w:p>
      <w:pPr>
        <w:spacing w:after="120"/>
        <w:jc w:val="left"/>
      </w:pPr>
      <w:r>
        <w:t xml:space="preserve">Combined with the 'Time to ship: ~1 week' status line, the speed-of-build narrative is hammered three times. Once is enough.</w:t>
      </w:r>
    </w:p>
    <w:p>
      <w:pPr>
        <w:spacing w:after="120"/>
        <w:jc w:val="left"/>
      </w:pPr>
      <w:r>
        <w:t xml:space="preserve">The 'Have you not considered...' opener and the 'Six milestones. One week. Zero prior art.' closer create bookends that feel intentional, but they're working against the document. The body is rigorous and grounded. The bookends are mystical and braggy. Mismatched register.</w:t>
      </w:r>
    </w:p>
    <w:p>
      <w:pPr>
        <w:pStyle w:val="Heading2"/>
        <w:spacing w:before="280" w:after="140"/>
      </w:pPr>
      <w:r>
        <w:rPr>
          <w:b/>
          <w:bCs/>
          <w:color w:val="7C6FE0"/>
        </w:rPr>
        <w:t xml:space="preserve">Recommended changes</w:t>
      </w:r>
    </w:p>
    <w:p>
      <w:pPr>
        <w:pStyle w:val="ListParagraph"/>
        <w:numPr>
          <w:ilvl w:val="0"/>
          <w:numId w:val="2"/>
        </w:numPr>
        <w:spacing w:after="80"/>
      </w:pPr>
      <w:r>
        <w:t xml:space="preserve">Cut the epigraph at the top of the README.</w:t>
      </w:r>
    </w:p>
    <w:p>
      <w:pPr>
        <w:pStyle w:val="ListParagraph"/>
        <w:numPr>
          <w:ilvl w:val="0"/>
          <w:numId w:val="2"/>
        </w:numPr>
        <w:spacing w:after="80"/>
      </w:pPr>
      <w:r>
        <w:t xml:space="preserve">Cut or soften the closing 'Six milestones. One week. Zero prior art.' tagline.</w:t>
      </w:r>
    </w:p>
    <w:p>
      <w:pPr>
        <w:pStyle w:val="ListParagraph"/>
        <w:numPr>
          <w:ilvl w:val="0"/>
          <w:numId w:val="2"/>
        </w:numPr>
        <w:spacing w:after="80"/>
      </w:pPr>
      <w:r>
        <w:t xml:space="preserve">Move the describing-vs-doing fix into a single dedicated section after 'what it controls' — don't tease it twice.</w:t>
      </w:r>
    </w:p>
    <w:p>
      <w:pPr>
        <w:pStyle w:val="ListParagraph"/>
        <w:numPr>
          <w:ilvl w:val="0"/>
          <w:numId w:val="2"/>
        </w:numPr>
        <w:spacing w:after="80"/>
      </w:pPr>
      <w:r>
        <w:t xml:space="preserve">Add one paragraph explicitly addressing 'how is this different from DSPy.'</w:t>
      </w:r>
    </w:p>
    <w:p>
      <w:pPr>
        <w:pStyle w:val="ListParagraph"/>
        <w:numPr>
          <w:ilvl w:val="0"/>
          <w:numId w:val="2"/>
        </w:numPr>
        <w:spacing w:after="80"/>
      </w:pPr>
      <w:r>
        <w:t xml:space="preserve">Add one paragraph on 'when NOT to use this.'</w:t>
      </w:r>
    </w:p>
    <w:p>
      <w:pPr>
        <w:pStyle w:val="ListParagraph"/>
        <w:numPr>
          <w:ilvl w:val="0"/>
          <w:numId w:val="2"/>
        </w:numPr>
        <w:spacing w:after="80"/>
      </w:pPr>
      <w:r>
        <w:t xml:space="preserve">Pull the production validation line out of the status block and into its own sentence near the top.</w:t>
      </w:r>
    </w:p>
    <w:p>
      <w:pPr>
        <w:pStyle w:val="ListParagraph"/>
        <w:numPr>
          <w:ilvl w:val="0"/>
          <w:numId w:val="2"/>
        </w:numPr>
        <w:spacing w:after="80"/>
      </w:pPr>
      <w:r>
        <w:t xml:space="preserve">Soften or remove the 'one week' framing.</w:t>
      </w:r>
    </w:p>
    <w:p>
      <w:pPr>
        <w:pStyle w:val="ListParagraph"/>
        <w:numPr>
          <w:ilvl w:val="0"/>
          <w:numId w:val="2"/>
        </w:numPr>
        <w:spacing w:after="80"/>
      </w:pPr>
      <w:r>
        <w:t xml:space="preserve">Move the Linux Foundation governance line out of the roadmap into a separate file.</w:t>
      </w:r>
    </w:p>
    <w:p>
      <w:pPr>
        <w:pStyle w:val="Heading2"/>
        <w:spacing w:before="280" w:after="140"/>
      </w:pPr>
      <w:r>
        <w:rPr>
          <w:b/>
          <w:bCs/>
          <w:color w:val="7C6FE0"/>
        </w:rPr>
        <w:t xml:space="preserve">Bottom line</w:t>
      </w:r>
    </w:p>
    <w:p>
      <w:pPr>
        <w:spacing w:after="120"/>
        <w:jc w:val="left"/>
      </w:pPr>
      <w:r>
        <w:t xml:space="preserve">The technical content is strong. The structure is sound. The examples are concrete. The competitive positioning is honest. The voice is mostly right. It's about 80% there.</w:t>
      </w:r>
    </w:p>
    <w:p>
      <w:pPr>
        <w:spacing w:after="120"/>
        <w:jc w:val="left"/>
      </w:pPr>
      <w:r>
        <w:t xml:space="preserve">The remaining 20% is about restraint — trusting the work to speak for itself instead of underlining it. Same content, different center of gravity. Do the recommended changes and the README would read like a spec people want to adopt, not a spec someone built in a week and is excited about.</w:t>
      </w:r>
    </w:p>
    <w:p>
      <w:pPr>
        <w:spacing w:after="120"/>
        <w:jc w:val="left"/>
      </w:pPr>
      <w:r>
        <w:t xml:space="preserve">This is a README that would survive a critical first read on Hacker News, which is the only metric that matters at launch.</w:t>
      </w:r>
    </w:p>
    <w:p>
      <w:r>
        <w:br w:type="page"/>
      </w:r>
    </w:p>
    <w:p>
      <w:pPr>
        <w:pStyle w:val="Heading1"/>
        <w:spacing w:before="360" w:after="180"/>
      </w:pPr>
      <w:r>
        <w:rPr>
          <w:b/>
          <w:bCs/>
          <w:color w:val="1F1F1F"/>
        </w:rPr>
        <w:t xml:space="preserve">Part 6: Next Steps</w:t>
      </w:r>
    </w:p>
    <w:p>
      <w:pPr>
        <w:spacing w:after="120"/>
        <w:jc w:val="left"/>
      </w:pPr>
      <w:r>
        <w:t xml:space="preserve">With v1.4.0 tagged and the standalone repo consolidated, the path to public launch breaks into clearly sequenced milestones.</w:t>
      </w:r>
    </w:p>
    <w:p>
      <w:pPr>
        <w:pStyle w:val="Heading2"/>
        <w:spacing w:before="280" w:after="140"/>
      </w:pPr>
      <w:r>
        <w:rPr>
          <w:b/>
          <w:bCs/>
          <w:color w:val="7C6FE0"/>
        </w:rPr>
        <w:t xml:space="preserve">Immediate (do before public launch)</w:t>
      </w:r>
    </w:p>
    <w:p>
      <w:pPr>
        <w:pStyle w:val="ListParagraph"/>
        <w:numPr>
          <w:ilvl w:val="0"/>
          <w:numId w:val="2"/>
        </w:numPr>
        <w:spacing w:after="80"/>
      </w:pPr>
      <w:r>
        <w:t xml:space="preserve">Apply the README changes from Part 5 — restraint pass.</w:t>
      </w:r>
    </w:p>
    <w:p>
      <w:pPr>
        <w:pStyle w:val="ListParagraph"/>
        <w:numPr>
          <w:ilvl w:val="0"/>
          <w:numId w:val="2"/>
        </w:numPr>
        <w:spacing w:after="80"/>
      </w:pPr>
      <w:r>
        <w:t xml:space="preserve">Register @logic-md scope on npmjs.com (free, no credit card).</w:t>
      </w:r>
    </w:p>
    <w:p>
      <w:pPr>
        <w:pStyle w:val="ListParagraph"/>
        <w:numPr>
          <w:ilvl w:val="0"/>
          <w:numId w:val="2"/>
        </w:numPr>
        <w:spacing w:after="80"/>
      </w:pPr>
      <w:r>
        <w:t xml:space="preserve">Publish @logic-md/core, @logic-md/cli, @logic-md/mcp to npm.</w:t>
      </w:r>
    </w:p>
    <w:p>
      <w:pPr>
        <w:pStyle w:val="ListParagraph"/>
        <w:numPr>
          <w:ilvl w:val="0"/>
          <w:numId w:val="2"/>
        </w:numPr>
        <w:spacing w:after="80"/>
      </w:pPr>
      <w:r>
        <w:t xml:space="preserve">Verify the 'npm install' instructions in the README actually work end-to-end on a clean machine.</w:t>
      </w:r>
    </w:p>
    <w:p>
      <w:pPr>
        <w:pStyle w:val="ListParagraph"/>
        <w:numPr>
          <w:ilvl w:val="0"/>
          <w:numId w:val="2"/>
        </w:numPr>
        <w:spacing w:after="80"/>
      </w:pPr>
      <w:r>
        <w:t xml:space="preserve">Add a CHANGELOG.md generated from the milestone history.</w:t>
      </w:r>
    </w:p>
    <w:p>
      <w:pPr>
        <w:pStyle w:val="ListParagraph"/>
        <w:numPr>
          <w:ilvl w:val="0"/>
          <w:numId w:val="2"/>
        </w:numPr>
        <w:spacing w:after="80"/>
      </w:pPr>
      <w:r>
        <w:t xml:space="preserve">Add basic CONTRIBUTING.md content (currently a skeleton).</w:t>
      </w:r>
    </w:p>
    <w:p>
      <w:pPr>
        <w:pStyle w:val="Heading2"/>
        <w:spacing w:before="280" w:after="140"/>
      </w:pPr>
      <w:r>
        <w:rPr>
          <w:b/>
          <w:bCs/>
          <w:color w:val="7C6FE0"/>
        </w:rPr>
        <w:t xml:space="preserve">Near-term (first weeks after launch)</w:t>
      </w:r>
    </w:p>
    <w:p>
      <w:pPr>
        <w:pStyle w:val="ListParagraph"/>
        <w:numPr>
          <w:ilvl w:val="0"/>
          <w:numId w:val="2"/>
        </w:numPr>
        <w:spacing w:after="80"/>
      </w:pPr>
      <w:r>
        <w:t xml:space="preserve">Documentation site at logic-md.org — spec reference, getting started, framework integration guides.</w:t>
      </w:r>
    </w:p>
    <w:p>
      <w:pPr>
        <w:pStyle w:val="ListParagraph"/>
        <w:numPr>
          <w:ilvl w:val="0"/>
          <w:numId w:val="2"/>
        </w:numPr>
        <w:spacing w:after="80"/>
      </w:pPr>
      <w:r>
        <w:t xml:space="preserve">Template marketplace following the cursor.directory model — community-contributed reasoning patterns.</w:t>
      </w:r>
    </w:p>
    <w:p>
      <w:pPr>
        <w:pStyle w:val="ListParagraph"/>
        <w:numPr>
          <w:ilvl w:val="0"/>
          <w:numId w:val="2"/>
        </w:numPr>
        <w:spacing w:after="80"/>
      </w:pPr>
      <w:r>
        <w:t xml:space="preserve">Blog post: 'The Missing Layer in AI Agent Architecture' — the technical case for LOGIC.md.</w:t>
      </w:r>
    </w:p>
    <w:p>
      <w:pPr>
        <w:pStyle w:val="ListParagraph"/>
        <w:numPr>
          <w:ilvl w:val="0"/>
          <w:numId w:val="2"/>
        </w:numPr>
        <w:spacing w:after="80"/>
      </w:pPr>
      <w:r>
        <w:t xml:space="preserve">Hacker News, Reddit, X launch posts.</w:t>
      </w:r>
    </w:p>
    <w:p>
      <w:pPr>
        <w:pStyle w:val="ListParagraph"/>
        <w:numPr>
          <w:ilvl w:val="0"/>
          <w:numId w:val="2"/>
        </w:numPr>
        <w:spacing w:after="80"/>
      </w:pPr>
      <w:r>
        <w:t xml:space="preserve">Submit to awesome-ai-agents and similar curated lists.</w:t>
      </w:r>
    </w:p>
    <w:p>
      <w:pPr>
        <w:pStyle w:val="Heading2"/>
        <w:spacing w:before="280" w:after="140"/>
      </w:pPr>
      <w:r>
        <w:rPr>
          <w:b/>
          <w:bCs/>
          <w:color w:val="7C6FE0"/>
        </w:rPr>
        <w:t xml:space="preserve">Medium-term (first months)</w:t>
      </w:r>
    </w:p>
    <w:p>
      <w:pPr>
        <w:pStyle w:val="ListParagraph"/>
        <w:numPr>
          <w:ilvl w:val="0"/>
          <w:numId w:val="2"/>
        </w:numPr>
        <w:spacing w:after="80"/>
      </w:pPr>
      <w:r>
        <w:t xml:space="preserve">Framework adapters: LangGraph wrapper, CrewAI integration, AutoGen integration.</w:t>
      </w:r>
    </w:p>
    <w:p>
      <w:pPr>
        <w:pStyle w:val="ListParagraph"/>
        <w:numPr>
          <w:ilvl w:val="0"/>
          <w:numId w:val="2"/>
        </w:numPr>
        <w:spacing w:after="80"/>
      </w:pPr>
      <w:r>
        <w:t xml:space="preserve">VSCode extension for LOGIC.md syntax highlighting, validation, and inline lint feedback.</w:t>
      </w:r>
    </w:p>
    <w:p>
      <w:pPr>
        <w:pStyle w:val="ListParagraph"/>
        <w:numPr>
          <w:ilvl w:val="0"/>
          <w:numId w:val="2"/>
        </w:numPr>
        <w:spacing w:after="80"/>
      </w:pPr>
      <w:r>
        <w:t xml:space="preserve">GitHub Action for CI validation and lint in PRs.</w:t>
      </w:r>
    </w:p>
    <w:p>
      <w:pPr>
        <w:pStyle w:val="ListParagraph"/>
        <w:numPr>
          <w:ilvl w:val="0"/>
          <w:numId w:val="2"/>
        </w:numPr>
        <w:spacing w:after="80"/>
      </w:pPr>
      <w:r>
        <w:t xml:space="preserve">Switch Modular9 from vendored packages to published npm dependencies — cleanup task, not urgent.</w:t>
      </w:r>
    </w:p>
    <w:p>
      <w:pPr>
        <w:pStyle w:val="ListParagraph"/>
        <w:numPr>
          <w:ilvl w:val="0"/>
          <w:numId w:val="2"/>
        </w:numPr>
        <w:spacing w:after="80"/>
      </w:pPr>
      <w:r>
        <w:t xml:space="preserve">Real-world case studies beyond the describing-vs-doing fix.</w:t>
      </w:r>
    </w:p>
    <w:p>
      <w:pPr>
        <w:pStyle w:val="Heading2"/>
        <w:spacing w:before="280" w:after="140"/>
      </w:pPr>
      <w:r>
        <w:rPr>
          <w:b/>
          <w:bCs/>
          <w:color w:val="7C6FE0"/>
        </w:rPr>
        <w:t xml:space="preserve">Long-term</w:t>
      </w:r>
    </w:p>
    <w:p>
      <w:pPr>
        <w:pStyle w:val="ListParagraph"/>
        <w:numPr>
          <w:ilvl w:val="0"/>
          <w:numId w:val="2"/>
        </w:numPr>
        <w:spacing w:after="80"/>
      </w:pPr>
      <w:r>
        <w:t xml:space="preserve">Linux Foundation governance proposal (or similar neutral home), following the MCP path.</w:t>
      </w:r>
    </w:p>
    <w:p>
      <w:pPr>
        <w:pStyle w:val="ListParagraph"/>
        <w:numPr>
          <w:ilvl w:val="0"/>
          <w:numId w:val="2"/>
        </w:numPr>
        <w:spacing w:after="80"/>
      </w:pPr>
      <w:r>
        <w:t xml:space="preserve">Python SDK matching the TypeScript spec exactly — for the Python-heavy agent framework ecosystem.</w:t>
      </w:r>
    </w:p>
    <w:p>
      <w:pPr>
        <w:pStyle w:val="ListParagraph"/>
        <w:numPr>
          <w:ilvl w:val="0"/>
          <w:numId w:val="2"/>
        </w:numPr>
        <w:spacing w:after="80"/>
      </w:pPr>
      <w:r>
        <w:t xml:space="preserve">Enterprise features: hosted dashboard for reasoning pattern analytics, compliance and governance tooling, audit trails.</w:t>
      </w:r>
    </w:p>
    <w:p>
      <w:pPr>
        <w:pStyle w:val="ListParagraph"/>
        <w:numPr>
          <w:ilvl w:val="0"/>
          <w:numId w:val="2"/>
        </w:numPr>
        <w:spacing w:after="80"/>
      </w:pPr>
      <w:r>
        <w:t xml:space="preserve">v2.0 spec evolution as new reasoning paradigms emerge from research.</w:t>
      </w:r>
    </w:p>
    <w:p>
      <w:pPr>
        <w:pStyle w:val="Heading2"/>
        <w:spacing w:before="280" w:after="140"/>
      </w:pPr>
      <w:r>
        <w:rPr>
          <w:b/>
          <w:bCs/>
          <w:color w:val="7C6FE0"/>
        </w:rPr>
        <w:t xml:space="preserve">Risks to track</w:t>
      </w:r>
    </w:p>
    <w:p>
      <w:pPr>
        <w:spacing w:after="120"/>
        <w:jc w:val="left"/>
      </w:pPr>
      <w:r>
        <w:t xml:space="preserve">The primary risk is platform capture — Anthropic, OpenAI, or Google defining their own reasoning configuration format that becomes the de facto standard. The AGENTS.md vs CLAUDE.md dynamic already illustrates this tension. Mitigation requires speed: publish early, get framework integration partnerships before incumbents act, and maintain vendor neutrality from day one.</w:t>
      </w:r>
    </w:p>
    <w:p>
      <w:pPr>
        <w:spacing w:after="120"/>
        <w:jc w:val="left"/>
      </w:pPr>
      <w:r>
        <w:t xml:space="preserve">A secondary risk is the assumption that frontier models won't need explicit reasoning scaffolds. Semantic Kernel is moving away from explicit planners on this assumption. But enterprise requirements for auditability and reproducibility make declarative reasoning specifications a feature, not a liability. The 68-point gap between agent adoption and production deployment is the data point that supports this position.</w:t>
      </w:r>
    </w:p>
    <w:p>
      <w:pPr>
        <w:spacing w:after="120"/>
        <w:jc w:val="left"/>
      </w:pPr>
      <w:r>
        <w:t xml:space="preserve">A tertiary risk is the 'one person built it in a week' narrative undermining credibility. The mitigation is to let the work speak for itself — strong test coverage, real production validation, comprehensive documentation, and a tone of restrained confidence rather than speed-flexing.</w:t>
      </w:r>
    </w:p>
    <w:p>
      <w:r>
        <w:br w:type="page"/>
      </w:r>
    </w:p>
    <w:p>
      <w:pPr>
        <w:pStyle w:val="Heading1"/>
        <w:spacing w:before="360" w:after="180"/>
      </w:pPr>
      <w:r>
        <w:rPr>
          <w:b/>
          <w:bCs/>
          <w:color w:val="1F1F1F"/>
        </w:rPr>
        <w:t xml:space="preserve">Appendix: Reference Information</w:t>
      </w:r>
    </w:p>
    <w:p>
      <w:pPr>
        <w:pStyle w:val="Heading2"/>
        <w:spacing w:before="280" w:after="140"/>
      </w:pPr>
      <w:r>
        <w:rPr>
          <w:b/>
          <w:bCs/>
          <w:color w:val="7C6FE0"/>
        </w:rPr>
        <w:t xml:space="preserve">Repositories</w:t>
      </w:r>
    </w:p>
    <w:p>
      <w:pPr>
        <w:spacing w:after="120"/>
        <w:jc w:val="left"/>
      </w:pPr>
      <w:r>
        <w:t xml:space="preserve">github.com/SingleSourceStudios/logic-md — canonical, open-source-ready, v1.4.0 tagged</w:t>
      </w:r>
    </w:p>
    <w:p>
      <w:pPr>
        <w:spacing w:after="120"/>
        <w:jc w:val="left"/>
      </w:pPr>
      <w:r>
        <w:t xml:space="preserve">github.com/SingleSourceStudios/modular9 — application using vendored copies plus M3 integration</w:t>
      </w:r>
    </w:p>
    <w:p>
      <w:pPr>
        <w:pStyle w:val="Heading2"/>
        <w:spacing w:before="280" w:after="140"/>
      </w:pPr>
      <w:r>
        <w:rPr>
          <w:b/>
          <w:bCs/>
          <w:color w:val="7C6FE0"/>
        </w:rPr>
        <w:t xml:space="preserve">Local paths</w:t>
      </w:r>
    </w:p>
    <w:p>
      <w:pPr>
        <w:spacing w:after="120"/>
        <w:jc w:val="left"/>
      </w:pPr>
      <w:r>
        <w:t xml:space="preserve">~/development/logic-md — standalone repo (canonical)</w:t>
      </w:r>
    </w:p>
    <w:p>
      <w:pPr>
        <w:spacing w:after="120"/>
        <w:jc w:val="left"/>
      </w:pPr>
      <w:r>
        <w:t xml:space="preserve">~/development/modular9 — application repo with vendored packages</w:t>
      </w:r>
    </w:p>
    <w:p>
      <w:pPr>
        <w:pStyle w:val="Heading2"/>
        <w:spacing w:before="280" w:after="140"/>
      </w:pPr>
      <w:r>
        <w:rPr>
          <w:b/>
          <w:bCs/>
          <w:color w:val="7C6FE0"/>
        </w:rPr>
        <w:t xml:space="preserve">Tag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9D9D9" w:sz="4"/>
              <w:left w:val="single" w:color="D9D9D9" w:sz="4"/>
              <w:bottom w:val="single" w:color="D9D9D9" w:sz="4"/>
              <w:right w:val="single" w:color="D9D9D9" w:sz="4"/>
            </w:tcBorders>
            <w:shd w:fill="F5F3FF" w:val="clear"/>
            <w:tcMar>
              <w:top w:type="dxa" w:w="100"/>
              <w:left w:type="dxa" w:w="140"/>
              <w:bottom w:type="dxa" w:w="100"/>
              <w:right w:type="dxa" w:w="140"/>
            </w:tcMar>
          </w:tcPr>
          <w:p>
            <w:pPr>
              <w:jc w:val="left"/>
            </w:pPr>
            <w:r>
              <w:rPr>
                <w:b/>
                <w:bCs/>
                <w:color w:val="1F1F1F"/>
                <w:sz w:val="20"/>
                <w:szCs w:val="20"/>
              </w:rPr>
              <w:t xml:space="preserve">Tag</w:t>
            </w:r>
          </w:p>
        </w:tc>
        <w:tc>
          <w:tcPr>
            <w:tcW w:type="dxa" w:w="7020"/>
            <w:tcBorders>
              <w:top w:val="single" w:color="D9D9D9" w:sz="4"/>
              <w:left w:val="single" w:color="D9D9D9" w:sz="4"/>
              <w:bottom w:val="single" w:color="D9D9D9" w:sz="4"/>
              <w:right w:val="single" w:color="D9D9D9" w:sz="4"/>
            </w:tcBorders>
            <w:shd w:fill="F5F3FF" w:val="clear"/>
            <w:tcMar>
              <w:top w:type="dxa" w:w="100"/>
              <w:left w:type="dxa" w:w="140"/>
              <w:bottom w:type="dxa" w:w="100"/>
              <w:right w:type="dxa" w:w="140"/>
            </w:tcMar>
          </w:tcPr>
          <w:p>
            <w:pPr>
              <w:jc w:val="left"/>
            </w:pPr>
            <w:r>
              <w:rPr>
                <w:b/>
                <w:bCs/>
                <w:color w:val="1F1F1F"/>
                <w:sz w:val="20"/>
                <w:szCs w:val="20"/>
              </w:rPr>
              <w:t xml:space="preserve">Description</w:t>
            </w:r>
          </w:p>
        </w:tc>
      </w:tr>
      <w:tr>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v0.1.0</w:t>
            </w:r>
          </w:p>
        </w:tc>
        <w:tc>
          <w:tcPr>
            <w:tcW w:type="dxa" w:w="70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M1 Core: parser, validator, expression engine, DAG resolver, CLI v1</w:t>
            </w:r>
          </w:p>
        </w:tc>
      </w:tr>
      <w:tr>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v1.1.0</w:t>
            </w:r>
          </w:p>
        </w:tc>
        <w:tc>
          <w:tcPr>
            <w:tcW w:type="dxa" w:w="70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M2 Reasoning Compiler: compileStep, compileWorkflow, quality gates, token estimation</w:t>
            </w:r>
          </w:p>
        </w:tc>
      </w:tr>
      <w:tr>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v1.1.0-modular9</w:t>
            </w:r>
          </w:p>
        </w:tc>
        <w:tc>
          <w:tcPr>
            <w:tcW w:type="dxa" w:w="70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M3 Modular9 Integration: LogicMiddleware, visual editor, execution trace, describing-vs-doing fix (Modular9 repo only)</w:t>
            </w:r>
          </w:p>
        </w:tc>
      </w:tr>
      <w:tr>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v1.2.0</w:t>
            </w:r>
          </w:p>
        </w:tc>
        <w:tc>
          <w:tcPr>
            <w:tcW w:type="dxa" w:w="70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M4 CLI Extension: 6 new commands, 12 templates, shell completion (built in Modular9, merged to standalone)</w:t>
            </w:r>
          </w:p>
        </w:tc>
      </w:tr>
      <w:tr>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v1.3.0</w:t>
            </w:r>
          </w:p>
        </w:tc>
        <w:tc>
          <w:tcPr>
            <w:tcW w:type="dxa" w:w="70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M5 MCP Server: 7 tools, stdio + HTTP transport (built in Modular9, merged to standalone)</w:t>
            </w:r>
          </w:p>
        </w:tc>
      </w:tr>
      <w:tr>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v1.4.0</w:t>
            </w:r>
          </w:p>
        </w:tc>
        <w:tc>
          <w:tcPr>
            <w:tcW w:type="dxa" w:w="70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b w:val="false"/>
                <w:bCs w:val="false"/>
                <w:color w:val="1F1F1F"/>
                <w:sz w:val="20"/>
                <w:szCs w:val="20"/>
              </w:rPr>
              <w:t xml:space="preserve">M6 Claude Code Plugin: 5 slash commands, 4 workflow templates. Final consolidation tag in standalone repo after merge.</w:t>
            </w:r>
          </w:p>
        </w:tc>
      </w:tr>
    </w:tbl>
    <w:p>
      <w:pPr>
        <w:spacing w:after="120"/>
      </w:pPr>
      <w:r>
        <w:t xml:space="preserve"/>
      </w:r>
    </w:p>
    <w:p>
      <w:pPr>
        <w:pStyle w:val="Heading2"/>
        <w:spacing w:before="280" w:after="140"/>
      </w:pPr>
      <w:r>
        <w:rPr>
          <w:b/>
          <w:bCs/>
          <w:color w:val="7C6FE0"/>
        </w:rPr>
        <w:t xml:space="preserve">Technology stack</w:t>
      </w:r>
    </w:p>
    <w:p>
      <w:pPr>
        <w:pStyle w:val="ListParagraph"/>
        <w:numPr>
          <w:ilvl w:val="0"/>
          <w:numId w:val="2"/>
        </w:numPr>
        <w:spacing w:after="80"/>
      </w:pPr>
      <w:r>
        <w:t xml:space="preserve">TypeScript strict mode, ESM modules, Node 18+ target</w:t>
      </w:r>
    </w:p>
    <w:p>
      <w:pPr>
        <w:pStyle w:val="ListParagraph"/>
        <w:numPr>
          <w:ilvl w:val="0"/>
          <w:numId w:val="2"/>
        </w:numPr>
        <w:spacing w:after="80"/>
      </w:pPr>
      <w:r>
        <w:t xml:space="preserve">npm workspaces monorepo (no nx, no turborepo — kept simple)</w:t>
      </w:r>
    </w:p>
    <w:p>
      <w:pPr>
        <w:pStyle w:val="ListParagraph"/>
        <w:numPr>
          <w:ilvl w:val="0"/>
          <w:numId w:val="2"/>
        </w:numPr>
        <w:spacing w:after="80"/>
      </w:pPr>
      <w:r>
        <w:t xml:space="preserve">Vitest for testing</w:t>
      </w:r>
    </w:p>
    <w:p>
      <w:pPr>
        <w:pStyle w:val="ListParagraph"/>
        <w:numPr>
          <w:ilvl w:val="0"/>
          <w:numId w:val="2"/>
        </w:numPr>
        <w:spacing w:after="80"/>
      </w:pPr>
      <w:r>
        <w:t xml:space="preserve">Biome for lint and format</w:t>
      </w:r>
    </w:p>
    <w:p>
      <w:pPr>
        <w:pStyle w:val="ListParagraph"/>
        <w:numPr>
          <w:ilvl w:val="0"/>
          <w:numId w:val="2"/>
        </w:numPr>
        <w:spacing w:after="80"/>
      </w:pPr>
      <w:r>
        <w:t xml:space="preserve">tsup for CLI and MCP package builds</w:t>
      </w:r>
    </w:p>
    <w:p>
      <w:pPr>
        <w:pStyle w:val="ListParagraph"/>
        <w:numPr>
          <w:ilvl w:val="0"/>
          <w:numId w:val="2"/>
        </w:numPr>
        <w:spacing w:after="80"/>
      </w:pPr>
      <w:r>
        <w:t xml:space="preserve">tsc for core package build (project references)</w:t>
      </w:r>
    </w:p>
    <w:p>
      <w:pPr>
        <w:pStyle w:val="ListParagraph"/>
        <w:numPr>
          <w:ilvl w:val="0"/>
          <w:numId w:val="2"/>
        </w:numPr>
        <w:spacing w:after="80"/>
      </w:pPr>
      <w:r>
        <w:t xml:space="preserve">gray-matter for YAML frontmatter extraction</w:t>
      </w:r>
    </w:p>
    <w:p>
      <w:pPr>
        <w:pStyle w:val="ListParagraph"/>
        <w:numPr>
          <w:ilvl w:val="0"/>
          <w:numId w:val="2"/>
        </w:numPr>
        <w:spacing w:after="80"/>
      </w:pPr>
      <w:r>
        <w:t xml:space="preserve">ajv for JSON Schema validation</w:t>
      </w:r>
    </w:p>
    <w:p>
      <w:pPr>
        <w:pStyle w:val="ListParagraph"/>
        <w:numPr>
          <w:ilvl w:val="0"/>
          <w:numId w:val="2"/>
        </w:numPr>
        <w:spacing w:after="80"/>
      </w:pPr>
      <w:r>
        <w:t xml:space="preserve">@modelcontextprotocol/sdk for MCP server</w:t>
      </w:r>
    </w:p>
    <w:p>
      <w:pPr>
        <w:pStyle w:val="ListParagraph"/>
        <w:numPr>
          <w:ilvl w:val="0"/>
          <w:numId w:val="2"/>
        </w:numPr>
        <w:spacing w:after="80"/>
      </w:pPr>
      <w:r>
        <w:t xml:space="preserve">chokidar for CLI watch mode</w:t>
      </w:r>
    </w:p>
    <w:p>
      <w:pPr>
        <w:pStyle w:val="ListParagraph"/>
        <w:numPr>
          <w:ilvl w:val="0"/>
          <w:numId w:val="2"/>
        </w:numPr>
        <w:spacing w:after="80"/>
      </w:pPr>
      <w:r>
        <w:t xml:space="preserve">commander for CLI argument parsing</w:t>
      </w:r>
    </w:p>
    <w:p>
      <w:pPr>
        <w:pStyle w:val="Heading2"/>
        <w:spacing w:before="280" w:after="140"/>
      </w:pPr>
      <w:r>
        <w:rPr>
          <w:b/>
          <w:bCs/>
          <w:color w:val="7C6FE0"/>
        </w:rPr>
        <w:t xml:space="preserve">Author</w:t>
      </w:r>
    </w:p>
    <w:p>
      <w:pPr>
        <w:spacing w:after="120"/>
        <w:jc w:val="left"/>
      </w:pPr>
      <w:r>
        <w:t xml:space="preserve">Rainier Potgieter, technical co-founder, Single Source Studios.</w:t>
      </w:r>
    </w:p>
    <w:p>
      <w:pPr>
        <w:spacing w:after="120"/>
        <w:jc w:val="left"/>
      </w:pPr>
      <w:r>
        <w:t xml:space="preserve">Base: Durban, South Africa. Solo technical founder. Zero external funding. All infrastructure runs on free tiers (Vercel Hobby, Render free, Upstash Redis free, Neon Postgres free).</w:t>
      </w:r>
    </w:p>
    <w:p>
      <w:pPr>
        <w:spacing w:after="120"/>
        <w:jc w:val="left"/>
      </w:pPr>
      <w:r>
        <w:t xml:space="preserve">Built using Claude Code with the GSD (Get Shit Done) workflow framework.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95959"/>
        <w:sz w:val="18"/>
        <w:szCs w:val="18"/>
      </w:rPr>
      <w:t xml:space="preserve">v1.4.0</w:t>
    </w:r>
    <w:r>
      <w:rPr>
        <w:sz w:val="18"/>
        <w:szCs w:val="18"/>
      </w:rPr>
      <w:t xml:space="preserve">	</w:t>
    </w: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b/>
        <w:bCs/>
        <w:color w:val="7C6FE0"/>
        <w:sz w:val="18"/>
        <w:szCs w:val="18"/>
      </w:rPr>
      <w:t xml:space="preserve">LOGIC.md</w:t>
    </w:r>
    <w:r>
      <w:rPr>
        <w:color w:val="595959"/>
        <w:sz w:val="18"/>
        <w:szCs w:val="18"/>
      </w:rPr>
      <w:t xml:space="preserve">  •  Project Handover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Calibri" w:cs="Calibri" w:eastAsia="Calibri" w:hAnsi="Calibri"/>
      <w:b/>
      <w:bCs/>
      <w:color w:val="1F1F1F"/>
      <w:sz w:val="36"/>
      <w:szCs w:val="36"/>
    </w:rPr>
  </w:style>
  <w:style w:type="paragraph" w:styleId="Heading2">
    <w:name w:val="Heading 2"/>
    <w:basedOn w:val="Normal"/>
    <w:next w:val="Normal"/>
    <w:qFormat/>
    <w:pPr>
      <w:spacing w:before="280" w:after="140"/>
      <w:outlineLvl w:val="1"/>
    </w:pPr>
    <w:rPr>
      <w:rFonts w:ascii="Calibri" w:cs="Calibri" w:eastAsia="Calibri" w:hAnsi="Calibri"/>
      <w:b/>
      <w:bCs/>
      <w:color w:val="7C6FE0"/>
      <w:sz w:val="28"/>
      <w:szCs w:val="28"/>
    </w:rPr>
  </w:style>
  <w:style w:type="paragraph" w:styleId="Heading3">
    <w:name w:val="Heading 3"/>
    <w:basedOn w:val="Normal"/>
    <w:next w:val="Normal"/>
    <w:qFormat/>
    <w:pPr>
      <w:spacing w:before="200" w:after="100"/>
      <w:outlineLvl w:val="2"/>
    </w:pPr>
    <w:rPr>
      <w:rFonts w:ascii="Calibri" w:cs="Calibri" w:eastAsia="Calibri" w:hAnsi="Calibri"/>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LOGIC.md Project Handover Report</dc:title>
  <dc:creator>Rainier Potgieter</dc:creator>
  <dc:description>Comprehensive handover covering origin story, six milestones, repository migration, current state, README review, and next steps</dc:description>
  <cp:lastModifiedBy>Un-named</cp:lastModifiedBy>
  <cp:revision>1</cp:revision>
  <dcterms:created xsi:type="dcterms:W3CDTF">2026-04-10T08:39:21.520Z</dcterms:created>
  <dcterms:modified xsi:type="dcterms:W3CDTF">2026-04-10T08:39:21.520Z</dcterms:modified>
</cp:coreProperties>
</file>

<file path=docProps/custom.xml><?xml version="1.0" encoding="utf-8"?>
<Properties xmlns="http://schemas.openxmlformats.org/officeDocument/2006/custom-properties" xmlns:vt="http://schemas.openxmlformats.org/officeDocument/2006/docPropsVTypes"/>
</file>