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一份不超过</w:t>
      </w:r>
      <w:r>
        <w:rPr>
          <w:rFonts w:cs="Calibri" w:eastAsia="Calibri"/>
        </w:rPr>
        <w:t xml:space="preserve"> </w:t>
      </w:r>
      <w:r>
        <w:rPr/>
        <w:t>1000</w:t>
      </w:r>
      <w:r>
        <w:rPr/>
        <w:t>字</w:t>
      </w:r>
      <w:r>
        <w:rPr>
          <w:rFonts w:cs="Calibri" w:eastAsia="Calibri"/>
        </w:rPr>
        <w:t xml:space="preserve"> </w:t>
      </w:r>
      <w:r>
        <w:rPr/>
        <w:t>的项目描述，涵盖概念、可持续性策略、空间适应性和材料说明。</w:t>
      </w:r>
    </w:p>
    <w:p>
      <w:pPr>
        <w:pStyle w:val="Normal"/>
        <w:rPr/>
      </w:pPr>
      <w:r>
        <w:rPr/>
      </w:r>
    </w:p>
    <w:p>
      <w:pPr>
        <w:pStyle w:val="Normal"/>
        <w:rPr/>
      </w:pPr>
      <w:r>
        <w:rPr>
          <w:lang w:val="en-US" w:eastAsia="zh-CN"/>
        </w:rPr>
        <w:t>雕塑</w:t>
      </w:r>
      <w:r>
        <w:rPr/>
        <w:t>项目名称：</w:t>
      </w:r>
      <w:r>
        <w:rPr>
          <w:rFonts w:cs="Calibri" w:eastAsia="Calibri"/>
        </w:rPr>
        <w:t xml:space="preserve"> </w:t>
      </w:r>
      <w:r>
        <w:rPr/>
        <w:t>守护</w:t>
      </w:r>
    </w:p>
    <w:p>
      <w:pPr>
        <w:pStyle w:val="Normal"/>
        <w:rPr/>
      </w:pPr>
      <w:r>
        <w:rPr/>
        <w:t>设计拟建地点：卡塔尔多哈</w:t>
      </w:r>
      <w:r>
        <w:rPr>
          <w:rFonts w:cs="Calibri" w:eastAsia="Calibri"/>
        </w:rPr>
        <w:t xml:space="preserve"> </w:t>
      </w:r>
    </w:p>
    <w:p>
      <w:pPr>
        <w:pStyle w:val="Normal"/>
        <w:rPr/>
      </w:pPr>
      <w:r>
        <w:rPr/>
        <w:t>设计时间：</w:t>
      </w:r>
      <w:r>
        <w:rPr/>
        <w:t>2025</w:t>
      </w:r>
      <w:r>
        <w:rPr/>
        <w:t>年</w:t>
      </w:r>
    </w:p>
    <w:p>
      <w:pPr>
        <w:pStyle w:val="Normal"/>
        <w:rPr/>
      </w:pPr>
      <w:r>
        <w:rPr/>
        <w:t>设计者：</w:t>
      </w:r>
      <w:r>
        <w:rPr>
          <w:rFonts w:cs="Calibri" w:eastAsia="Calibri"/>
        </w:rPr>
        <w:t xml:space="preserve"> </w:t>
      </w:r>
      <w:r>
        <w:rPr/>
        <w:t>SU NING (CHINESE)</w:t>
      </w:r>
    </w:p>
    <w:p>
      <w:pPr>
        <w:pStyle w:val="Normal"/>
        <w:rPr/>
      </w:pPr>
      <w:r>
        <w:rPr/>
      </w:r>
    </w:p>
    <w:p>
      <w:pPr>
        <w:pStyle w:val="Normal"/>
        <w:numPr>
          <w:ilvl w:val="0"/>
          <w:numId w:val="1"/>
        </w:numPr>
        <w:rPr/>
      </w:pPr>
      <w:r>
        <w:rPr/>
        <w:t>概念阐述</w:t>
      </w:r>
      <w:r>
        <w:rPr>
          <w:rFonts w:cs="Calibri" w:eastAsia="Calibri"/>
        </w:rPr>
        <w:t xml:space="preserve"> </w:t>
      </w:r>
      <w:r>
        <w:rPr/>
        <w:t>(Concept)</w:t>
      </w:r>
    </w:p>
    <w:p>
      <w:pPr>
        <w:pStyle w:val="Normal"/>
        <w:widowControl w:val="false"/>
        <w:numPr>
          <w:ilvl w:val="0"/>
          <w:numId w:val="0"/>
        </w:numPr>
        <w:ind w:left="0" w:hanging="0"/>
        <w:jc w:val="both"/>
        <w:rPr/>
      </w:pPr>
      <w:r>
        <w:rPr/>
      </w:r>
    </w:p>
    <w:p>
      <w:pPr>
        <w:pStyle w:val="Normal"/>
        <w:rPr/>
      </w:pPr>
      <w:r>
        <w:rPr>
          <w:lang w:val="en-US" w:eastAsia="zh-CN"/>
        </w:rPr>
        <w:t>雕塑以</w:t>
      </w:r>
      <w:r>
        <w:rPr/>
        <w:t>熊猫和羚羊相互交错</w:t>
      </w:r>
      <w:r>
        <w:rPr>
          <w:lang w:val="en-US" w:eastAsia="zh-CN"/>
        </w:rPr>
        <w:t>构成</w:t>
      </w:r>
      <w:r>
        <w:rPr/>
        <w:t>，</w:t>
      </w:r>
      <w:r>
        <w:rPr>
          <w:lang w:val="en-US" w:eastAsia="zh-CN"/>
        </w:rPr>
        <w:t>寓意</w:t>
      </w:r>
      <w:r>
        <w:rPr/>
        <w:t>彼此守护、相互依靠。唤起人们保护野生动物、守护生态环境的共鸣。它暗示熊猫与羚羊之间存在着一种超越物种的默契与理解。它们的交错并非偶然，而是灵魂深处的共鸣。它将熊猫和羚羊视为一个整体的两个侧面，如同“双生子”一般，不可分割。它探讨了“一”与“二”的关系，象征着对立统一、阴阳调和的东方哲学思想，使雕塑超越了具象的动物形象，上升到一个更抽象的层面。</w:t>
      </w:r>
      <w:r>
        <w:rPr>
          <w:rFonts w:cs="Calibri" w:eastAsia="Calibri"/>
        </w:rPr>
        <w:t xml:space="preserve"> </w:t>
      </w:r>
      <w:r>
        <w:rPr/>
        <w:t>赋予了雕塑一种情感和责任感。</w:t>
      </w:r>
    </w:p>
    <w:p>
      <w:pPr>
        <w:pStyle w:val="Normal"/>
        <w:rPr/>
      </w:pPr>
      <w:r>
        <w:rPr/>
      </w:r>
    </w:p>
    <w:p>
      <w:pPr>
        <w:pStyle w:val="Normal"/>
        <w:rPr/>
      </w:pPr>
      <w:r>
        <w:rPr>
          <w:lang w:val="en-US" w:eastAsia="zh-CN"/>
        </w:rPr>
        <w:t>设计</w:t>
      </w:r>
      <w:r>
        <w:rPr/>
        <w:t>选取大熊猫与阿拉伯大羚羊作为核心视觉符号。大熊猫：中国的国宝，象征温和、坚韧与和平。</w:t>
      </w:r>
      <w:bookmarkStart w:id="0" w:name="OLE_LINK1"/>
      <w:r>
        <w:rPr/>
        <w:t>阿拉伯</w:t>
      </w:r>
      <w:r>
        <w:rPr>
          <w:lang w:val="en-US" w:eastAsia="zh-CN"/>
        </w:rPr>
        <w:t>长角</w:t>
      </w:r>
      <w:r>
        <w:rPr/>
        <w:t>大羚羊</w:t>
      </w:r>
      <w:bookmarkEnd w:id="0"/>
      <w:r>
        <w:rPr/>
        <w:t>：卡塔尔的国宝，其不屈的长角象征卡塔尔人民在沙漠中顽强生存的国家精神。</w:t>
      </w:r>
      <w:r>
        <w:rPr>
          <w:rFonts w:cs="Calibri" w:eastAsia="Calibri"/>
        </w:rPr>
        <w:t xml:space="preserve"> </w:t>
      </w:r>
      <w:r>
        <w:rPr/>
        <w:t>雕塑造型让羚羊和熊猫相互交错，寓意两国关系水乳交融，你中有我，我中有你。本项目旨在通过公共艺术的形式，具象化中国与卡塔尔两国跨越千年的深厚友谊与文化交流。灵感源自丝绸之路的历史贸易以及沙漠中繁育大羚羊的生态故事。雕塑不仅是两国国宝的相遇，更是两种文明——东方与阿拉伯文明的对话。</w:t>
      </w:r>
    </w:p>
    <w:p>
      <w:pPr>
        <w:pStyle w:val="Normal"/>
        <w:rPr/>
      </w:pPr>
      <w:r>
        <w:rPr/>
      </w:r>
    </w:p>
    <w:p>
      <w:pPr>
        <w:pStyle w:val="Normal"/>
        <w:numPr>
          <w:ilvl w:val="0"/>
          <w:numId w:val="1"/>
        </w:numPr>
        <w:ind w:left="0" w:hanging="0"/>
        <w:rPr/>
      </w:pPr>
      <w:r>
        <w:rPr/>
        <w:t>可持续性策略</w:t>
      </w:r>
      <w:r>
        <w:rPr>
          <w:rFonts w:cs="Calibri" w:eastAsia="Calibri"/>
        </w:rPr>
        <w:t xml:space="preserve"> </w:t>
      </w:r>
      <w:r>
        <w:rPr/>
        <w:t>(Sustainability Strategy)</w:t>
      </w:r>
    </w:p>
    <w:p>
      <w:pPr>
        <w:pStyle w:val="Normal"/>
        <w:numPr>
          <w:ilvl w:val="0"/>
          <w:numId w:val="0"/>
        </w:numPr>
        <w:ind w:left="0" w:hanging="0"/>
        <w:rPr/>
      </w:pPr>
      <w:r>
        <w:rPr/>
      </w:r>
    </w:p>
    <w:p>
      <w:pPr>
        <w:pStyle w:val="Normal"/>
        <w:rPr>
          <w:lang w:val="en-US" w:eastAsia="zh-CN"/>
        </w:rPr>
      </w:pPr>
      <w:r>
        <w:rPr>
          <w:lang w:val="en-US" w:eastAsia="zh-CN"/>
        </w:rPr>
        <w:t>为体现</w:t>
      </w:r>
      <w:r>
        <w:rPr/>
        <w:t>物理层面的材料耐久，</w:t>
      </w:r>
      <w:r>
        <w:rPr>
          <w:lang w:val="en-US" w:eastAsia="zh-CN"/>
        </w:rPr>
        <w:t>我门设定两种方案完成雕塑：</w:t>
      </w:r>
    </w:p>
    <w:p>
      <w:pPr>
        <w:pStyle w:val="Normal"/>
        <w:rPr>
          <w:lang w:val="en-US" w:eastAsia="zh-CN"/>
        </w:rPr>
      </w:pPr>
      <w:r>
        <w:rPr>
          <w:lang w:val="en-US" w:eastAsia="zh-CN"/>
        </w:rPr>
        <w:t>方案一、使用不锈钢来完整主体造型。耐腐蚀性极强，低维护成本、表面光滑且惰性强，结构稳定性高，可通过抛光（镜面、拉丝）、蚀刻、焊接等工艺实现丰富的表面效果，本身金属色泽银灰已具现代感。</w:t>
      </w:r>
    </w:p>
    <w:p>
      <w:pPr>
        <w:pStyle w:val="Normal"/>
        <w:rPr>
          <w:lang w:val="en-US" w:eastAsia="zh-CN"/>
        </w:rPr>
      </w:pPr>
      <w:r>
        <w:rPr>
          <w:lang w:val="en-US" w:eastAsia="zh-CN"/>
        </w:rPr>
      </w:r>
    </w:p>
    <w:p>
      <w:pPr>
        <w:pStyle w:val="Normal"/>
        <w:rPr/>
      </w:pPr>
      <w:r>
        <w:rPr>
          <w:lang w:val="en-US" w:eastAsia="zh-CN"/>
        </w:rPr>
        <w:t>方案二、使用深浅两种颜色的石材完成雕塑</w:t>
      </w:r>
      <w:r>
        <w:rPr/>
        <w:t>。大熊猫</w:t>
      </w:r>
      <w:r>
        <w:rPr>
          <w:lang w:val="en-US" w:eastAsia="zh-CN"/>
        </w:rPr>
        <w:t>使用</w:t>
      </w:r>
      <w:r>
        <w:rPr/>
        <w:t>黑白大理石</w:t>
      </w:r>
      <w:r>
        <w:rPr>
          <w:lang w:eastAsia="zh-CN"/>
        </w:rPr>
        <w:t>，</w:t>
      </w:r>
      <w:r>
        <w:rPr/>
        <w:t>利用大理石天然的黑白纹理，精准还原大熊猫的毛色特征，体现中国文化的沉稳与庄重。阿拉伯大羚羊</w:t>
      </w:r>
      <w:r>
        <w:rPr>
          <w:lang w:val="en-US" w:eastAsia="zh-CN"/>
        </w:rPr>
        <w:t>使用</w:t>
      </w:r>
      <w:r>
        <w:rPr/>
        <w:t>白色石灰石</w:t>
      </w:r>
      <w:r>
        <w:rPr>
          <w:lang w:eastAsia="zh-CN"/>
        </w:rPr>
        <w:t>，</w:t>
      </w:r>
      <w:r>
        <w:rPr/>
        <w:t>呼应大羚羊洁白的皮毛，同时其材质质感与卡塔尔沙漠地区的自然风貌相协调。</w:t>
      </w:r>
    </w:p>
    <w:p>
      <w:pPr>
        <w:pStyle w:val="Normal"/>
        <w:rPr/>
      </w:pPr>
      <w:r>
        <w:rPr/>
        <w:t>(</w:t>
      </w:r>
      <w:r>
        <w:rPr/>
        <w:t>注：目前项目已制作出精细的轻木材质微缩模型，用于方案展示与推敲。</w:t>
      </w:r>
      <w:r>
        <w:rPr/>
        <w:t>)</w:t>
      </w:r>
    </w:p>
    <w:p>
      <w:pPr>
        <w:pStyle w:val="Normal"/>
        <w:rPr>
          <w:lang w:val="en-US" w:eastAsia="zh-CN"/>
        </w:rPr>
      </w:pPr>
      <w:r>
        <w:rPr>
          <w:lang w:val="en-US" w:eastAsia="zh-CN"/>
        </w:rPr>
      </w:r>
    </w:p>
    <w:p>
      <w:pPr>
        <w:pStyle w:val="Normal"/>
        <w:numPr>
          <w:ilvl w:val="0"/>
          <w:numId w:val="1"/>
        </w:numPr>
        <w:ind w:left="0" w:hanging="0"/>
        <w:rPr/>
      </w:pPr>
      <w:r>
        <w:rPr/>
        <w:t>空间适应性</w:t>
      </w:r>
      <w:r>
        <w:rPr>
          <w:rFonts w:cs="Calibri" w:eastAsia="Calibri"/>
        </w:rPr>
        <w:t xml:space="preserve"> </w:t>
      </w:r>
      <w:r>
        <w:rPr/>
        <w:t>(Spatial Adaptability)</w:t>
      </w:r>
    </w:p>
    <w:p>
      <w:pPr>
        <w:pStyle w:val="Normal"/>
        <w:numPr>
          <w:ilvl w:val="0"/>
          <w:numId w:val="0"/>
        </w:numPr>
        <w:ind w:left="0" w:hanging="0"/>
        <w:rPr/>
      </w:pPr>
      <w:r>
        <w:rPr/>
      </w:r>
    </w:p>
    <w:p>
      <w:pPr>
        <w:pStyle w:val="Normal"/>
        <w:rPr/>
      </w:pPr>
      <w:r>
        <w:rPr/>
        <w:t>选址策略：</w:t>
      </w:r>
      <w:r>
        <w:rPr>
          <w:rFonts w:cs="Calibri" w:eastAsia="Calibri"/>
        </w:rPr>
        <w:t xml:space="preserve"> </w:t>
      </w:r>
      <w:r>
        <w:rPr/>
        <w:t>规划选址于多哈区域</w:t>
      </w:r>
      <w:r>
        <w:rPr>
          <w:lang w:eastAsia="zh-CN"/>
        </w:rPr>
        <w:t>，</w:t>
      </w:r>
      <w:r>
        <w:rPr/>
        <w:t>这一选址不仅呼应了两国历史上通过“海上丝绸之路”建立的贸易联系，也旨在利用开阔视野打造地标。</w:t>
      </w:r>
    </w:p>
    <w:p>
      <w:pPr>
        <w:pStyle w:val="Normal"/>
        <w:rPr/>
      </w:pPr>
      <w:r>
        <w:rPr/>
        <w:t>公众互动：</w:t>
      </w:r>
      <w:r>
        <w:rPr>
          <w:rFonts w:cs="Calibri" w:eastAsia="Calibri"/>
        </w:rPr>
        <w:t xml:space="preserve"> </w:t>
      </w:r>
      <w:r>
        <w:rPr/>
        <w:t>设计定位为“人们拍照打卡的好去处”，旨在吸引市民与游客驻足，促进旅游互访与人文交流。</w:t>
      </w:r>
    </w:p>
    <w:p>
      <w:pPr>
        <w:pStyle w:val="Normal"/>
        <w:rPr/>
      </w:pPr>
      <w:r>
        <w:rPr/>
        <w:t>尺度控制：</w:t>
      </w:r>
      <w:r>
        <w:rPr>
          <w:rFonts w:cs="Calibri" w:eastAsia="Calibri"/>
        </w:rPr>
        <w:t xml:space="preserve"> </w:t>
      </w:r>
      <w:r>
        <w:rPr/>
        <w:t>雕塑设计强调“大小适中”，既保证在</w:t>
      </w:r>
      <w:r>
        <w:rPr>
          <w:lang w:val="en-US" w:eastAsia="zh-CN"/>
        </w:rPr>
        <w:t>展示区</w:t>
      </w:r>
      <w:r>
        <w:rPr/>
        <w:t>的视觉冲击力，又保持与人的亲和尺度，适合作为城市中心的艺术地标。</w:t>
      </w:r>
    </w:p>
    <w:p>
      <w:pPr>
        <w:pStyle w:val="Normal"/>
        <w:rPr/>
      </w:pPr>
      <w:r>
        <w:rPr/>
      </w:r>
    </w:p>
    <w:p>
      <w:pPr>
        <w:pStyle w:val="Normal"/>
        <w:rPr/>
      </w:pPr>
      <w:r>
        <w:rPr/>
        <w:t xml:space="preserve">5. </w:t>
      </w:r>
      <w:r>
        <w:rPr/>
        <w:t>项目愿景</w:t>
      </w:r>
    </w:p>
    <w:p>
      <w:pPr>
        <w:pStyle w:val="Normal"/>
        <w:rPr/>
      </w:pPr>
      <w:r>
        <w:rPr/>
        <w:t>该项目不仅是中卡两国经济合作的见证，更是文化互鉴的里程碑。通过在多哈建立这一地标，艺术家苏宁希望将多哈打造为中卡艺术文化交流的核心，让这座雕塑成为连接不同文明的灯塔，见证两国从古丝绸之路到现代紧密关系的共同未来。</w:t>
      </w:r>
    </w:p>
    <w:p>
      <w:pPr>
        <w:pStyle w:val="Normal"/>
        <w:rPr/>
      </w:pPr>
      <w:r>
        <w:rPr/>
      </w:r>
    </w:p>
    <w:p>
      <w:pPr>
        <w:pStyle w:val="Normal"/>
        <w:rPr/>
      </w:pPr>
      <w:r>
        <w:rPr/>
      </w:r>
    </w:p>
    <w:p>
      <w:pPr>
        <w:pStyle w:val="Normal"/>
        <w:rPr/>
      </w:pPr>
      <w:r>
        <w:rPr/>
      </w:r>
    </w:p>
    <w:p>
      <w:pPr>
        <w:pStyle w:val="Normal"/>
        <w:rPr/>
      </w:pPr>
      <w:r>
        <w:rPr/>
      </w:r>
    </w:p>
    <w:p>
      <w:pPr>
        <w:pStyle w:val="Normal"/>
        <w:rPr/>
      </w:pPr>
      <w:r>
        <w:rPr/>
        <w:t>Sculpture Project Title: Guardian</w:t>
      </w:r>
    </w:p>
    <w:p>
      <w:pPr>
        <w:pStyle w:val="Normal"/>
        <w:rPr/>
      </w:pPr>
      <w:r>
        <w:rPr/>
      </w:r>
    </w:p>
    <w:p>
      <w:pPr>
        <w:pStyle w:val="Normal"/>
        <w:rPr/>
      </w:pPr>
      <w:r>
        <w:rPr/>
        <w:t>Proposed site location: Doha, Qatar</w:t>
      </w:r>
    </w:p>
    <w:p>
      <w:pPr>
        <w:pStyle w:val="Normal"/>
        <w:rPr/>
      </w:pPr>
      <w:r>
        <w:rPr/>
      </w:r>
    </w:p>
    <w:p>
      <w:pPr>
        <w:pStyle w:val="Normal"/>
        <w:rPr/>
      </w:pPr>
      <w:r>
        <w:rPr/>
        <w:t>Design timeline: 2025</w:t>
      </w:r>
    </w:p>
    <w:p>
      <w:pPr>
        <w:pStyle w:val="Normal"/>
        <w:rPr/>
      </w:pPr>
      <w:r>
        <w:rPr/>
      </w:r>
    </w:p>
    <w:p>
      <w:pPr>
        <w:pStyle w:val="Normal"/>
        <w:rPr/>
      </w:pPr>
      <w:r>
        <w:rPr/>
        <w:t>Designer: SU NING (CHINESE)</w:t>
      </w:r>
    </w:p>
    <w:p>
      <w:pPr>
        <w:pStyle w:val="Normal"/>
        <w:rPr/>
      </w:pPr>
      <w:r>
        <w:rPr/>
      </w:r>
    </w:p>
    <w:p>
      <w:pPr>
        <w:pStyle w:val="Normal"/>
        <w:rPr/>
      </w:pPr>
      <w:r>
        <w:rPr/>
        <w:t>Concept Explanation (Concept)</w:t>
      </w:r>
    </w:p>
    <w:p>
      <w:pPr>
        <w:pStyle w:val="Normal"/>
        <w:rPr/>
      </w:pPr>
      <w:r>
        <w:rPr/>
      </w:r>
    </w:p>
    <w:p>
      <w:pPr>
        <w:pStyle w:val="Normal"/>
        <w:rPr/>
      </w:pPr>
      <w:r>
        <w:rPr/>
        <w:t>The sculpture is composed of an interlocking image of a panda and an antelope, symbolizing mutual protection and reliance. It evokes a sense of resonance among people regarding the importance of protecting wildlife and preserving the ecological environment. It suggests that there exists a tacit understanding and rapport between the panda and the antelope that transcends species boundaries. Their interlocking is not accidental but stems from a profound resonance at the soul's core. The sculpture portrays the panda and the antelope as two sides of a single entity, akin to "twin brothers," inseparable from each other. It explores the relationship between "one" and "two," embodying the Eastern philosophical concept of the unity of opposites and the harmony of yin and yang, elevating the sculpture beyond mere figurative animal representations to a more abstract level and imbuing it with emotional depth. And a sense of responsibility.</w:t>
      </w:r>
    </w:p>
    <w:p>
      <w:pPr>
        <w:pStyle w:val="Normal"/>
        <w:rPr/>
      </w:pPr>
      <w:r>
        <w:rPr/>
      </w:r>
    </w:p>
    <w:p>
      <w:pPr>
        <w:pStyle w:val="Normal"/>
        <w:rPr/>
      </w:pPr>
      <w:r>
        <w:rPr/>
        <w:t>The design selects the giant panda and the Arabian gazelle as its core visual symbols. Giant Panda: China's national treasure, symbolizing gentleness, resilience, and peace. Arabian Gazelle: Qatar's national treasure, whose indomitable horns represent the national spirit of the Qatari people's tenacious survival in the desert. The sculptural design interweaves the gazelles and pandas, symbolizing the inseparable bond between the two nations</w:t>
      </w:r>
      <w:r>
        <w:rPr>
          <w:rFonts w:cs="宋体" w:ascii="宋体" w:hAnsi="宋体"/>
        </w:rPr>
        <w:t>—</w:t>
      </w:r>
      <w:r>
        <w:rPr/>
        <w:t>where one is in the other and vice versa. This project aims to visualize, through public art, the millennia-old profound friendship and cultural exchange between China and Qatar. The inspiration draws from the historical trade along the Silk Road and the ecological story of gazelle breeding in the desert. The sculpture is not only... The encounter of the two nations' national treasures represents a dialogue between two civilizations</w:t>
      </w:r>
      <w:r>
        <w:rPr>
          <w:rFonts w:cs="宋体" w:ascii="宋体" w:hAnsi="宋体"/>
        </w:rPr>
        <w:t>—</w:t>
      </w:r>
      <w:r>
        <w:rPr/>
        <w:t>the Eastern and the Arab civilizations.</w:t>
      </w:r>
    </w:p>
    <w:p>
      <w:pPr>
        <w:pStyle w:val="Normal"/>
        <w:rPr/>
      </w:pPr>
      <w:r>
        <w:rPr/>
      </w:r>
    </w:p>
    <w:p>
      <w:pPr>
        <w:pStyle w:val="Normal"/>
        <w:rPr/>
      </w:pPr>
      <w:r>
        <w:rPr/>
        <w:t>Sustainability Strategy</w:t>
      </w:r>
    </w:p>
    <w:p>
      <w:pPr>
        <w:pStyle w:val="Normal"/>
        <w:rPr/>
      </w:pPr>
      <w:r>
        <w:rPr/>
      </w:r>
    </w:p>
    <w:p>
      <w:pPr>
        <w:pStyle w:val="Normal"/>
        <w:rPr/>
      </w:pPr>
      <w:r>
        <w:rPr/>
        <w:t>To demonstrate the material's durability at the physical level, we have implemented two approaches for creating the sculpture:</w:t>
      </w:r>
    </w:p>
    <w:p>
      <w:pPr>
        <w:pStyle w:val="Normal"/>
        <w:rPr/>
      </w:pPr>
      <w:r>
        <w:rPr/>
      </w:r>
    </w:p>
    <w:p>
      <w:pPr>
        <w:pStyle w:val="Normal"/>
        <w:rPr/>
      </w:pPr>
      <w:r>
        <w:rPr/>
        <w:t>Option 1: Utilize stainless steel for the complete structural form. It exhibits exceptional corrosion resistance, low maintenance costs, a smooth surface with high inertness, and superior structural stability. A variety of surface finishes can be achieved through processes such as polishing (mirror finish, brushed finish), etching, and welding. The inherent metallic silver-gray hue inherently conveys a modern aesthetic.</w:t>
      </w:r>
    </w:p>
    <w:p>
      <w:pPr>
        <w:pStyle w:val="Normal"/>
        <w:rPr/>
      </w:pPr>
      <w:r>
        <w:rPr/>
      </w:r>
    </w:p>
    <w:p>
      <w:pPr>
        <w:pStyle w:val="Normal"/>
        <w:rPr/>
      </w:pPr>
      <w:r>
        <w:rPr/>
        <w:t>Option 2: Create the sculpture using stone in two contrasting colors. The giant panda is crafted from black and white marble, leveraging the natural black-and-white patterns of the marble to accurately replicate the panda's fur coloration, embodying the stability and solemnity of China's culture. The Arabian antelope is made of white limestone, echoing its pristine white coat, while its material texture harmonizes with the natural landscape of the Qatari desert region.</w:t>
      </w:r>
    </w:p>
    <w:p>
      <w:pPr>
        <w:pStyle w:val="Normal"/>
        <w:rPr/>
      </w:pPr>
      <w:r>
        <w:rPr/>
      </w:r>
    </w:p>
    <w:p>
      <w:pPr>
        <w:pStyle w:val="Normal"/>
        <w:rPr/>
      </w:pPr>
      <w:r>
        <w:rPr/>
        <w:t>(Note: The project has now produced detailed miniature models made of lightweight wood for presentation and refinement.)</w:t>
      </w:r>
    </w:p>
    <w:p>
      <w:pPr>
        <w:pStyle w:val="Normal"/>
        <w:rPr/>
      </w:pPr>
      <w:r>
        <w:rPr/>
      </w:r>
    </w:p>
    <w:p>
      <w:pPr>
        <w:pStyle w:val="Normal"/>
        <w:rPr/>
      </w:pPr>
      <w:r>
        <w:rPr/>
        <w:t>Spatial Adaptability</w:t>
      </w:r>
    </w:p>
    <w:p>
      <w:pPr>
        <w:pStyle w:val="Normal"/>
        <w:rPr/>
      </w:pPr>
      <w:r>
        <w:rPr/>
      </w:r>
    </w:p>
    <w:p>
      <w:pPr>
        <w:pStyle w:val="Normal"/>
        <w:rPr/>
      </w:pPr>
      <w:r>
        <w:rPr/>
        <w:t>Site Selection Strategy: The planned location in the Doha region not only pays homage to the historical trade connections established between the two countries via the Maritime Silk Road, but also aims to leverage its expansive views to create a landmark.</w:t>
      </w:r>
    </w:p>
    <w:p>
      <w:pPr>
        <w:pStyle w:val="Normal"/>
        <w:rPr/>
      </w:pPr>
      <w:r>
        <w:rPr/>
      </w:r>
    </w:p>
    <w:p>
      <w:pPr>
        <w:pStyle w:val="Normal"/>
        <w:rPr/>
      </w:pPr>
      <w:r>
        <w:rPr/>
        <w:t>Public Engagement: Designed as "an ideal spot for people to take photos and check in," the venue aims to attract citizens and tourists to stop by, fostering mutual tourism visits and cultural exchanges.</w:t>
      </w:r>
    </w:p>
    <w:p>
      <w:pPr>
        <w:pStyle w:val="Normal"/>
        <w:rPr/>
      </w:pPr>
      <w:r>
        <w:rPr/>
      </w:r>
    </w:p>
    <w:p>
      <w:pPr>
        <w:pStyle w:val="Normal"/>
        <w:rPr/>
      </w:pPr>
      <w:r>
        <w:rPr/>
        <w:t>Scale Control: Sculpture design emphasizes "moderate size," ensuring both visual impact in exhibition spaces and an approachable scale that makes it suitable as an artistic landmark in urban centers.</w:t>
      </w:r>
    </w:p>
    <w:p>
      <w:pPr>
        <w:pStyle w:val="Normal"/>
        <w:rPr/>
      </w:pPr>
      <w:r>
        <w:rPr/>
      </w:r>
    </w:p>
    <w:p>
      <w:pPr>
        <w:pStyle w:val="Normal"/>
        <w:rPr/>
      </w:pPr>
      <w:r>
        <w:rPr/>
        <w:t>5. Project Vision</w:t>
      </w:r>
    </w:p>
    <w:p>
      <w:pPr>
        <w:pStyle w:val="Normal"/>
        <w:rPr/>
      </w:pPr>
      <w:r>
        <w:rPr/>
      </w:r>
    </w:p>
    <w:p>
      <w:pPr>
        <w:pStyle w:val="Normal"/>
        <w:rPr/>
      </w:pPr>
      <w:r>
        <w:rPr/>
        <w:t>This project stands not only as a testament to the economic cooperation between China and Qatar, but also as a milestone in cultural exchange. By establishing this landmark in Doha, artist Sun Ning aims to position the city as a hub for artistic and cultural collaboration between the two nations, with the sculpture serving as a beacon connecting diverse civilizations and witnessing their shared future</w:t>
      </w:r>
      <w:r>
        <w:rPr>
          <w:rFonts w:cs="宋体" w:ascii="宋体" w:hAnsi="宋体"/>
        </w:rPr>
        <w:t>—</w:t>
      </w:r>
      <w:r>
        <w:rPr/>
        <w:t>from the ancient Silk Road to today's close ties.</w:t>
      </w:r>
    </w:p>
    <w:sectPr>
      <w:type w:val="nextPage"/>
      <w:pgSz w:w="11906" w:h="16838"/>
      <w:pgMar w:left="1800" w:right="1800" w:gutter="0" w:header="0" w:top="1440" w:footer="0" w:bottom="1440"/>
      <w:pgNumType w:fmt="decimal"/>
      <w:formProt w:val="false"/>
      <w:textDirection w:val="lrTb"/>
      <w:docGrid w:type="lines"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0"/>
    <w:family w:val="swiss"/>
    <w:pitch w:val="default"/>
  </w:font>
  <w:font w:name="Liberation Sans">
    <w:altName w:val="Arial"/>
    <w:charset w:val="01"/>
    <w:family w:val="swiss"/>
    <w:pitch w:val="variable"/>
  </w:font>
  <w:font w:name="宋体">
    <w:charset w:val="86"/>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suff w:val="space"/>
      <w:lvlText w:val="%1."/>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420"/>
  <w:autoHyphenation w:val="true"/>
  <w:compat>
    <w:noLeading/>
    <w:doNotExpandShiftReturn/>
    <w:compatSetting w:name="compatibilityMode" w:uri="http://schemas.microsoft.com/office/word" w:val="14"/>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jc w:val="both"/>
    </w:pPr>
    <w:rPr>
      <w:rFonts w:ascii="Calibri" w:hAnsi="Calibri" w:eastAsia="宋体" w:cs="Times New Roman"/>
      <w:color w:val="auto"/>
      <w:kern w:val="2"/>
      <w:sz w:val="21"/>
      <w:szCs w:val="24"/>
      <w:lang w:val="en-US" w:eastAsia="zh-CN" w:bidi="ar-SA"/>
    </w:rPr>
  </w:style>
  <w:style w:type="character" w:styleId="Style14">
    <w:name w:val="默认段落字体"/>
    <w:qFormat/>
    <w:rPr/>
  </w:style>
  <w:style w:type="paragraph" w:styleId="Heading">
    <w:name w:val="Heading"/>
    <w:basedOn w:val="Normal"/>
    <w:next w:val="TextBody"/>
    <w:qFormat/>
    <w:pPr>
      <w:keepNext w:val="true"/>
      <w:spacing w:before="240" w:after="120"/>
    </w:pPr>
    <w:rPr>
      <w:rFonts w:ascii="Liberation Sans" w:hAnsi="Liberation Sans" w:eastAsia="Noto Sans CJK SC"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numbering" w:styleId="WW8Num1">
    <w:name w:val="WW8Num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40320</TotalTime>
  <Application>LibreOffice/7.3.7.2$Linux_AARCH64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2026-05-09T10:11:49Z</dcterms:created>
  <dc:creator>USER</dc:creator>
  <dc:description/>
  <dc:language>en-US</dc:language>
  <cp:lastModifiedBy>USER</cp:lastModifiedBy>
  <dcterms:modified xsi:type="dcterms:W3CDTF">2026-05-09T15:20:56Z</dcterms:modified>
  <cp:revision>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2052-11.8.2.8875</vt:lpwstr>
  </property>
</Properties>
</file>