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0C9E1" w14:textId="77777777" w:rsidR="00F071CB" w:rsidRDefault="00000000">
      <w:pPr>
        <w:spacing w:after="60"/>
      </w:pPr>
      <w:r>
        <w:rPr>
          <w:rFonts w:ascii="Palatino Linotype" w:eastAsia="Palatino Linotype" w:hAnsi="Palatino Linotype" w:cs="Palatino Linotype"/>
          <w:color w:val="2C2C2C"/>
          <w:sz w:val="21"/>
          <w:szCs w:val="21"/>
        </w:rPr>
        <w:t>SISTEMA DE GESTIÓN DE SEGURIDAD DE LA INFORMACIÓN</w:t>
      </w:r>
    </w:p>
    <w:p w14:paraId="27BD9EF9" w14:textId="77777777" w:rsidR="00F071CB" w:rsidRDefault="00000000">
      <w:pPr>
        <w:pBdr>
          <w:bottom w:val="single" w:sz="16" w:space="6" w:color="1B3A2D"/>
        </w:pBdr>
        <w:spacing w:after="60"/>
      </w:pPr>
      <w:r>
        <w:rPr>
          <w:rFonts w:ascii="Georgia" w:eastAsia="Georgia" w:hAnsi="Georgia" w:cs="Georgia"/>
          <w:b/>
          <w:bCs/>
          <w:color w:val="1B3A2D"/>
          <w:sz w:val="32"/>
          <w:szCs w:val="32"/>
        </w:rPr>
        <w:t>FASE 5 — DESARROLLO DE POLÍTICAS DE SEGURIDAD</w:t>
      </w:r>
    </w:p>
    <w:p w14:paraId="30886EF4" w14:textId="77777777" w:rsidR="00F071CB" w:rsidRDefault="00000000">
      <w:pPr>
        <w:spacing w:before="80" w:after="60"/>
      </w:pPr>
      <w:r>
        <w:rPr>
          <w:rFonts w:ascii="Georgia" w:eastAsia="Georgia" w:hAnsi="Georgia" w:cs="Georgia"/>
          <w:i/>
          <w:iCs/>
          <w:color w:val="C17F24"/>
          <w:sz w:val="19"/>
          <w:szCs w:val="19"/>
        </w:rPr>
        <w:t>NovaTech Solutions · Monterrey, México · 2025</w:t>
      </w:r>
    </w:p>
    <w:p w14:paraId="7D155ED4" w14:textId="77777777" w:rsidR="00F071CB" w:rsidRDefault="00000000">
      <w:pPr>
        <w:spacing w:after="200"/>
      </w:pPr>
      <w:r>
        <w:rPr>
          <w:rFonts w:ascii="Palatino Linotype" w:eastAsia="Palatino Linotype" w:hAnsi="Palatino Linotype" w:cs="Palatino Linotype"/>
          <w:i/>
          <w:iCs/>
          <w:color w:val="999999"/>
          <w:sz w:val="17"/>
          <w:szCs w:val="17"/>
        </w:rPr>
        <w:t>Propuesta técnica elaborada por el equipo consultor de seguridad — Sujeta a revisión y aprobación ejecutiva</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F071CB" w14:paraId="7BCA518A"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C17F24"/>
            <w:tcMar>
              <w:top w:w="0" w:type="dxa"/>
              <w:left w:w="0" w:type="dxa"/>
              <w:bottom w:w="0" w:type="dxa"/>
              <w:right w:w="0" w:type="dxa"/>
            </w:tcMar>
          </w:tcPr>
          <w:p w14:paraId="37E3E334" w14:textId="77777777" w:rsidR="00F071CB" w:rsidRDefault="00F071CB"/>
        </w:tc>
        <w:tc>
          <w:tcPr>
            <w:tcW w:w="9160" w:type="dxa"/>
            <w:tcBorders>
              <w:top w:val="none" w:sz="0" w:space="0" w:color="FFFFFF"/>
              <w:left w:val="none" w:sz="0" w:space="0" w:color="FFFFFF"/>
              <w:bottom w:val="none" w:sz="0" w:space="0" w:color="FFFFFF"/>
              <w:right w:val="none" w:sz="0" w:space="0" w:color="FFFFFF"/>
            </w:tcBorders>
            <w:shd w:val="clear" w:color="auto" w:fill="FFF8EC"/>
            <w:tcMar>
              <w:top w:w="100" w:type="dxa"/>
              <w:left w:w="160" w:type="dxa"/>
              <w:bottom w:w="100" w:type="dxa"/>
              <w:right w:w="160" w:type="dxa"/>
            </w:tcMar>
          </w:tcPr>
          <w:p w14:paraId="3C9002DB" w14:textId="77777777" w:rsidR="00F071CB" w:rsidRDefault="00000000">
            <w:r>
              <w:rPr>
                <w:rFonts w:ascii="Courier New" w:eastAsia="Courier New" w:hAnsi="Courier New" w:cs="Courier New"/>
                <w:b/>
                <w:bCs/>
                <w:color w:val="8B5E1A"/>
                <w:sz w:val="17"/>
                <w:szCs w:val="17"/>
              </w:rPr>
              <w:t xml:space="preserve">⚠ PROPUESTA SUJETA A APROBACIÓN EJECUTIVA  </w:t>
            </w:r>
            <w:r>
              <w:rPr>
                <w:rFonts w:ascii="Palatino Linotype" w:eastAsia="Palatino Linotype" w:hAnsi="Palatino Linotype" w:cs="Palatino Linotype"/>
                <w:i/>
                <w:iCs/>
                <w:color w:val="5A3E0A"/>
                <w:sz w:val="17"/>
                <w:szCs w:val="17"/>
              </w:rPr>
              <w:t>El contenido de esta fase constituye una recomendación técnica elaborada por el equipo consultor de seguridad. Los análisis, estructuras, roles, controles y documentos aquí propuestos están sujetos a revisión, ajuste y aprobación formal por parte de la Dirección General y el Comité de Seguridad de NovaTech Solutions antes de cualquier implementación.</w:t>
            </w:r>
          </w:p>
        </w:tc>
      </w:tr>
    </w:tbl>
    <w:p w14:paraId="1BA70E00" w14:textId="77777777" w:rsidR="00F071CB" w:rsidRDefault="00F071CB">
      <w:pPr>
        <w:spacing w:before="40" w:after="40"/>
      </w:pPr>
    </w:p>
    <w:p w14:paraId="72D0DB02" w14:textId="77777777" w:rsidR="00F071CB" w:rsidRDefault="00000000">
      <w:pPr>
        <w:pBdr>
          <w:top w:val="none" w:sz="0" w:space="0" w:color="FFFFFF"/>
          <w:left w:val="single" w:sz="24" w:space="0" w:color="1B3A2D"/>
          <w:bottom w:val="single" w:sz="12" w:space="6" w:color="C17F24"/>
          <w:right w:val="none" w:sz="0" w:space="0" w:color="FFFFFF"/>
        </w:pBdr>
        <w:spacing w:before="480" w:after="240"/>
        <w:ind w:left="200"/>
      </w:pPr>
      <w:r>
        <w:rPr>
          <w:rFonts w:ascii="Georgia" w:eastAsia="Georgia" w:hAnsi="Georgia" w:cs="Georgia"/>
          <w:b/>
          <w:bCs/>
          <w:color w:val="1B3A2D"/>
          <w:sz w:val="34"/>
          <w:szCs w:val="34"/>
        </w:rPr>
        <w:t>5.1 Arquitectura de Políticas del SGSI</w:t>
      </w:r>
    </w:p>
    <w:p w14:paraId="516EC0BB" w14:textId="77777777" w:rsidR="00F071CB" w:rsidRDefault="00F071CB">
      <w:pPr>
        <w:spacing w:before="40" w:after="4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F071CB" w14:paraId="491DBDA5" w14:textId="77777777">
        <w:tblPrEx>
          <w:tblCellMar>
            <w:top w:w="0" w:type="dxa"/>
            <w:bottom w:w="0" w:type="dxa"/>
          </w:tblCellMar>
        </w:tblPrEx>
        <w:tc>
          <w:tcPr>
            <w:tcW w:w="200" w:type="dxa"/>
            <w:tcBorders>
              <w:top w:val="nil"/>
              <w:left w:val="nil"/>
              <w:bottom w:val="nil"/>
              <w:right w:val="nil"/>
            </w:tcBorders>
            <w:shd w:val="clear" w:color="auto" w:fill="C17F24"/>
            <w:tcMar>
              <w:top w:w="0" w:type="dxa"/>
              <w:left w:w="0" w:type="dxa"/>
              <w:bottom w:w="0" w:type="dxa"/>
              <w:right w:w="0" w:type="dxa"/>
            </w:tcMar>
          </w:tcPr>
          <w:p w14:paraId="20E49A15" w14:textId="77777777" w:rsidR="00F071CB" w:rsidRDefault="00F071CB"/>
        </w:tc>
        <w:tc>
          <w:tcPr>
            <w:tcW w:w="9160" w:type="dxa"/>
            <w:tcBorders>
              <w:top w:val="nil"/>
              <w:left w:val="nil"/>
              <w:bottom w:val="nil"/>
              <w:right w:val="nil"/>
            </w:tcBorders>
            <w:shd w:val="clear" w:color="auto" w:fill="FDF3E0"/>
            <w:tcMar>
              <w:top w:w="80" w:type="dxa"/>
              <w:left w:w="160" w:type="dxa"/>
              <w:bottom w:w="80" w:type="dxa"/>
              <w:right w:w="160" w:type="dxa"/>
            </w:tcMar>
          </w:tcPr>
          <w:p w14:paraId="7CF7CA6D" w14:textId="77777777" w:rsidR="00F071CB" w:rsidRDefault="00000000">
            <w:r>
              <w:rPr>
                <w:rFonts w:ascii="Courier New" w:eastAsia="Courier New" w:hAnsi="Courier New" w:cs="Courier New"/>
                <w:b/>
                <w:bCs/>
                <w:color w:val="8B5E1A"/>
                <w:sz w:val="18"/>
                <w:szCs w:val="18"/>
              </w:rPr>
              <w:t xml:space="preserve">ISO 27001:2022 — Cláusula 5.2 (Política de seguridad de la información) </w:t>
            </w:r>
            <w:r>
              <w:rPr>
                <w:rFonts w:ascii="Palatino Linotype" w:eastAsia="Palatino Linotype" w:hAnsi="Palatino Linotype" w:cs="Palatino Linotype"/>
                <w:i/>
                <w:iCs/>
                <w:color w:val="2C2C2C"/>
                <w:sz w:val="18"/>
                <w:szCs w:val="18"/>
              </w:rPr>
              <w:t>La alta dirección debe establecer una política de seguridad de la información que sea apropiada para el propósito de la organización, incluya objetivos de seguridad y proporcione un marco para el establecimiento y revisión de los objetivos.</w:t>
            </w:r>
          </w:p>
        </w:tc>
      </w:tr>
    </w:tbl>
    <w:p w14:paraId="15013B23" w14:textId="77777777" w:rsidR="00F071CB" w:rsidRDefault="00F071CB">
      <w:pPr>
        <w:spacing w:before="40" w:after="40"/>
      </w:pPr>
    </w:p>
    <w:p w14:paraId="6B46592C" w14:textId="77777777" w:rsidR="00F071CB" w:rsidRDefault="00000000">
      <w:pPr>
        <w:spacing w:before="80" w:after="100"/>
        <w:jc w:val="both"/>
      </w:pPr>
      <w:r>
        <w:rPr>
          <w:rFonts w:ascii="Palatino Linotype" w:eastAsia="Palatino Linotype" w:hAnsi="Palatino Linotype" w:cs="Palatino Linotype"/>
          <w:color w:val="2C2C2C"/>
          <w:sz w:val="21"/>
          <w:szCs w:val="21"/>
        </w:rPr>
        <w:t>Las políticas de seguridad constituyen la “ley interna” de NovaTech Solutions en materia de protección de la información. La ausencia de políticas formales ha generado un entorno donde el control de acceso depende de decisiones improvisadas, los privilegios se acumulan sin revisión y el comportamiento del personal frente a la información sensible no tiene referencia normativa. Las políticas del SGSI cambiarán esta realidad de forma estructural.</w:t>
      </w:r>
    </w:p>
    <w:p w14:paraId="04D7D450" w14:textId="77777777" w:rsidR="00F071CB" w:rsidRDefault="00000000">
      <w:pPr>
        <w:spacing w:before="80" w:after="100"/>
        <w:jc w:val="both"/>
      </w:pPr>
      <w:r>
        <w:rPr>
          <w:rFonts w:ascii="Palatino Linotype" w:eastAsia="Palatino Linotype" w:hAnsi="Palatino Linotype" w:cs="Palatino Linotype"/>
          <w:color w:val="2C2C2C"/>
          <w:sz w:val="21"/>
          <w:szCs w:val="21"/>
        </w:rPr>
        <w:t>La arquitectura de políticas de NovaTech seguirá un modelo jerárquico: una Política General de Seguridad de la Información de nivel directivo que sirve como documento rector, y políticas específicas por dominio que regulan áreas operativas concretas. Todas las políticas deben ser aprobadas por el Comité de Seguridad, comunicadas a todos los empleados y revisadas al menos anualmente.</w:t>
      </w:r>
    </w:p>
    <w:p w14:paraId="66F8C71E" w14:textId="77777777" w:rsidR="00F071CB" w:rsidRDefault="00000000">
      <w:pPr>
        <w:pBdr>
          <w:top w:val="none" w:sz="0" w:space="0" w:color="FFFFFF"/>
          <w:left w:val="single" w:sz="24" w:space="0" w:color="1B3A2D"/>
          <w:bottom w:val="single" w:sz="12" w:space="6" w:color="C17F24"/>
          <w:right w:val="none" w:sz="0" w:space="0" w:color="FFFFFF"/>
        </w:pBdr>
        <w:spacing w:before="480" w:after="240"/>
        <w:ind w:left="200"/>
      </w:pPr>
      <w:r>
        <w:rPr>
          <w:rFonts w:ascii="Georgia" w:eastAsia="Georgia" w:hAnsi="Georgia" w:cs="Georgia"/>
          <w:b/>
          <w:bCs/>
          <w:color w:val="1B3A2D"/>
          <w:sz w:val="34"/>
          <w:szCs w:val="34"/>
        </w:rPr>
        <w:t>5.2 Propuesta de Registro Maestro de Políticas del SGSI</w:t>
      </w:r>
    </w:p>
    <w:p w14:paraId="70FBC3BB" w14:textId="77777777" w:rsidR="00F071CB" w:rsidRDefault="00F071CB">
      <w:pPr>
        <w:spacing w:before="40" w:after="4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F071CB" w14:paraId="7416BCBE" w14:textId="77777777">
        <w:tblPrEx>
          <w:tblCellMar>
            <w:top w:w="0" w:type="dxa"/>
            <w:bottom w:w="0" w:type="dxa"/>
          </w:tblCellMar>
        </w:tblPrEx>
        <w:tc>
          <w:tcPr>
            <w:tcW w:w="200" w:type="dxa"/>
            <w:tcBorders>
              <w:top w:val="nil"/>
              <w:left w:val="nil"/>
              <w:bottom w:val="nil"/>
              <w:right w:val="nil"/>
            </w:tcBorders>
            <w:shd w:val="clear" w:color="auto" w:fill="C17F24"/>
            <w:tcMar>
              <w:top w:w="0" w:type="dxa"/>
              <w:left w:w="0" w:type="dxa"/>
              <w:bottom w:w="0" w:type="dxa"/>
              <w:right w:w="0" w:type="dxa"/>
            </w:tcMar>
          </w:tcPr>
          <w:p w14:paraId="0590C41D" w14:textId="77777777" w:rsidR="00F071CB" w:rsidRDefault="00F071CB"/>
        </w:tc>
        <w:tc>
          <w:tcPr>
            <w:tcW w:w="9160" w:type="dxa"/>
            <w:tcBorders>
              <w:top w:val="nil"/>
              <w:left w:val="nil"/>
              <w:bottom w:val="nil"/>
              <w:right w:val="nil"/>
            </w:tcBorders>
            <w:shd w:val="clear" w:color="auto" w:fill="FDF3E0"/>
            <w:tcMar>
              <w:top w:w="80" w:type="dxa"/>
              <w:left w:w="160" w:type="dxa"/>
              <w:bottom w:w="80" w:type="dxa"/>
              <w:right w:w="160" w:type="dxa"/>
            </w:tcMar>
          </w:tcPr>
          <w:p w14:paraId="1DC044A9" w14:textId="77777777" w:rsidR="00F071CB" w:rsidRDefault="00000000">
            <w:r>
              <w:rPr>
                <w:rFonts w:ascii="Courier New" w:eastAsia="Courier New" w:hAnsi="Courier New" w:cs="Courier New"/>
                <w:b/>
                <w:bCs/>
                <w:color w:val="8B5E1A"/>
                <w:sz w:val="18"/>
                <w:szCs w:val="18"/>
              </w:rPr>
              <w:t xml:space="preserve">ISO 27002:2022 — Control 5.1 (Políticas para la seguridad de la información) </w:t>
            </w:r>
            <w:r>
              <w:rPr>
                <w:rFonts w:ascii="Palatino Linotype" w:eastAsia="Palatino Linotype" w:hAnsi="Palatino Linotype" w:cs="Palatino Linotype"/>
                <w:i/>
                <w:iCs/>
                <w:color w:val="2C2C2C"/>
                <w:sz w:val="18"/>
                <w:szCs w:val="18"/>
              </w:rPr>
              <w:t>Deben definirse, aprobarse por la dirección, publicarse, comunicarse y revisarse a intervalos planificados las políticas de seguridad de la información y las políticas específicas del tema.</w:t>
            </w:r>
          </w:p>
        </w:tc>
      </w:tr>
    </w:tbl>
    <w:p w14:paraId="2753AB74" w14:textId="77777777" w:rsidR="00F071CB" w:rsidRDefault="00F071CB">
      <w:pPr>
        <w:spacing w:before="40" w:after="40"/>
      </w:pPr>
    </w:p>
    <w:p w14:paraId="4FE5404E" w14:textId="77777777" w:rsidR="00F071CB" w:rsidRDefault="00000000">
      <w:pPr>
        <w:spacing w:before="80" w:after="100"/>
        <w:jc w:val="both"/>
      </w:pPr>
      <w:r>
        <w:rPr>
          <w:rFonts w:ascii="Palatino Linotype" w:eastAsia="Palatino Linotype" w:hAnsi="Palatino Linotype" w:cs="Palatino Linotype"/>
          <w:color w:val="2C2C2C"/>
          <w:sz w:val="21"/>
          <w:szCs w:val="21"/>
        </w:rPr>
        <w:t xml:space="preserve">El Propuesta de Registro Maestro de Políticas es el documento de control que permite al Comité de Seguridad y al CISO dar seguimiento al ciclo de vida de cada política del SGSI: su versión vigente, </w:t>
      </w:r>
      <w:r>
        <w:rPr>
          <w:rFonts w:ascii="Palatino Linotype" w:eastAsia="Palatino Linotype" w:hAnsi="Palatino Linotype" w:cs="Palatino Linotype"/>
          <w:color w:val="2C2C2C"/>
          <w:sz w:val="21"/>
          <w:szCs w:val="21"/>
        </w:rPr>
        <w:lastRenderedPageBreak/>
        <w:t>fecha de aprobación, próxima revisión y responsable. Una política sin control de versiones es una política que nadie puede auditar.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1"/>
        <w:gridCol w:w="995"/>
        <w:gridCol w:w="1361"/>
        <w:gridCol w:w="1384"/>
        <w:gridCol w:w="1174"/>
        <w:gridCol w:w="1875"/>
      </w:tblGrid>
      <w:tr w:rsidR="00F071CB" w14:paraId="7D87A05E" w14:textId="77777777">
        <w:tblPrEx>
          <w:tblCellMar>
            <w:top w:w="0" w:type="dxa"/>
            <w:bottom w:w="0" w:type="dxa"/>
          </w:tblCellMar>
        </w:tblPrEx>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28E0CEE6" w14:textId="77777777" w:rsidR="00F071CB" w:rsidRDefault="00000000">
            <w:pPr>
              <w:jc w:val="center"/>
            </w:pPr>
            <w:r>
              <w:rPr>
                <w:rFonts w:ascii="Georgia" w:eastAsia="Georgia" w:hAnsi="Georgia" w:cs="Georgia"/>
                <w:b/>
                <w:bCs/>
                <w:color w:val="FFFFFF"/>
                <w:sz w:val="18"/>
                <w:szCs w:val="18"/>
              </w:rPr>
              <w:t>Política</w:t>
            </w:r>
          </w:p>
        </w:tc>
        <w:tc>
          <w:tcPr>
            <w:tcW w:w="10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536E09DF" w14:textId="77777777" w:rsidR="00F071CB" w:rsidRDefault="00000000">
            <w:pPr>
              <w:jc w:val="center"/>
            </w:pPr>
            <w:r>
              <w:rPr>
                <w:rFonts w:ascii="Georgia" w:eastAsia="Georgia" w:hAnsi="Georgia" w:cs="Georgia"/>
                <w:b/>
                <w:bCs/>
                <w:color w:val="FFFFFF"/>
                <w:sz w:val="18"/>
                <w:szCs w:val="18"/>
              </w:rPr>
              <w:t>Versión</w:t>
            </w:r>
          </w:p>
        </w:tc>
        <w:tc>
          <w:tcPr>
            <w:tcW w:w="14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3F7D9251" w14:textId="77777777" w:rsidR="00F071CB" w:rsidRDefault="00000000">
            <w:pPr>
              <w:jc w:val="center"/>
            </w:pPr>
            <w:r>
              <w:rPr>
                <w:rFonts w:ascii="Georgia" w:eastAsia="Georgia" w:hAnsi="Georgia" w:cs="Georgia"/>
                <w:b/>
                <w:bCs/>
                <w:color w:val="FFFFFF"/>
                <w:sz w:val="18"/>
                <w:szCs w:val="18"/>
              </w:rPr>
              <w:t>Aprobada por</w:t>
            </w:r>
          </w:p>
        </w:tc>
        <w:tc>
          <w:tcPr>
            <w:tcW w:w="14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4F631341" w14:textId="77777777" w:rsidR="00F071CB" w:rsidRDefault="00000000">
            <w:pPr>
              <w:jc w:val="center"/>
            </w:pPr>
            <w:r>
              <w:rPr>
                <w:rFonts w:ascii="Georgia" w:eastAsia="Georgia" w:hAnsi="Georgia" w:cs="Georgia"/>
                <w:b/>
                <w:bCs/>
                <w:color w:val="FFFFFF"/>
                <w:sz w:val="18"/>
                <w:szCs w:val="18"/>
              </w:rPr>
              <w:t>Fecha aprobación</w:t>
            </w:r>
          </w:p>
        </w:tc>
        <w:tc>
          <w:tcPr>
            <w:tcW w:w="120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26E678AF" w14:textId="77777777" w:rsidR="00F071CB" w:rsidRDefault="00000000">
            <w:pPr>
              <w:jc w:val="center"/>
            </w:pPr>
            <w:r>
              <w:rPr>
                <w:rFonts w:ascii="Georgia" w:eastAsia="Georgia" w:hAnsi="Georgia" w:cs="Georgia"/>
                <w:b/>
                <w:bCs/>
                <w:color w:val="FFFFFF"/>
                <w:sz w:val="18"/>
                <w:szCs w:val="18"/>
              </w:rPr>
              <w:t>Próxima revisión</w:t>
            </w:r>
          </w:p>
        </w:tc>
        <w:tc>
          <w:tcPr>
            <w:tcW w:w="1960" w:type="dxa"/>
            <w:tcBorders>
              <w:top w:val="single" w:sz="4" w:space="0" w:color="CCCCCC"/>
              <w:left w:val="single" w:sz="4" w:space="0" w:color="CCCCCC"/>
              <w:bottom w:val="single" w:sz="4" w:space="0" w:color="CCCCCC"/>
              <w:right w:val="single" w:sz="4" w:space="0" w:color="CCCCCC"/>
            </w:tcBorders>
            <w:shd w:val="clear" w:color="auto" w:fill="1B3A2D"/>
            <w:tcMar>
              <w:top w:w="80" w:type="dxa"/>
              <w:left w:w="120" w:type="dxa"/>
              <w:bottom w:w="80" w:type="dxa"/>
              <w:right w:w="120" w:type="dxa"/>
            </w:tcMar>
            <w:vAlign w:val="center"/>
          </w:tcPr>
          <w:p w14:paraId="72B0A3C5" w14:textId="77777777" w:rsidR="00F071CB" w:rsidRDefault="00000000">
            <w:pPr>
              <w:jc w:val="center"/>
            </w:pPr>
            <w:r>
              <w:rPr>
                <w:rFonts w:ascii="Georgia" w:eastAsia="Georgia" w:hAnsi="Georgia" w:cs="Georgia"/>
                <w:b/>
                <w:bCs/>
                <w:color w:val="FFFFFF"/>
                <w:sz w:val="18"/>
                <w:szCs w:val="18"/>
              </w:rPr>
              <w:t>Responsable</w:t>
            </w:r>
          </w:p>
        </w:tc>
      </w:tr>
      <w:tr w:rsidR="00F071CB" w14:paraId="2104B59E"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203440" w14:textId="77777777" w:rsidR="00F071CB" w:rsidRDefault="00000000">
            <w:r>
              <w:rPr>
                <w:rFonts w:ascii="Palatino Linotype" w:eastAsia="Palatino Linotype" w:hAnsi="Palatino Linotype" w:cs="Palatino Linotype"/>
                <w:color w:val="2C2C2C"/>
                <w:sz w:val="18"/>
                <w:szCs w:val="18"/>
              </w:rPr>
              <w:t>Política de Seguridad de la Información (Rector)</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817011" w14:textId="77777777" w:rsidR="00F071CB" w:rsidRDefault="00000000">
            <w:r>
              <w:rPr>
                <w:rFonts w:ascii="Palatino Linotype" w:eastAsia="Palatino Linotype" w:hAnsi="Palatino Linotype" w:cs="Palatino Linotype"/>
                <w:color w:val="2C2C2C"/>
                <w:sz w:val="18"/>
                <w:szCs w:val="18"/>
              </w:rPr>
              <w:t>v1.0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B4F678" w14:textId="77777777" w:rsidR="00F071CB" w:rsidRDefault="00000000">
            <w:r>
              <w:rPr>
                <w:rFonts w:ascii="Palatino Linotype" w:eastAsia="Palatino Linotype" w:hAnsi="Palatino Linotype" w:cs="Palatino Linotype"/>
                <w:color w:val="2C2C2C"/>
                <w:sz w:val="18"/>
                <w:szCs w:val="18"/>
              </w:rPr>
              <w:t>Dirección General</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603F92" w14:textId="70291CEE" w:rsidR="00F071CB" w:rsidRDefault="00FC7247">
            <w:r>
              <w:rPr>
                <w:rFonts w:ascii="Palatino Linotype" w:eastAsia="Palatino Linotype" w:hAnsi="Palatino Linotype" w:cs="Palatino Linotype"/>
                <w:color w:val="2C2C2C"/>
                <w:sz w:val="18"/>
                <w:szCs w:val="18"/>
              </w:rPr>
              <w:t>May</w:t>
            </w:r>
            <w:r w:rsidR="00000000">
              <w:rPr>
                <w:rFonts w:ascii="Palatino Linotype" w:eastAsia="Palatino Linotype" w:hAnsi="Palatino Linotype" w:cs="Palatino Linotype"/>
                <w:color w:val="2C2C2C"/>
                <w:sz w:val="18"/>
                <w:szCs w:val="18"/>
              </w:rPr>
              <w:t xml:space="preserve"> 202</w:t>
            </w:r>
            <w:r>
              <w:rPr>
                <w:rFonts w:ascii="Palatino Linotype" w:eastAsia="Palatino Linotype" w:hAnsi="Palatino Linotype" w:cs="Palatino Linotype"/>
                <w:color w:val="2C2C2C"/>
                <w:sz w:val="18"/>
                <w:szCs w:val="18"/>
              </w:rPr>
              <w:t>6</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973A60B" w14:textId="1EFBBE2B" w:rsidR="00F071CB" w:rsidRDefault="00FC7247">
            <w:r>
              <w:rPr>
                <w:rFonts w:ascii="Palatino Linotype" w:eastAsia="Palatino Linotype" w:hAnsi="Palatino Linotype" w:cs="Palatino Linotype"/>
                <w:color w:val="2C2C2C"/>
                <w:sz w:val="18"/>
                <w:szCs w:val="18"/>
              </w:rPr>
              <w:t xml:space="preserve">May </w:t>
            </w:r>
            <w:r w:rsidR="00000000">
              <w:rPr>
                <w:rFonts w:ascii="Palatino Linotype" w:eastAsia="Palatino Linotype" w:hAnsi="Palatino Linotype" w:cs="Palatino Linotype"/>
                <w:color w:val="2C2C2C"/>
                <w:sz w:val="18"/>
                <w:szCs w:val="18"/>
              </w:rPr>
              <w:t>202</w:t>
            </w:r>
            <w:r>
              <w:rPr>
                <w:rFonts w:ascii="Palatino Linotype" w:eastAsia="Palatino Linotype" w:hAnsi="Palatino Linotype" w:cs="Palatino Linotype"/>
                <w:color w:val="2C2C2C"/>
                <w:sz w:val="18"/>
                <w:szCs w:val="18"/>
              </w:rPr>
              <w:t>7</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B5E451" w14:textId="77777777" w:rsidR="00F071CB" w:rsidRDefault="00000000">
            <w:r>
              <w:rPr>
                <w:rFonts w:ascii="Palatino Linotype" w:eastAsia="Palatino Linotype" w:hAnsi="Palatino Linotype" w:cs="Palatino Linotype"/>
                <w:color w:val="2C2C2C"/>
                <w:sz w:val="18"/>
                <w:szCs w:val="18"/>
              </w:rPr>
              <w:t>CISO</w:t>
            </w:r>
          </w:p>
        </w:tc>
      </w:tr>
      <w:tr w:rsidR="00F071CB" w14:paraId="6051135B"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4CB83F19" w14:textId="77777777" w:rsidR="00F071CB" w:rsidRDefault="00000000">
            <w:r>
              <w:rPr>
                <w:rFonts w:ascii="Palatino Linotype" w:eastAsia="Palatino Linotype" w:hAnsi="Palatino Linotype" w:cs="Palatino Linotype"/>
                <w:color w:val="2C2C2C"/>
                <w:sz w:val="18"/>
                <w:szCs w:val="18"/>
              </w:rPr>
              <w:t>Política de Control de Accesos</w:t>
            </w:r>
          </w:p>
        </w:tc>
        <w:tc>
          <w:tcPr>
            <w:tcW w:w="10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53596D9C" w14:textId="77777777" w:rsidR="00F071CB" w:rsidRDefault="00000000">
            <w:r>
              <w:rPr>
                <w:rFonts w:ascii="Palatino Linotype" w:eastAsia="Palatino Linotype" w:hAnsi="Palatino Linotype" w:cs="Palatino Linotype"/>
                <w:color w:val="2C2C2C"/>
                <w:sz w:val="18"/>
                <w:szCs w:val="18"/>
              </w:rPr>
              <w:t>v1.0</w:t>
            </w:r>
          </w:p>
        </w:tc>
        <w:tc>
          <w:tcPr>
            <w:tcW w:w="14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28CED71C" w14:textId="77777777" w:rsidR="00F071CB" w:rsidRDefault="00000000">
            <w:r>
              <w:rPr>
                <w:rFonts w:ascii="Palatino Linotype" w:eastAsia="Palatino Linotype" w:hAnsi="Palatino Linotype" w:cs="Palatino Linotype"/>
                <w:color w:val="2C2C2C"/>
                <w:sz w:val="18"/>
                <w:szCs w:val="18"/>
              </w:rPr>
              <w:t>Comité de Seguridad</w:t>
            </w:r>
          </w:p>
        </w:tc>
        <w:tc>
          <w:tcPr>
            <w:tcW w:w="14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221F140E" w14:textId="00F7E10C" w:rsidR="00F071CB" w:rsidRDefault="00FC7247">
            <w:r>
              <w:rPr>
                <w:rFonts w:ascii="Palatino Linotype" w:eastAsia="Palatino Linotype" w:hAnsi="Palatino Linotype" w:cs="Palatino Linotype"/>
                <w:color w:val="2C2C2C"/>
                <w:sz w:val="18"/>
                <w:szCs w:val="18"/>
              </w:rPr>
              <w:t xml:space="preserve">May </w:t>
            </w:r>
            <w:r w:rsidR="00000000">
              <w:rPr>
                <w:rFonts w:ascii="Palatino Linotype" w:eastAsia="Palatino Linotype" w:hAnsi="Palatino Linotype" w:cs="Palatino Linotype"/>
                <w:color w:val="2C2C2C"/>
                <w:sz w:val="18"/>
                <w:szCs w:val="18"/>
              </w:rPr>
              <w:t>202</w:t>
            </w:r>
            <w:r>
              <w:rPr>
                <w:rFonts w:ascii="Palatino Linotype" w:eastAsia="Palatino Linotype" w:hAnsi="Palatino Linotype" w:cs="Palatino Linotype"/>
                <w:color w:val="2C2C2C"/>
                <w:sz w:val="18"/>
                <w:szCs w:val="18"/>
              </w:rPr>
              <w:t>6</w:t>
            </w:r>
          </w:p>
        </w:tc>
        <w:tc>
          <w:tcPr>
            <w:tcW w:w="12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1D51307C" w14:textId="1AA42852" w:rsidR="00F071CB" w:rsidRDefault="00FC7247">
            <w:r>
              <w:rPr>
                <w:rFonts w:ascii="Palatino Linotype" w:eastAsia="Palatino Linotype" w:hAnsi="Palatino Linotype" w:cs="Palatino Linotype"/>
                <w:color w:val="2C2C2C"/>
                <w:sz w:val="18"/>
                <w:szCs w:val="18"/>
              </w:rPr>
              <w:t>Nov</w:t>
            </w:r>
            <w:r w:rsidR="00000000">
              <w:rPr>
                <w:rFonts w:ascii="Palatino Linotype" w:eastAsia="Palatino Linotype" w:hAnsi="Palatino Linotype" w:cs="Palatino Linotype"/>
                <w:color w:val="2C2C2C"/>
                <w:sz w:val="18"/>
                <w:szCs w:val="18"/>
              </w:rPr>
              <w:t xml:space="preserve"> 202</w:t>
            </w:r>
            <w:r>
              <w:rPr>
                <w:rFonts w:ascii="Palatino Linotype" w:eastAsia="Palatino Linotype" w:hAnsi="Palatino Linotype" w:cs="Palatino Linotype"/>
                <w:color w:val="2C2C2C"/>
                <w:sz w:val="18"/>
                <w:szCs w:val="18"/>
              </w:rPr>
              <w:t>6</w:t>
            </w:r>
          </w:p>
        </w:tc>
        <w:tc>
          <w:tcPr>
            <w:tcW w:w="196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4EBDBEE4" w14:textId="77777777" w:rsidR="00F071CB" w:rsidRDefault="00000000">
            <w:r>
              <w:rPr>
                <w:rFonts w:ascii="Palatino Linotype" w:eastAsia="Palatino Linotype" w:hAnsi="Palatino Linotype" w:cs="Palatino Linotype"/>
                <w:color w:val="2C2C2C"/>
                <w:sz w:val="18"/>
                <w:szCs w:val="18"/>
              </w:rPr>
              <w:t>CISO</w:t>
            </w:r>
          </w:p>
        </w:tc>
      </w:tr>
      <w:tr w:rsidR="00F071CB" w14:paraId="7E7B2D8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6084CB" w14:textId="77777777" w:rsidR="00F071CB" w:rsidRDefault="00000000">
            <w:r>
              <w:rPr>
                <w:rFonts w:ascii="Palatino Linotype" w:eastAsia="Palatino Linotype" w:hAnsi="Palatino Linotype" w:cs="Palatino Linotype"/>
                <w:color w:val="2C2C2C"/>
                <w:sz w:val="18"/>
                <w:szCs w:val="18"/>
              </w:rPr>
              <w:t>Política de Uso Aceptable de Recursos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D32775" w14:textId="77777777" w:rsidR="00F071CB" w:rsidRDefault="00000000">
            <w:r>
              <w:rPr>
                <w:rFonts w:ascii="Palatino Linotype" w:eastAsia="Palatino Linotype" w:hAnsi="Palatino Linotype" w:cs="Palatino Linotype"/>
                <w:color w:val="2C2C2C"/>
                <w:sz w:val="18"/>
                <w:szCs w:val="18"/>
              </w:rPr>
              <w:t>v1.0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9D6076" w14:textId="77777777" w:rsidR="00F071CB" w:rsidRDefault="00000000">
            <w:r>
              <w:rPr>
                <w:rFonts w:ascii="Palatino Linotype" w:eastAsia="Palatino Linotype" w:hAnsi="Palatino Linotype" w:cs="Palatino Linotype"/>
                <w:color w:val="2C2C2C"/>
                <w:sz w:val="18"/>
                <w:szCs w:val="18"/>
              </w:rPr>
              <w:t>Comité de Seguridad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8A681C" w14:textId="376F81C8" w:rsidR="00F071CB" w:rsidRDefault="00FC7247">
            <w:r>
              <w:rPr>
                <w:rFonts w:ascii="Palatino Linotype" w:eastAsia="Palatino Linotype" w:hAnsi="Palatino Linotype" w:cs="Palatino Linotype"/>
                <w:color w:val="2C2C2C"/>
                <w:sz w:val="18"/>
                <w:szCs w:val="18"/>
              </w:rPr>
              <w:t xml:space="preserve">May </w:t>
            </w:r>
            <w:r w:rsidR="00000000">
              <w:rPr>
                <w:rFonts w:ascii="Palatino Linotype" w:eastAsia="Palatino Linotype" w:hAnsi="Palatino Linotype" w:cs="Palatino Linotype"/>
                <w:color w:val="2C2C2C"/>
                <w:sz w:val="18"/>
                <w:szCs w:val="18"/>
              </w:rPr>
              <w:t>202</w:t>
            </w:r>
            <w:r>
              <w:rPr>
                <w:rFonts w:ascii="Palatino Linotype" w:eastAsia="Palatino Linotype" w:hAnsi="Palatino Linotype" w:cs="Palatino Linotype"/>
                <w:color w:val="2C2C2C"/>
                <w:sz w:val="18"/>
                <w:szCs w:val="18"/>
              </w:rPr>
              <w:t>6</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C8BA77" w14:textId="3D2CCFD2" w:rsidR="00F071CB" w:rsidRDefault="00FC7247">
            <w:r>
              <w:rPr>
                <w:rFonts w:ascii="Palatino Linotype" w:eastAsia="Palatino Linotype" w:hAnsi="Palatino Linotype" w:cs="Palatino Linotype"/>
                <w:color w:val="2C2C2C"/>
                <w:sz w:val="18"/>
                <w:szCs w:val="18"/>
              </w:rPr>
              <w:t xml:space="preserve">May </w:t>
            </w:r>
            <w:r w:rsidR="00000000">
              <w:rPr>
                <w:rFonts w:ascii="Palatino Linotype" w:eastAsia="Palatino Linotype" w:hAnsi="Palatino Linotype" w:cs="Palatino Linotype"/>
                <w:color w:val="2C2C2C"/>
                <w:sz w:val="18"/>
                <w:szCs w:val="18"/>
              </w:rPr>
              <w:t>202</w:t>
            </w:r>
            <w:r>
              <w:rPr>
                <w:rFonts w:ascii="Palatino Linotype" w:eastAsia="Palatino Linotype" w:hAnsi="Palatino Linotype" w:cs="Palatino Linotype"/>
                <w:color w:val="2C2C2C"/>
                <w:sz w:val="18"/>
                <w:szCs w:val="18"/>
              </w:rPr>
              <w:t>7</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A614DE" w14:textId="77777777" w:rsidR="00F071CB" w:rsidRDefault="00000000">
            <w:r>
              <w:rPr>
                <w:rFonts w:ascii="Palatino Linotype" w:eastAsia="Palatino Linotype" w:hAnsi="Palatino Linotype" w:cs="Palatino Linotype"/>
                <w:color w:val="2C2C2C"/>
                <w:sz w:val="18"/>
                <w:szCs w:val="18"/>
              </w:rPr>
              <w:t>CISO / RRHH</w:t>
            </w:r>
          </w:p>
        </w:tc>
      </w:tr>
      <w:tr w:rsidR="00F071CB" w14:paraId="1A93C687"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568DE284" w14:textId="77777777" w:rsidR="00F071CB" w:rsidRDefault="00000000">
            <w:r>
              <w:rPr>
                <w:rFonts w:ascii="Palatino Linotype" w:eastAsia="Palatino Linotype" w:hAnsi="Palatino Linotype" w:cs="Palatino Linotype"/>
                <w:color w:val="2C2C2C"/>
                <w:sz w:val="18"/>
                <w:szCs w:val="18"/>
              </w:rPr>
              <w:t>Política de Gestión de Incidentes</w:t>
            </w:r>
          </w:p>
        </w:tc>
        <w:tc>
          <w:tcPr>
            <w:tcW w:w="10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1C37C4F0" w14:textId="77777777" w:rsidR="00F071CB" w:rsidRDefault="00000000">
            <w:r>
              <w:rPr>
                <w:rFonts w:ascii="Palatino Linotype" w:eastAsia="Palatino Linotype" w:hAnsi="Palatino Linotype" w:cs="Palatino Linotype"/>
                <w:color w:val="2C2C2C"/>
                <w:sz w:val="18"/>
                <w:szCs w:val="18"/>
              </w:rPr>
              <w:t>v1.0</w:t>
            </w:r>
          </w:p>
        </w:tc>
        <w:tc>
          <w:tcPr>
            <w:tcW w:w="14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228ADCA4" w14:textId="77777777" w:rsidR="00F071CB" w:rsidRDefault="00000000">
            <w:r>
              <w:rPr>
                <w:rFonts w:ascii="Palatino Linotype" w:eastAsia="Palatino Linotype" w:hAnsi="Palatino Linotype" w:cs="Palatino Linotype"/>
                <w:color w:val="2C2C2C"/>
                <w:sz w:val="18"/>
                <w:szCs w:val="18"/>
              </w:rPr>
              <w:t>Comité de Seguridad</w:t>
            </w:r>
          </w:p>
        </w:tc>
        <w:tc>
          <w:tcPr>
            <w:tcW w:w="14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443F54EC" w14:textId="69FFEB33" w:rsidR="00F071CB" w:rsidRDefault="00FC7247">
            <w:r>
              <w:rPr>
                <w:rFonts w:ascii="Palatino Linotype" w:eastAsia="Palatino Linotype" w:hAnsi="Palatino Linotype" w:cs="Palatino Linotype"/>
                <w:color w:val="2C2C2C"/>
                <w:sz w:val="18"/>
                <w:szCs w:val="18"/>
              </w:rPr>
              <w:t xml:space="preserve">May </w:t>
            </w:r>
            <w:r w:rsidR="00000000">
              <w:rPr>
                <w:rFonts w:ascii="Palatino Linotype" w:eastAsia="Palatino Linotype" w:hAnsi="Palatino Linotype" w:cs="Palatino Linotype"/>
                <w:color w:val="2C2C2C"/>
                <w:sz w:val="18"/>
                <w:szCs w:val="18"/>
              </w:rPr>
              <w:t>202</w:t>
            </w:r>
            <w:r>
              <w:rPr>
                <w:rFonts w:ascii="Palatino Linotype" w:eastAsia="Palatino Linotype" w:hAnsi="Palatino Linotype" w:cs="Palatino Linotype"/>
                <w:color w:val="2C2C2C"/>
                <w:sz w:val="18"/>
                <w:szCs w:val="18"/>
              </w:rPr>
              <w:t>6</w:t>
            </w:r>
          </w:p>
        </w:tc>
        <w:tc>
          <w:tcPr>
            <w:tcW w:w="12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4CA9B74D" w14:textId="6A2D64C4" w:rsidR="00F071CB" w:rsidRDefault="00FC7247">
            <w:r>
              <w:rPr>
                <w:rFonts w:ascii="Palatino Linotype" w:eastAsia="Palatino Linotype" w:hAnsi="Palatino Linotype" w:cs="Palatino Linotype"/>
                <w:color w:val="2C2C2C"/>
                <w:sz w:val="18"/>
                <w:szCs w:val="18"/>
              </w:rPr>
              <w:t xml:space="preserve">May </w:t>
            </w:r>
            <w:r w:rsidR="00000000">
              <w:rPr>
                <w:rFonts w:ascii="Palatino Linotype" w:eastAsia="Palatino Linotype" w:hAnsi="Palatino Linotype" w:cs="Palatino Linotype"/>
                <w:color w:val="2C2C2C"/>
                <w:sz w:val="18"/>
                <w:szCs w:val="18"/>
              </w:rPr>
              <w:t>202</w:t>
            </w:r>
            <w:r>
              <w:rPr>
                <w:rFonts w:ascii="Palatino Linotype" w:eastAsia="Palatino Linotype" w:hAnsi="Palatino Linotype" w:cs="Palatino Linotype"/>
                <w:color w:val="2C2C2C"/>
                <w:sz w:val="18"/>
                <w:szCs w:val="18"/>
              </w:rPr>
              <w:t>7</w:t>
            </w:r>
          </w:p>
        </w:tc>
        <w:tc>
          <w:tcPr>
            <w:tcW w:w="196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25E9EF73" w14:textId="77777777" w:rsidR="00F071CB" w:rsidRDefault="00000000">
            <w:r>
              <w:rPr>
                <w:rFonts w:ascii="Palatino Linotype" w:eastAsia="Palatino Linotype" w:hAnsi="Palatino Linotype" w:cs="Palatino Linotype"/>
                <w:color w:val="2C2C2C"/>
                <w:sz w:val="18"/>
                <w:szCs w:val="18"/>
              </w:rPr>
              <w:t>CISO</w:t>
            </w:r>
          </w:p>
        </w:tc>
      </w:tr>
      <w:tr w:rsidR="00F071CB" w14:paraId="60FEAC5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33E1EA" w14:textId="77777777" w:rsidR="00F071CB" w:rsidRDefault="00000000">
            <w:r>
              <w:rPr>
                <w:rFonts w:ascii="Palatino Linotype" w:eastAsia="Palatino Linotype" w:hAnsi="Palatino Linotype" w:cs="Palatino Linotype"/>
                <w:color w:val="2C2C2C"/>
                <w:sz w:val="18"/>
                <w:szCs w:val="18"/>
              </w:rPr>
              <w:t>Política de Cifrado y Criptografía</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6EA2AE" w14:textId="77777777" w:rsidR="00F071CB" w:rsidRDefault="00000000">
            <w:r>
              <w:rPr>
                <w:rFonts w:ascii="Palatino Linotype" w:eastAsia="Palatino Linotype" w:hAnsi="Palatino Linotype" w:cs="Palatino Linotype"/>
                <w:color w:val="2C2C2C"/>
                <w:sz w:val="18"/>
                <w:szCs w:val="18"/>
              </w:rPr>
              <w:t>v1.0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63AA6E" w14:textId="77777777" w:rsidR="00F071CB" w:rsidRDefault="00000000">
            <w:r>
              <w:rPr>
                <w:rFonts w:ascii="Palatino Linotype" w:eastAsia="Palatino Linotype" w:hAnsi="Palatino Linotype" w:cs="Palatino Linotype"/>
                <w:color w:val="2C2C2C"/>
                <w:sz w:val="18"/>
                <w:szCs w:val="18"/>
              </w:rPr>
              <w:t>Comité de Seguridad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8E00CC" w14:textId="7D05416D" w:rsidR="00F071CB" w:rsidRDefault="00FC7247">
            <w:r>
              <w:rPr>
                <w:rFonts w:ascii="Palatino Linotype" w:eastAsia="Palatino Linotype" w:hAnsi="Palatino Linotype" w:cs="Palatino Linotype"/>
                <w:color w:val="2C2C2C"/>
                <w:sz w:val="18"/>
                <w:szCs w:val="18"/>
              </w:rPr>
              <w:t xml:space="preserve">May </w:t>
            </w:r>
            <w:r w:rsidR="00000000">
              <w:rPr>
                <w:rFonts w:ascii="Palatino Linotype" w:eastAsia="Palatino Linotype" w:hAnsi="Palatino Linotype" w:cs="Palatino Linotype"/>
                <w:color w:val="2C2C2C"/>
                <w:sz w:val="18"/>
                <w:szCs w:val="18"/>
              </w:rPr>
              <w:t>202</w:t>
            </w:r>
            <w:r>
              <w:rPr>
                <w:rFonts w:ascii="Palatino Linotype" w:eastAsia="Palatino Linotype" w:hAnsi="Palatino Linotype" w:cs="Palatino Linotype"/>
                <w:color w:val="2C2C2C"/>
                <w:sz w:val="18"/>
                <w:szCs w:val="18"/>
              </w:rPr>
              <w:t>6</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C16CDA" w14:textId="25393CAB" w:rsidR="00F071CB" w:rsidRDefault="00FC7247">
            <w:r>
              <w:rPr>
                <w:rFonts w:ascii="Palatino Linotype" w:eastAsia="Palatino Linotype" w:hAnsi="Palatino Linotype" w:cs="Palatino Linotype"/>
                <w:color w:val="2C2C2C"/>
                <w:sz w:val="18"/>
                <w:szCs w:val="18"/>
              </w:rPr>
              <w:t xml:space="preserve">May </w:t>
            </w:r>
            <w:r w:rsidR="00000000">
              <w:rPr>
                <w:rFonts w:ascii="Palatino Linotype" w:eastAsia="Palatino Linotype" w:hAnsi="Palatino Linotype" w:cs="Palatino Linotype"/>
                <w:color w:val="2C2C2C"/>
                <w:sz w:val="18"/>
                <w:szCs w:val="18"/>
              </w:rPr>
              <w:t>202</w:t>
            </w:r>
            <w:r>
              <w:rPr>
                <w:rFonts w:ascii="Palatino Linotype" w:eastAsia="Palatino Linotype" w:hAnsi="Palatino Linotype" w:cs="Palatino Linotype"/>
                <w:color w:val="2C2C2C"/>
                <w:sz w:val="18"/>
                <w:szCs w:val="18"/>
              </w:rPr>
              <w:t>7</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799965" w14:textId="77777777" w:rsidR="00F071CB" w:rsidRDefault="00000000">
            <w:r>
              <w:rPr>
                <w:rFonts w:ascii="Palatino Linotype" w:eastAsia="Palatino Linotype" w:hAnsi="Palatino Linotype" w:cs="Palatino Linotype"/>
                <w:color w:val="2C2C2C"/>
                <w:sz w:val="18"/>
                <w:szCs w:val="18"/>
              </w:rPr>
              <w:t>CISO / TI</w:t>
            </w:r>
          </w:p>
        </w:tc>
      </w:tr>
      <w:tr w:rsidR="00F071CB" w14:paraId="39487BF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2526F1DB" w14:textId="77777777" w:rsidR="00F071CB" w:rsidRDefault="00000000">
            <w:r>
              <w:rPr>
                <w:rFonts w:ascii="Palatino Linotype" w:eastAsia="Palatino Linotype" w:hAnsi="Palatino Linotype" w:cs="Palatino Linotype"/>
                <w:color w:val="2C2C2C"/>
                <w:sz w:val="18"/>
                <w:szCs w:val="18"/>
              </w:rPr>
              <w:t>Política de Gestión de Contraseñas</w:t>
            </w:r>
          </w:p>
        </w:tc>
        <w:tc>
          <w:tcPr>
            <w:tcW w:w="10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62192D62" w14:textId="77777777" w:rsidR="00F071CB" w:rsidRDefault="00000000">
            <w:r>
              <w:rPr>
                <w:rFonts w:ascii="Palatino Linotype" w:eastAsia="Palatino Linotype" w:hAnsi="Palatino Linotype" w:cs="Palatino Linotype"/>
                <w:color w:val="2C2C2C"/>
                <w:sz w:val="18"/>
                <w:szCs w:val="18"/>
              </w:rPr>
              <w:t>v1.0</w:t>
            </w:r>
          </w:p>
        </w:tc>
        <w:tc>
          <w:tcPr>
            <w:tcW w:w="14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7AEEE5BC" w14:textId="77777777" w:rsidR="00F071CB" w:rsidRDefault="00000000">
            <w:r>
              <w:rPr>
                <w:rFonts w:ascii="Palatino Linotype" w:eastAsia="Palatino Linotype" w:hAnsi="Palatino Linotype" w:cs="Palatino Linotype"/>
                <w:color w:val="2C2C2C"/>
                <w:sz w:val="18"/>
                <w:szCs w:val="18"/>
              </w:rPr>
              <w:t>Comité de Seguridad</w:t>
            </w:r>
          </w:p>
        </w:tc>
        <w:tc>
          <w:tcPr>
            <w:tcW w:w="14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39F05508" w14:textId="59BC4690" w:rsidR="00F071CB" w:rsidRDefault="00FC7247">
            <w:r>
              <w:rPr>
                <w:rFonts w:ascii="Palatino Linotype" w:eastAsia="Palatino Linotype" w:hAnsi="Palatino Linotype" w:cs="Palatino Linotype"/>
                <w:color w:val="2C2C2C"/>
                <w:sz w:val="18"/>
                <w:szCs w:val="18"/>
              </w:rPr>
              <w:t xml:space="preserve">May </w:t>
            </w:r>
            <w:r w:rsidR="00000000">
              <w:rPr>
                <w:rFonts w:ascii="Palatino Linotype" w:eastAsia="Palatino Linotype" w:hAnsi="Palatino Linotype" w:cs="Palatino Linotype"/>
                <w:color w:val="2C2C2C"/>
                <w:sz w:val="18"/>
                <w:szCs w:val="18"/>
              </w:rPr>
              <w:t>202</w:t>
            </w:r>
            <w:r>
              <w:rPr>
                <w:rFonts w:ascii="Palatino Linotype" w:eastAsia="Palatino Linotype" w:hAnsi="Palatino Linotype" w:cs="Palatino Linotype"/>
                <w:color w:val="2C2C2C"/>
                <w:sz w:val="18"/>
                <w:szCs w:val="18"/>
              </w:rPr>
              <w:t>6</w:t>
            </w:r>
          </w:p>
        </w:tc>
        <w:tc>
          <w:tcPr>
            <w:tcW w:w="12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53FAF7EF" w14:textId="7A8C73F8" w:rsidR="00F071CB" w:rsidRDefault="00FC7247">
            <w:r>
              <w:rPr>
                <w:rFonts w:ascii="Palatino Linotype" w:eastAsia="Palatino Linotype" w:hAnsi="Palatino Linotype" w:cs="Palatino Linotype"/>
                <w:color w:val="2C2C2C"/>
                <w:sz w:val="18"/>
                <w:szCs w:val="18"/>
              </w:rPr>
              <w:t>Nov</w:t>
            </w:r>
            <w:r w:rsidR="00000000">
              <w:rPr>
                <w:rFonts w:ascii="Palatino Linotype" w:eastAsia="Palatino Linotype" w:hAnsi="Palatino Linotype" w:cs="Palatino Linotype"/>
                <w:color w:val="2C2C2C"/>
                <w:sz w:val="18"/>
                <w:szCs w:val="18"/>
              </w:rPr>
              <w:t xml:space="preserve"> 202</w:t>
            </w:r>
            <w:r>
              <w:rPr>
                <w:rFonts w:ascii="Palatino Linotype" w:eastAsia="Palatino Linotype" w:hAnsi="Palatino Linotype" w:cs="Palatino Linotype"/>
                <w:color w:val="2C2C2C"/>
                <w:sz w:val="18"/>
                <w:szCs w:val="18"/>
              </w:rPr>
              <w:t>6</w:t>
            </w:r>
          </w:p>
        </w:tc>
        <w:tc>
          <w:tcPr>
            <w:tcW w:w="196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5E067878" w14:textId="77777777" w:rsidR="00F071CB" w:rsidRDefault="00000000">
            <w:r>
              <w:rPr>
                <w:rFonts w:ascii="Palatino Linotype" w:eastAsia="Palatino Linotype" w:hAnsi="Palatino Linotype" w:cs="Palatino Linotype"/>
                <w:color w:val="2C2C2C"/>
                <w:sz w:val="18"/>
                <w:szCs w:val="18"/>
              </w:rPr>
              <w:t>CISO / TI</w:t>
            </w:r>
          </w:p>
        </w:tc>
      </w:tr>
      <w:tr w:rsidR="00F071CB" w14:paraId="354DDD7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C8B3E9" w14:textId="77777777" w:rsidR="00F071CB" w:rsidRDefault="00000000">
            <w:r>
              <w:rPr>
                <w:rFonts w:ascii="Palatino Linotype" w:eastAsia="Palatino Linotype" w:hAnsi="Palatino Linotype" w:cs="Palatino Linotype"/>
                <w:color w:val="2C2C2C"/>
                <w:sz w:val="18"/>
                <w:szCs w:val="18"/>
              </w:rPr>
              <w:t>Política de Clasificación de Información</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AAAAD1" w14:textId="77777777" w:rsidR="00F071CB" w:rsidRDefault="00000000">
            <w:r>
              <w:rPr>
                <w:rFonts w:ascii="Palatino Linotype" w:eastAsia="Palatino Linotype" w:hAnsi="Palatino Linotype" w:cs="Palatino Linotype"/>
                <w:color w:val="2C2C2C"/>
                <w:sz w:val="18"/>
                <w:szCs w:val="18"/>
              </w:rPr>
              <w:t>v1.0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67DE1A" w14:textId="77777777" w:rsidR="00F071CB" w:rsidRDefault="00000000">
            <w:r>
              <w:rPr>
                <w:rFonts w:ascii="Palatino Linotype" w:eastAsia="Palatino Linotype" w:hAnsi="Palatino Linotype" w:cs="Palatino Linotype"/>
                <w:color w:val="2C2C2C"/>
                <w:sz w:val="18"/>
                <w:szCs w:val="18"/>
              </w:rPr>
              <w:t>Comité de Seguridad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C084E7" w14:textId="457D06E5" w:rsidR="00F071CB" w:rsidRDefault="00FC7247">
            <w:r>
              <w:rPr>
                <w:rFonts w:ascii="Palatino Linotype" w:eastAsia="Palatino Linotype" w:hAnsi="Palatino Linotype" w:cs="Palatino Linotype"/>
                <w:color w:val="2C2C2C"/>
                <w:sz w:val="18"/>
                <w:szCs w:val="18"/>
              </w:rPr>
              <w:t xml:space="preserve">May </w:t>
            </w:r>
            <w:r w:rsidR="00000000">
              <w:rPr>
                <w:rFonts w:ascii="Palatino Linotype" w:eastAsia="Palatino Linotype" w:hAnsi="Palatino Linotype" w:cs="Palatino Linotype"/>
                <w:color w:val="2C2C2C"/>
                <w:sz w:val="18"/>
                <w:szCs w:val="18"/>
              </w:rPr>
              <w:t>202</w:t>
            </w:r>
            <w:r>
              <w:rPr>
                <w:rFonts w:ascii="Palatino Linotype" w:eastAsia="Palatino Linotype" w:hAnsi="Palatino Linotype" w:cs="Palatino Linotype"/>
                <w:color w:val="2C2C2C"/>
                <w:sz w:val="18"/>
                <w:szCs w:val="18"/>
              </w:rPr>
              <w:t>6</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B77CB2" w14:textId="2880B044" w:rsidR="00F071CB" w:rsidRDefault="00FC7247">
            <w:r>
              <w:rPr>
                <w:rFonts w:ascii="Palatino Linotype" w:eastAsia="Palatino Linotype" w:hAnsi="Palatino Linotype" w:cs="Palatino Linotype"/>
                <w:color w:val="2C2C2C"/>
                <w:sz w:val="18"/>
                <w:szCs w:val="18"/>
              </w:rPr>
              <w:t xml:space="preserve">May </w:t>
            </w:r>
            <w:r w:rsidR="00000000">
              <w:rPr>
                <w:rFonts w:ascii="Palatino Linotype" w:eastAsia="Palatino Linotype" w:hAnsi="Palatino Linotype" w:cs="Palatino Linotype"/>
                <w:color w:val="2C2C2C"/>
                <w:sz w:val="18"/>
                <w:szCs w:val="18"/>
              </w:rPr>
              <w:t>202</w:t>
            </w:r>
            <w:r>
              <w:rPr>
                <w:rFonts w:ascii="Palatino Linotype" w:eastAsia="Palatino Linotype" w:hAnsi="Palatino Linotype" w:cs="Palatino Linotype"/>
                <w:color w:val="2C2C2C"/>
                <w:sz w:val="18"/>
                <w:szCs w:val="18"/>
              </w:rPr>
              <w:t>7</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3765EC" w14:textId="77777777" w:rsidR="00F071CB" w:rsidRDefault="00000000">
            <w:r>
              <w:rPr>
                <w:rFonts w:ascii="Palatino Linotype" w:eastAsia="Palatino Linotype" w:hAnsi="Palatino Linotype" w:cs="Palatino Linotype"/>
                <w:color w:val="2C2C2C"/>
                <w:sz w:val="18"/>
                <w:szCs w:val="18"/>
              </w:rPr>
              <w:t>CISO</w:t>
            </w:r>
          </w:p>
        </w:tc>
      </w:tr>
      <w:tr w:rsidR="00F071CB" w14:paraId="21D00FE3"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0736B438" w14:textId="77777777" w:rsidR="00F071CB" w:rsidRDefault="00000000">
            <w:r>
              <w:rPr>
                <w:rFonts w:ascii="Palatino Linotype" w:eastAsia="Palatino Linotype" w:hAnsi="Palatino Linotype" w:cs="Palatino Linotype"/>
                <w:color w:val="2C2C2C"/>
                <w:sz w:val="18"/>
                <w:szCs w:val="18"/>
              </w:rPr>
              <w:t>Política de Respaldo y Recuperación</w:t>
            </w:r>
          </w:p>
        </w:tc>
        <w:tc>
          <w:tcPr>
            <w:tcW w:w="10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58AC7779" w14:textId="77777777" w:rsidR="00F071CB" w:rsidRDefault="00000000">
            <w:r>
              <w:rPr>
                <w:rFonts w:ascii="Palatino Linotype" w:eastAsia="Palatino Linotype" w:hAnsi="Palatino Linotype" w:cs="Palatino Linotype"/>
                <w:color w:val="2C2C2C"/>
                <w:sz w:val="18"/>
                <w:szCs w:val="18"/>
              </w:rPr>
              <w:t>v1.0</w:t>
            </w:r>
          </w:p>
        </w:tc>
        <w:tc>
          <w:tcPr>
            <w:tcW w:w="14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6B704076" w14:textId="77777777" w:rsidR="00F071CB" w:rsidRDefault="00000000">
            <w:r>
              <w:rPr>
                <w:rFonts w:ascii="Palatino Linotype" w:eastAsia="Palatino Linotype" w:hAnsi="Palatino Linotype" w:cs="Palatino Linotype"/>
                <w:color w:val="2C2C2C"/>
                <w:sz w:val="18"/>
                <w:szCs w:val="18"/>
              </w:rPr>
              <w:t>Comité de Seguridad</w:t>
            </w:r>
          </w:p>
        </w:tc>
        <w:tc>
          <w:tcPr>
            <w:tcW w:w="14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4C65D119" w14:textId="5221B9F7" w:rsidR="00F071CB" w:rsidRDefault="00FC7247">
            <w:r>
              <w:rPr>
                <w:rFonts w:ascii="Palatino Linotype" w:eastAsia="Palatino Linotype" w:hAnsi="Palatino Linotype" w:cs="Palatino Linotype"/>
                <w:color w:val="2C2C2C"/>
                <w:sz w:val="18"/>
                <w:szCs w:val="18"/>
              </w:rPr>
              <w:t xml:space="preserve">May </w:t>
            </w:r>
            <w:r w:rsidR="00000000">
              <w:rPr>
                <w:rFonts w:ascii="Palatino Linotype" w:eastAsia="Palatino Linotype" w:hAnsi="Palatino Linotype" w:cs="Palatino Linotype"/>
                <w:color w:val="2C2C2C"/>
                <w:sz w:val="18"/>
                <w:szCs w:val="18"/>
              </w:rPr>
              <w:t>202</w:t>
            </w:r>
            <w:r>
              <w:rPr>
                <w:rFonts w:ascii="Palatino Linotype" w:eastAsia="Palatino Linotype" w:hAnsi="Palatino Linotype" w:cs="Palatino Linotype"/>
                <w:color w:val="2C2C2C"/>
                <w:sz w:val="18"/>
                <w:szCs w:val="18"/>
              </w:rPr>
              <w:t>6</w:t>
            </w:r>
          </w:p>
        </w:tc>
        <w:tc>
          <w:tcPr>
            <w:tcW w:w="12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79138B03" w14:textId="60CFC28D" w:rsidR="00F071CB" w:rsidRDefault="00FC7247">
            <w:r>
              <w:rPr>
                <w:rFonts w:ascii="Palatino Linotype" w:eastAsia="Palatino Linotype" w:hAnsi="Palatino Linotype" w:cs="Palatino Linotype"/>
                <w:color w:val="2C2C2C"/>
                <w:sz w:val="18"/>
                <w:szCs w:val="18"/>
              </w:rPr>
              <w:t>Nov</w:t>
            </w:r>
            <w:r w:rsidR="00000000">
              <w:rPr>
                <w:rFonts w:ascii="Palatino Linotype" w:eastAsia="Palatino Linotype" w:hAnsi="Palatino Linotype" w:cs="Palatino Linotype"/>
                <w:color w:val="2C2C2C"/>
                <w:sz w:val="18"/>
                <w:szCs w:val="18"/>
              </w:rPr>
              <w:t xml:space="preserve"> 202</w:t>
            </w:r>
            <w:r>
              <w:rPr>
                <w:rFonts w:ascii="Palatino Linotype" w:eastAsia="Palatino Linotype" w:hAnsi="Palatino Linotype" w:cs="Palatino Linotype"/>
                <w:color w:val="2C2C2C"/>
                <w:sz w:val="18"/>
                <w:szCs w:val="18"/>
              </w:rPr>
              <w:t>6</w:t>
            </w:r>
          </w:p>
        </w:tc>
        <w:tc>
          <w:tcPr>
            <w:tcW w:w="196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7DC8F79C" w14:textId="77777777" w:rsidR="00F071CB" w:rsidRDefault="00000000">
            <w:r>
              <w:rPr>
                <w:rFonts w:ascii="Palatino Linotype" w:eastAsia="Palatino Linotype" w:hAnsi="Palatino Linotype" w:cs="Palatino Linotype"/>
                <w:color w:val="2C2C2C"/>
                <w:sz w:val="18"/>
                <w:szCs w:val="18"/>
              </w:rPr>
              <w:t>CISO / TI</w:t>
            </w:r>
          </w:p>
        </w:tc>
      </w:tr>
      <w:tr w:rsidR="00F071CB" w14:paraId="39E5433D"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FE46D0" w14:textId="77777777" w:rsidR="00F071CB" w:rsidRDefault="00000000">
            <w:r>
              <w:rPr>
                <w:rFonts w:ascii="Palatino Linotype" w:eastAsia="Palatino Linotype" w:hAnsi="Palatino Linotype" w:cs="Palatino Linotype"/>
                <w:color w:val="2C2C2C"/>
                <w:sz w:val="18"/>
                <w:szCs w:val="18"/>
              </w:rPr>
              <w:t>Política de Gestión de Proveedores</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EF811D" w14:textId="77777777" w:rsidR="00F071CB" w:rsidRDefault="00000000">
            <w:r>
              <w:rPr>
                <w:rFonts w:ascii="Palatino Linotype" w:eastAsia="Palatino Linotype" w:hAnsi="Palatino Linotype" w:cs="Palatino Linotype"/>
                <w:color w:val="2C2C2C"/>
                <w:sz w:val="18"/>
                <w:szCs w:val="18"/>
              </w:rPr>
              <w:t>v1.0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39106C" w14:textId="77777777" w:rsidR="00F071CB" w:rsidRDefault="00000000">
            <w:r>
              <w:rPr>
                <w:rFonts w:ascii="Palatino Linotype" w:eastAsia="Palatino Linotype" w:hAnsi="Palatino Linotype" w:cs="Palatino Linotype"/>
                <w:color w:val="2C2C2C"/>
                <w:sz w:val="18"/>
                <w:szCs w:val="18"/>
              </w:rPr>
              <w:t>Comité de Seguridad</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137E5BD" w14:textId="4DE64826" w:rsidR="00F071CB" w:rsidRDefault="00FC7247">
            <w:r>
              <w:rPr>
                <w:rFonts w:ascii="Palatino Linotype" w:eastAsia="Palatino Linotype" w:hAnsi="Palatino Linotype" w:cs="Palatino Linotype"/>
                <w:color w:val="2C2C2C"/>
                <w:sz w:val="18"/>
                <w:szCs w:val="18"/>
              </w:rPr>
              <w:t xml:space="preserve">May </w:t>
            </w:r>
            <w:r w:rsidR="00000000">
              <w:rPr>
                <w:rFonts w:ascii="Palatino Linotype" w:eastAsia="Palatino Linotype" w:hAnsi="Palatino Linotype" w:cs="Palatino Linotype"/>
                <w:color w:val="2C2C2C"/>
                <w:sz w:val="18"/>
                <w:szCs w:val="18"/>
              </w:rPr>
              <w:t>202</w:t>
            </w:r>
            <w:r>
              <w:rPr>
                <w:rFonts w:ascii="Palatino Linotype" w:eastAsia="Palatino Linotype" w:hAnsi="Palatino Linotype" w:cs="Palatino Linotype"/>
                <w:color w:val="2C2C2C"/>
                <w:sz w:val="18"/>
                <w:szCs w:val="18"/>
              </w:rPr>
              <w:t>6</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7549B9" w14:textId="76D76B0F" w:rsidR="00F071CB" w:rsidRDefault="00FC7247">
            <w:r>
              <w:rPr>
                <w:rFonts w:ascii="Palatino Linotype" w:eastAsia="Palatino Linotype" w:hAnsi="Palatino Linotype" w:cs="Palatino Linotype"/>
                <w:color w:val="2C2C2C"/>
                <w:sz w:val="18"/>
                <w:szCs w:val="18"/>
              </w:rPr>
              <w:t xml:space="preserve">May </w:t>
            </w:r>
            <w:r w:rsidR="00000000">
              <w:rPr>
                <w:rFonts w:ascii="Palatino Linotype" w:eastAsia="Palatino Linotype" w:hAnsi="Palatino Linotype" w:cs="Palatino Linotype"/>
                <w:color w:val="2C2C2C"/>
                <w:sz w:val="18"/>
                <w:szCs w:val="18"/>
              </w:rPr>
              <w:t>202</w:t>
            </w:r>
            <w:r>
              <w:rPr>
                <w:rFonts w:ascii="Palatino Linotype" w:eastAsia="Palatino Linotype" w:hAnsi="Palatino Linotype" w:cs="Palatino Linotype"/>
                <w:color w:val="2C2C2C"/>
                <w:sz w:val="18"/>
                <w:szCs w:val="18"/>
              </w:rPr>
              <w:t>7</w:t>
            </w:r>
          </w:p>
        </w:tc>
        <w:tc>
          <w:tcPr>
            <w:tcW w:w="1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99EB50" w14:textId="77777777" w:rsidR="00F071CB" w:rsidRDefault="00000000">
            <w:r>
              <w:rPr>
                <w:rFonts w:ascii="Palatino Linotype" w:eastAsia="Palatino Linotype" w:hAnsi="Palatino Linotype" w:cs="Palatino Linotype"/>
                <w:color w:val="2C2C2C"/>
                <w:sz w:val="18"/>
                <w:szCs w:val="18"/>
              </w:rPr>
              <w:t>CISO / Legal</w:t>
            </w:r>
          </w:p>
        </w:tc>
      </w:tr>
      <w:tr w:rsidR="00F071CB" w14:paraId="7F5EBF2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2B515992" w14:textId="77777777" w:rsidR="00F071CB" w:rsidRDefault="00000000">
            <w:r>
              <w:rPr>
                <w:rFonts w:ascii="Palatino Linotype" w:eastAsia="Palatino Linotype" w:hAnsi="Palatino Linotype" w:cs="Palatino Linotype"/>
                <w:color w:val="2C2C2C"/>
                <w:sz w:val="18"/>
                <w:szCs w:val="18"/>
              </w:rPr>
              <w:t>Política de Protección de Datos Personales</w:t>
            </w:r>
          </w:p>
        </w:tc>
        <w:tc>
          <w:tcPr>
            <w:tcW w:w="10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6AE60AC8" w14:textId="77777777" w:rsidR="00F071CB" w:rsidRDefault="00000000">
            <w:r>
              <w:rPr>
                <w:rFonts w:ascii="Palatino Linotype" w:eastAsia="Palatino Linotype" w:hAnsi="Palatino Linotype" w:cs="Palatino Linotype"/>
                <w:color w:val="2C2C2C"/>
                <w:sz w:val="18"/>
                <w:szCs w:val="18"/>
              </w:rPr>
              <w:t>v1.0</w:t>
            </w:r>
          </w:p>
        </w:tc>
        <w:tc>
          <w:tcPr>
            <w:tcW w:w="14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16388535" w14:textId="77777777" w:rsidR="00F071CB" w:rsidRDefault="00000000">
            <w:r>
              <w:rPr>
                <w:rFonts w:ascii="Palatino Linotype" w:eastAsia="Palatino Linotype" w:hAnsi="Palatino Linotype" w:cs="Palatino Linotype"/>
                <w:color w:val="2C2C2C"/>
                <w:sz w:val="18"/>
                <w:szCs w:val="18"/>
              </w:rPr>
              <w:t>Dirección General</w:t>
            </w:r>
          </w:p>
        </w:tc>
        <w:tc>
          <w:tcPr>
            <w:tcW w:w="14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115B011F" w14:textId="15F65891" w:rsidR="00F071CB" w:rsidRDefault="00FC7247">
            <w:r>
              <w:rPr>
                <w:rFonts w:ascii="Palatino Linotype" w:eastAsia="Palatino Linotype" w:hAnsi="Palatino Linotype" w:cs="Palatino Linotype"/>
                <w:color w:val="2C2C2C"/>
                <w:sz w:val="18"/>
                <w:szCs w:val="18"/>
              </w:rPr>
              <w:t xml:space="preserve">May </w:t>
            </w:r>
            <w:r w:rsidR="00000000">
              <w:rPr>
                <w:rFonts w:ascii="Palatino Linotype" w:eastAsia="Palatino Linotype" w:hAnsi="Palatino Linotype" w:cs="Palatino Linotype"/>
                <w:color w:val="2C2C2C"/>
                <w:sz w:val="18"/>
                <w:szCs w:val="18"/>
              </w:rPr>
              <w:t>202</w:t>
            </w:r>
            <w:r>
              <w:rPr>
                <w:rFonts w:ascii="Palatino Linotype" w:eastAsia="Palatino Linotype" w:hAnsi="Palatino Linotype" w:cs="Palatino Linotype"/>
                <w:color w:val="2C2C2C"/>
                <w:sz w:val="18"/>
                <w:szCs w:val="18"/>
              </w:rPr>
              <w:t>6</w:t>
            </w:r>
          </w:p>
        </w:tc>
        <w:tc>
          <w:tcPr>
            <w:tcW w:w="120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6B46C4F2" w14:textId="57E43C7F" w:rsidR="00F071CB" w:rsidRDefault="00FC7247">
            <w:r>
              <w:rPr>
                <w:rFonts w:ascii="Palatino Linotype" w:eastAsia="Palatino Linotype" w:hAnsi="Palatino Linotype" w:cs="Palatino Linotype"/>
                <w:color w:val="2C2C2C"/>
                <w:sz w:val="18"/>
                <w:szCs w:val="18"/>
              </w:rPr>
              <w:t xml:space="preserve">May </w:t>
            </w:r>
            <w:r w:rsidR="00000000">
              <w:rPr>
                <w:rFonts w:ascii="Palatino Linotype" w:eastAsia="Palatino Linotype" w:hAnsi="Palatino Linotype" w:cs="Palatino Linotype"/>
                <w:color w:val="2C2C2C"/>
                <w:sz w:val="18"/>
                <w:szCs w:val="18"/>
              </w:rPr>
              <w:t>202</w:t>
            </w:r>
            <w:r>
              <w:rPr>
                <w:rFonts w:ascii="Palatino Linotype" w:eastAsia="Palatino Linotype" w:hAnsi="Palatino Linotype" w:cs="Palatino Linotype"/>
                <w:color w:val="2C2C2C"/>
                <w:sz w:val="18"/>
                <w:szCs w:val="18"/>
              </w:rPr>
              <w:t>7</w:t>
            </w:r>
          </w:p>
        </w:tc>
        <w:tc>
          <w:tcPr>
            <w:tcW w:w="1960" w:type="dxa"/>
            <w:tcBorders>
              <w:top w:val="single" w:sz="4" w:space="0" w:color="CCCCCC"/>
              <w:left w:val="single" w:sz="4" w:space="0" w:color="CCCCCC"/>
              <w:bottom w:val="single" w:sz="4" w:space="0" w:color="CCCCCC"/>
              <w:right w:val="single" w:sz="4" w:space="0" w:color="CCCCCC"/>
            </w:tcBorders>
            <w:shd w:val="clear" w:color="auto" w:fill="F4F4F2"/>
            <w:tcMar>
              <w:top w:w="80" w:type="dxa"/>
              <w:left w:w="120" w:type="dxa"/>
              <w:bottom w:w="80" w:type="dxa"/>
              <w:right w:w="120" w:type="dxa"/>
            </w:tcMar>
          </w:tcPr>
          <w:p w14:paraId="14FE6B15" w14:textId="77777777" w:rsidR="00F071CB" w:rsidRDefault="00000000">
            <w:r>
              <w:rPr>
                <w:rFonts w:ascii="Palatino Linotype" w:eastAsia="Palatino Linotype" w:hAnsi="Palatino Linotype" w:cs="Palatino Linotype"/>
                <w:color w:val="2C2C2C"/>
                <w:sz w:val="18"/>
                <w:szCs w:val="18"/>
              </w:rPr>
              <w:t>CISO / Legal</w:t>
            </w:r>
          </w:p>
        </w:tc>
      </w:tr>
    </w:tbl>
    <w:p w14:paraId="70D7E952" w14:textId="77777777" w:rsidR="00F071CB" w:rsidRDefault="00000000">
      <w:pPr>
        <w:pBdr>
          <w:top w:val="none" w:sz="0" w:space="0" w:color="FFFFFF"/>
          <w:left w:val="single" w:sz="24" w:space="0" w:color="1B3A2D"/>
          <w:bottom w:val="single" w:sz="12" w:space="6" w:color="C17F24"/>
          <w:right w:val="none" w:sz="0" w:space="0" w:color="FFFFFF"/>
        </w:pBdr>
        <w:spacing w:before="480" w:after="240"/>
        <w:ind w:left="200"/>
      </w:pPr>
      <w:r>
        <w:rPr>
          <w:rFonts w:ascii="Georgia" w:eastAsia="Georgia" w:hAnsi="Georgia" w:cs="Georgia"/>
          <w:b/>
          <w:bCs/>
          <w:color w:val="1B3A2D"/>
          <w:sz w:val="34"/>
          <w:szCs w:val="34"/>
        </w:rPr>
        <w:t>5.3 Política de Seguridad de la Información (Documento Rector)</w:t>
      </w:r>
    </w:p>
    <w:p w14:paraId="261EEACC" w14:textId="77777777" w:rsidR="00F071CB" w:rsidRDefault="00F071CB">
      <w:pPr>
        <w:spacing w:before="40" w:after="40"/>
      </w:pPr>
    </w:p>
    <w:p w14:paraId="0B225F44" w14:textId="77777777" w:rsidR="00F071CB" w:rsidRDefault="00000000">
      <w:pPr>
        <w:spacing w:before="80" w:after="100"/>
        <w:jc w:val="both"/>
      </w:pPr>
      <w:r>
        <w:rPr>
          <w:rFonts w:ascii="Palatino Linotype" w:eastAsia="Palatino Linotype" w:hAnsi="Palatino Linotype" w:cs="Palatino Linotype"/>
          <w:color w:val="2C2C2C"/>
          <w:sz w:val="21"/>
          <w:szCs w:val="21"/>
        </w:rPr>
        <w:t>La Política de Seguridad de la Información es el documento de mayor jerarquía del SGSI. Declara el compromiso formal de la Dirección General de NovaTech con la protección de la información y establece los principios que rigen todo el sistema. Este documento se recomienda que esté firmado por el Director General, publicado en el repositorio documental del SGSI y comunicado a todos los empleados en su incorporación y en cada actualización.</w:t>
      </w:r>
    </w:p>
    <w:p w14:paraId="40AD6E4C" w14:textId="77777777" w:rsidR="00F071CB" w:rsidRDefault="00000000">
      <w:pPr>
        <w:spacing w:before="80" w:after="100"/>
        <w:jc w:val="both"/>
      </w:pPr>
      <w:r>
        <w:rPr>
          <w:rFonts w:ascii="Palatino Linotype" w:eastAsia="Palatino Linotype" w:hAnsi="Palatino Linotype" w:cs="Palatino Linotype"/>
          <w:color w:val="2C2C2C"/>
          <w:sz w:val="21"/>
          <w:szCs w:val="21"/>
        </w:rPr>
        <w:t>La política establece que toda la información gestionada por NovaTech —independientemente de su formato, soporte o forma de transmisión— debe ser protegida conforme a su clasificación, que los controles de seguridad son de obligatorio cumplimiento para todos los empleados y que el incumplimiento puede derivar en acciones disciplinarias conforme al Reglamento Interno de Trabajo.</w:t>
      </w:r>
    </w:p>
    <w:p w14:paraId="586D3518" w14:textId="77777777" w:rsidR="00F071CB" w:rsidRDefault="00000000">
      <w:pPr>
        <w:pBdr>
          <w:top w:val="none" w:sz="0" w:space="0" w:color="FFFFFF"/>
          <w:left w:val="single" w:sz="24" w:space="0" w:color="1B3A2D"/>
          <w:bottom w:val="single" w:sz="12" w:space="6" w:color="C17F24"/>
          <w:right w:val="none" w:sz="0" w:space="0" w:color="FFFFFF"/>
        </w:pBdr>
        <w:spacing w:before="480" w:after="240"/>
        <w:ind w:left="200"/>
      </w:pPr>
      <w:r>
        <w:rPr>
          <w:rFonts w:ascii="Georgia" w:eastAsia="Georgia" w:hAnsi="Georgia" w:cs="Georgia"/>
          <w:b/>
          <w:bCs/>
          <w:color w:val="1B3A2D"/>
          <w:sz w:val="34"/>
          <w:szCs w:val="34"/>
        </w:rPr>
        <w:lastRenderedPageBreak/>
        <w:t>5.4 Política de Control de Accesos</w:t>
      </w:r>
    </w:p>
    <w:p w14:paraId="709AD19A" w14:textId="77777777" w:rsidR="00F071CB" w:rsidRDefault="00F071CB">
      <w:pPr>
        <w:spacing w:before="40" w:after="4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F071CB" w14:paraId="42E3F6A6" w14:textId="77777777">
        <w:tblPrEx>
          <w:tblCellMar>
            <w:top w:w="0" w:type="dxa"/>
            <w:bottom w:w="0" w:type="dxa"/>
          </w:tblCellMar>
        </w:tblPrEx>
        <w:tc>
          <w:tcPr>
            <w:tcW w:w="200" w:type="dxa"/>
            <w:tcBorders>
              <w:top w:val="nil"/>
              <w:left w:val="nil"/>
              <w:bottom w:val="nil"/>
              <w:right w:val="nil"/>
            </w:tcBorders>
            <w:shd w:val="clear" w:color="auto" w:fill="C17F24"/>
            <w:tcMar>
              <w:top w:w="0" w:type="dxa"/>
              <w:left w:w="0" w:type="dxa"/>
              <w:bottom w:w="0" w:type="dxa"/>
              <w:right w:w="0" w:type="dxa"/>
            </w:tcMar>
          </w:tcPr>
          <w:p w14:paraId="7E67F2C2" w14:textId="77777777" w:rsidR="00F071CB" w:rsidRDefault="00F071CB"/>
        </w:tc>
        <w:tc>
          <w:tcPr>
            <w:tcW w:w="9160" w:type="dxa"/>
            <w:tcBorders>
              <w:top w:val="nil"/>
              <w:left w:val="nil"/>
              <w:bottom w:val="nil"/>
              <w:right w:val="nil"/>
            </w:tcBorders>
            <w:shd w:val="clear" w:color="auto" w:fill="FDF3E0"/>
            <w:tcMar>
              <w:top w:w="80" w:type="dxa"/>
              <w:left w:w="160" w:type="dxa"/>
              <w:bottom w:w="80" w:type="dxa"/>
              <w:right w:w="160" w:type="dxa"/>
            </w:tcMar>
          </w:tcPr>
          <w:p w14:paraId="74D8F961" w14:textId="77777777" w:rsidR="00F071CB" w:rsidRDefault="00000000">
            <w:r>
              <w:rPr>
                <w:rFonts w:ascii="Courier New" w:eastAsia="Courier New" w:hAnsi="Courier New" w:cs="Courier New"/>
                <w:b/>
                <w:bCs/>
                <w:color w:val="8B5E1A"/>
                <w:sz w:val="18"/>
                <w:szCs w:val="18"/>
              </w:rPr>
              <w:t xml:space="preserve">ISO 27002:2022 — Control 5.15 (Control de acceso) </w:t>
            </w:r>
            <w:r>
              <w:rPr>
                <w:rFonts w:ascii="Palatino Linotype" w:eastAsia="Palatino Linotype" w:hAnsi="Palatino Linotype" w:cs="Palatino Linotype"/>
                <w:i/>
                <w:iCs/>
                <w:color w:val="2C2C2C"/>
                <w:sz w:val="18"/>
                <w:szCs w:val="18"/>
              </w:rPr>
              <w:t>Las reglas para controlar el acceso físico y lógico a la información y a los activos asociados deben establecerse e implementarse basándose en los requisitos del negocio y de seguridad de la información.</w:t>
            </w:r>
          </w:p>
        </w:tc>
      </w:tr>
    </w:tbl>
    <w:p w14:paraId="3E7A143F" w14:textId="77777777" w:rsidR="00F071CB" w:rsidRDefault="00F071CB">
      <w:pPr>
        <w:spacing w:before="40" w:after="40"/>
      </w:pPr>
    </w:p>
    <w:p w14:paraId="6C679BD6" w14:textId="77777777" w:rsidR="00F071CB" w:rsidRDefault="00000000">
      <w:pPr>
        <w:spacing w:before="80" w:after="100"/>
        <w:jc w:val="both"/>
      </w:pPr>
      <w:r>
        <w:rPr>
          <w:rFonts w:ascii="Palatino Linotype" w:eastAsia="Palatino Linotype" w:hAnsi="Palatino Linotype" w:cs="Palatino Linotype"/>
          <w:color w:val="2C2C2C"/>
          <w:sz w:val="21"/>
          <w:szCs w:val="21"/>
        </w:rPr>
        <w:t>Esta política es la respuesta directa al Área de Preocupación 1 identificada por la dirección: la ausencia de una política clara sobre quién puede acceder a ciertos sistemas o bases de datos. La situación donde algunos empleados tienen privilegios excesivos por costumbre histórica termina con la implementación formal de esta política.</w:t>
      </w:r>
    </w:p>
    <w:p w14:paraId="5DD2509C" w14:textId="77777777" w:rsidR="00F071CB" w:rsidRDefault="00000000">
      <w:pPr>
        <w:pStyle w:val="Prrafodelista"/>
        <w:numPr>
          <w:ilvl w:val="0"/>
          <w:numId w:val="2"/>
        </w:numPr>
      </w:pPr>
      <w:r>
        <w:rPr>
          <w:rFonts w:ascii="Palatino Linotype" w:eastAsia="Palatino Linotype" w:hAnsi="Palatino Linotype" w:cs="Palatino Linotype"/>
          <w:b/>
          <w:bCs/>
          <w:color w:val="2C2C2C"/>
          <w:sz w:val="21"/>
          <w:szCs w:val="21"/>
        </w:rPr>
        <w:t xml:space="preserve">Principio de Mínimo Privilegio: </w:t>
      </w:r>
      <w:r>
        <w:rPr>
          <w:rFonts w:ascii="Palatino Linotype" w:eastAsia="Palatino Linotype" w:hAnsi="Palatino Linotype" w:cs="Palatino Linotype"/>
          <w:color w:val="2C2C2C"/>
          <w:sz w:val="21"/>
          <w:szCs w:val="21"/>
        </w:rPr>
        <w:t>Los usuarios recibirán únicamente los permisos necesarios para desempeñar sus funciones específicas. Ningún privilegio adicional será otorgado sin autorización documentada del propietario del activo.</w:t>
      </w:r>
    </w:p>
    <w:p w14:paraId="686B51DA" w14:textId="77777777" w:rsidR="00F071CB" w:rsidRDefault="00000000">
      <w:pPr>
        <w:pStyle w:val="Prrafodelista"/>
        <w:numPr>
          <w:ilvl w:val="0"/>
          <w:numId w:val="2"/>
        </w:numPr>
      </w:pPr>
      <w:r>
        <w:rPr>
          <w:rFonts w:ascii="Palatino Linotype" w:eastAsia="Palatino Linotype" w:hAnsi="Palatino Linotype" w:cs="Palatino Linotype"/>
          <w:b/>
          <w:bCs/>
          <w:color w:val="2C2C2C"/>
          <w:sz w:val="21"/>
          <w:szCs w:val="21"/>
        </w:rPr>
        <w:t xml:space="preserve">Segregación de Funciones: </w:t>
      </w:r>
      <w:r>
        <w:rPr>
          <w:rFonts w:ascii="Palatino Linotype" w:eastAsia="Palatino Linotype" w:hAnsi="Palatino Linotype" w:cs="Palatino Linotype"/>
          <w:color w:val="2C2C2C"/>
          <w:sz w:val="21"/>
          <w:szCs w:val="21"/>
        </w:rPr>
        <w:t>Las funciones incompatibles —como crear y aprobar pagos, o gestionar y auditar accesos— se propone que estén separadas entre diferentes personas para prevenir fraudes o errores no detectados.</w:t>
      </w:r>
    </w:p>
    <w:p w14:paraId="78300896" w14:textId="77777777" w:rsidR="00F071CB" w:rsidRDefault="00000000">
      <w:pPr>
        <w:pStyle w:val="Prrafodelista"/>
        <w:numPr>
          <w:ilvl w:val="0"/>
          <w:numId w:val="2"/>
        </w:numPr>
      </w:pPr>
      <w:r>
        <w:rPr>
          <w:rFonts w:ascii="Palatino Linotype" w:eastAsia="Palatino Linotype" w:hAnsi="Palatino Linotype" w:cs="Palatino Linotype"/>
          <w:b/>
          <w:bCs/>
          <w:color w:val="2C2C2C"/>
          <w:sz w:val="21"/>
          <w:szCs w:val="21"/>
        </w:rPr>
        <w:t xml:space="preserve">Modelo RBAC (Role-Based Access Control): </w:t>
      </w:r>
      <w:r>
        <w:rPr>
          <w:rFonts w:ascii="Palatino Linotype" w:eastAsia="Palatino Linotype" w:hAnsi="Palatino Linotype" w:cs="Palatino Linotype"/>
          <w:color w:val="2C2C2C"/>
          <w:sz w:val="21"/>
          <w:szCs w:val="21"/>
        </w:rPr>
        <w:t>Los accesos se asignarán en función del rol organizacional, no de la identidad individual, facilitando la gestión al incorporar o dar de baja empleados.</w:t>
      </w:r>
    </w:p>
    <w:p w14:paraId="65C64E03" w14:textId="77777777" w:rsidR="00F071CB" w:rsidRDefault="00000000">
      <w:pPr>
        <w:pStyle w:val="Prrafodelista"/>
        <w:numPr>
          <w:ilvl w:val="0"/>
          <w:numId w:val="2"/>
        </w:numPr>
      </w:pPr>
      <w:r>
        <w:rPr>
          <w:rFonts w:ascii="Palatino Linotype" w:eastAsia="Palatino Linotype" w:hAnsi="Palatino Linotype" w:cs="Palatino Linotype"/>
          <w:b/>
          <w:bCs/>
          <w:color w:val="2C2C2C"/>
          <w:sz w:val="21"/>
          <w:szCs w:val="21"/>
        </w:rPr>
        <w:t xml:space="preserve">Revisión periódica de accesos: </w:t>
      </w:r>
      <w:r>
        <w:rPr>
          <w:rFonts w:ascii="Palatino Linotype" w:eastAsia="Palatino Linotype" w:hAnsi="Palatino Linotype" w:cs="Palatino Linotype"/>
          <w:color w:val="2C2C2C"/>
          <w:sz w:val="21"/>
          <w:szCs w:val="21"/>
        </w:rPr>
        <w:t>El CISO coordinará revisiones trimestrales de los privilegios de acceso para identificar y revocar permisos innecesarios o acumulados.</w:t>
      </w:r>
    </w:p>
    <w:p w14:paraId="03ABBC1C" w14:textId="77777777" w:rsidR="00F071CB" w:rsidRDefault="00000000">
      <w:pPr>
        <w:pStyle w:val="Prrafodelista"/>
        <w:numPr>
          <w:ilvl w:val="0"/>
          <w:numId w:val="2"/>
        </w:numPr>
      </w:pPr>
      <w:r>
        <w:rPr>
          <w:rFonts w:ascii="Palatino Linotype" w:eastAsia="Palatino Linotype" w:hAnsi="Palatino Linotype" w:cs="Palatino Linotype"/>
          <w:b/>
          <w:bCs/>
          <w:color w:val="2C2C2C"/>
          <w:sz w:val="21"/>
          <w:szCs w:val="21"/>
        </w:rPr>
        <w:t xml:space="preserve">Baja de empleados: </w:t>
      </w:r>
      <w:r>
        <w:rPr>
          <w:rFonts w:ascii="Palatino Linotype" w:eastAsia="Palatino Linotype" w:hAnsi="Palatino Linotype" w:cs="Palatino Linotype"/>
          <w:color w:val="2C2C2C"/>
          <w:sz w:val="21"/>
          <w:szCs w:val="21"/>
        </w:rPr>
        <w:t>La revocación de todos los accesos de un empleado se propone que se complete dentro de las 4 horas siguientes a su desvinculación formal de la organización.</w:t>
      </w:r>
    </w:p>
    <w:p w14:paraId="6E5C2AAD" w14:textId="77777777" w:rsidR="00F071CB" w:rsidRDefault="00000000">
      <w:pPr>
        <w:pBdr>
          <w:top w:val="none" w:sz="0" w:space="0" w:color="FFFFFF"/>
          <w:left w:val="single" w:sz="24" w:space="0" w:color="1B3A2D"/>
          <w:bottom w:val="single" w:sz="12" w:space="6" w:color="C17F24"/>
          <w:right w:val="none" w:sz="0" w:space="0" w:color="FFFFFF"/>
        </w:pBdr>
        <w:spacing w:before="480" w:after="240"/>
        <w:ind w:left="200"/>
      </w:pPr>
      <w:r>
        <w:rPr>
          <w:rFonts w:ascii="Georgia" w:eastAsia="Georgia" w:hAnsi="Georgia" w:cs="Georgia"/>
          <w:b/>
          <w:bCs/>
          <w:color w:val="1B3A2D"/>
          <w:sz w:val="34"/>
          <w:szCs w:val="34"/>
        </w:rPr>
        <w:t>5.5 Política de Uso Aceptable de Recursos</w:t>
      </w:r>
    </w:p>
    <w:p w14:paraId="60DE2B01" w14:textId="77777777" w:rsidR="00F071CB" w:rsidRDefault="00F071CB">
      <w:pPr>
        <w:spacing w:before="40" w:after="4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F071CB" w14:paraId="6F2ACDCB" w14:textId="77777777">
        <w:tblPrEx>
          <w:tblCellMar>
            <w:top w:w="0" w:type="dxa"/>
            <w:bottom w:w="0" w:type="dxa"/>
          </w:tblCellMar>
        </w:tblPrEx>
        <w:tc>
          <w:tcPr>
            <w:tcW w:w="200" w:type="dxa"/>
            <w:tcBorders>
              <w:top w:val="nil"/>
              <w:left w:val="nil"/>
              <w:bottom w:val="nil"/>
              <w:right w:val="nil"/>
            </w:tcBorders>
            <w:shd w:val="clear" w:color="auto" w:fill="C17F24"/>
            <w:tcMar>
              <w:top w:w="0" w:type="dxa"/>
              <w:left w:w="0" w:type="dxa"/>
              <w:bottom w:w="0" w:type="dxa"/>
              <w:right w:w="0" w:type="dxa"/>
            </w:tcMar>
          </w:tcPr>
          <w:p w14:paraId="46249E74" w14:textId="77777777" w:rsidR="00F071CB" w:rsidRDefault="00F071CB"/>
        </w:tc>
        <w:tc>
          <w:tcPr>
            <w:tcW w:w="9160" w:type="dxa"/>
            <w:tcBorders>
              <w:top w:val="nil"/>
              <w:left w:val="nil"/>
              <w:bottom w:val="nil"/>
              <w:right w:val="nil"/>
            </w:tcBorders>
            <w:shd w:val="clear" w:color="auto" w:fill="FDF3E0"/>
            <w:tcMar>
              <w:top w:w="80" w:type="dxa"/>
              <w:left w:w="160" w:type="dxa"/>
              <w:bottom w:w="80" w:type="dxa"/>
              <w:right w:w="160" w:type="dxa"/>
            </w:tcMar>
          </w:tcPr>
          <w:p w14:paraId="05DFA0DC" w14:textId="77777777" w:rsidR="00F071CB" w:rsidRDefault="00000000">
            <w:r>
              <w:rPr>
                <w:rFonts w:ascii="Courier New" w:eastAsia="Courier New" w:hAnsi="Courier New" w:cs="Courier New"/>
                <w:b/>
                <w:bCs/>
                <w:color w:val="8B5E1A"/>
                <w:sz w:val="18"/>
                <w:szCs w:val="18"/>
              </w:rPr>
              <w:t xml:space="preserve">ISO 27002:2022 — Control 5.10 (Uso aceptable de la información y los activos asociados) </w:t>
            </w:r>
            <w:r>
              <w:rPr>
                <w:rFonts w:ascii="Palatino Linotype" w:eastAsia="Palatino Linotype" w:hAnsi="Palatino Linotype" w:cs="Palatino Linotype"/>
                <w:i/>
                <w:iCs/>
                <w:color w:val="2C2C2C"/>
                <w:sz w:val="18"/>
                <w:szCs w:val="18"/>
              </w:rPr>
              <w:t>El personal y otras partes interesadas pertinentes deben conocer los requisitos sobre el uso aceptable de la información y de los activos asociados con la información, las instalaciones de procesamiento de información y otros recursos.</w:t>
            </w:r>
          </w:p>
        </w:tc>
      </w:tr>
    </w:tbl>
    <w:p w14:paraId="5825D596" w14:textId="77777777" w:rsidR="00F071CB" w:rsidRDefault="00F071CB">
      <w:pPr>
        <w:spacing w:before="40" w:after="40"/>
      </w:pPr>
    </w:p>
    <w:p w14:paraId="3E7FCA9C" w14:textId="77777777" w:rsidR="00F071CB" w:rsidRDefault="00000000">
      <w:pPr>
        <w:spacing w:before="80" w:after="100"/>
        <w:jc w:val="both"/>
      </w:pPr>
      <w:r>
        <w:rPr>
          <w:rFonts w:ascii="Palatino Linotype" w:eastAsia="Palatino Linotype" w:hAnsi="Palatino Linotype" w:cs="Palatino Linotype"/>
          <w:color w:val="2C2C2C"/>
          <w:sz w:val="21"/>
          <w:szCs w:val="21"/>
        </w:rPr>
        <w:t>Esta política establece las reglas para el uso adecuado de los recursos tecnológicos corporativos —correo electrónico, equipos de cómputo, sistemas en la nube y repositorios de código— por parte de todos los empleados de NovaTech. El incidente de la filtración silenciosa, donde un empleado reenvió por error información confidencial de un cliente, habría sido prevenido con esta política en vigor.</w:t>
      </w:r>
    </w:p>
    <w:p w14:paraId="478CAAD2" w14:textId="77777777" w:rsidR="00F071CB" w:rsidRDefault="00000000">
      <w:pPr>
        <w:pStyle w:val="Prrafodelista"/>
        <w:numPr>
          <w:ilvl w:val="0"/>
          <w:numId w:val="2"/>
        </w:numPr>
      </w:pPr>
      <w:r>
        <w:rPr>
          <w:rFonts w:ascii="Palatino Linotype" w:eastAsia="Palatino Linotype" w:hAnsi="Palatino Linotype" w:cs="Palatino Linotype"/>
          <w:color w:val="2C2C2C"/>
          <w:sz w:val="21"/>
          <w:szCs w:val="21"/>
        </w:rPr>
        <w:t>Está prohibido dejar sesiones abiertas en equipos compartidos o de uso temporal. El cierre de sesión es obligatorio al concluir cualquier actividad en equipos que no sean de uso personal exclusivo.</w:t>
      </w:r>
    </w:p>
    <w:p w14:paraId="7A82268F" w14:textId="77777777" w:rsidR="00F071CB" w:rsidRDefault="00000000">
      <w:pPr>
        <w:pStyle w:val="Prrafodelista"/>
        <w:numPr>
          <w:ilvl w:val="0"/>
          <w:numId w:val="2"/>
        </w:numPr>
      </w:pPr>
      <w:r>
        <w:rPr>
          <w:rFonts w:ascii="Palatino Linotype" w:eastAsia="Palatino Linotype" w:hAnsi="Palatino Linotype" w:cs="Palatino Linotype"/>
          <w:color w:val="2C2C2C"/>
          <w:sz w:val="21"/>
          <w:szCs w:val="21"/>
        </w:rPr>
        <w:lastRenderedPageBreak/>
        <w:t>El correo corporativo no puede utilizarse para enviar información clasificada como Confidencial o Crítica sin cifrado o sin verificación de la dirección destinataria.</w:t>
      </w:r>
    </w:p>
    <w:p w14:paraId="6E0E27D8" w14:textId="77777777" w:rsidR="00F071CB" w:rsidRDefault="00000000">
      <w:pPr>
        <w:pStyle w:val="Prrafodelista"/>
        <w:numPr>
          <w:ilvl w:val="0"/>
          <w:numId w:val="2"/>
        </w:numPr>
      </w:pPr>
      <w:r>
        <w:rPr>
          <w:rFonts w:ascii="Palatino Linotype" w:eastAsia="Palatino Linotype" w:hAnsi="Palatino Linotype" w:cs="Palatino Linotype"/>
          <w:color w:val="2C2C2C"/>
          <w:sz w:val="21"/>
          <w:szCs w:val="21"/>
        </w:rPr>
        <w:t>Está prohibido el almacenamiento de información confidencial de la organización en dispositivos personales o servicios de nube no autorizados por TI.</w:t>
      </w:r>
    </w:p>
    <w:p w14:paraId="301B78E3" w14:textId="77777777" w:rsidR="00F071CB" w:rsidRDefault="00000000">
      <w:pPr>
        <w:pStyle w:val="Prrafodelista"/>
        <w:numPr>
          <w:ilvl w:val="0"/>
          <w:numId w:val="2"/>
        </w:numPr>
      </w:pPr>
      <w:r>
        <w:rPr>
          <w:rFonts w:ascii="Palatino Linotype" w:eastAsia="Palatino Linotype" w:hAnsi="Palatino Linotype" w:cs="Palatino Linotype"/>
          <w:color w:val="2C2C2C"/>
          <w:sz w:val="21"/>
          <w:szCs w:val="21"/>
        </w:rPr>
        <w:t>El uso de los recursos tecnológicos corporativos debe limitarse a actividades relacionadas con las funciones laborales. El uso personal ocasional es tolerado siempre que no comprometa la seguridad ni la productividad.</w:t>
      </w:r>
    </w:p>
    <w:p w14:paraId="28F97A34" w14:textId="77777777" w:rsidR="00F071CB" w:rsidRDefault="00000000">
      <w:pPr>
        <w:pBdr>
          <w:top w:val="none" w:sz="0" w:space="0" w:color="FFFFFF"/>
          <w:left w:val="single" w:sz="24" w:space="0" w:color="1B3A2D"/>
          <w:bottom w:val="single" w:sz="12" w:space="6" w:color="C17F24"/>
          <w:right w:val="none" w:sz="0" w:space="0" w:color="FFFFFF"/>
        </w:pBdr>
        <w:spacing w:before="480" w:after="240"/>
        <w:ind w:left="200"/>
      </w:pPr>
      <w:r>
        <w:rPr>
          <w:rFonts w:ascii="Georgia" w:eastAsia="Georgia" w:hAnsi="Georgia" w:cs="Georgia"/>
          <w:b/>
          <w:bCs/>
          <w:color w:val="1B3A2D"/>
          <w:sz w:val="34"/>
          <w:szCs w:val="34"/>
        </w:rPr>
        <w:t>5.6 Política de Gestión de Incidentes de Seguridad</w:t>
      </w:r>
    </w:p>
    <w:p w14:paraId="05D1D949" w14:textId="77777777" w:rsidR="00F071CB" w:rsidRDefault="00F071CB">
      <w:pPr>
        <w:spacing w:before="40" w:after="4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F071CB" w14:paraId="0C030592" w14:textId="77777777">
        <w:tblPrEx>
          <w:tblCellMar>
            <w:top w:w="0" w:type="dxa"/>
            <w:bottom w:w="0" w:type="dxa"/>
          </w:tblCellMar>
        </w:tblPrEx>
        <w:tc>
          <w:tcPr>
            <w:tcW w:w="200" w:type="dxa"/>
            <w:tcBorders>
              <w:top w:val="nil"/>
              <w:left w:val="nil"/>
              <w:bottom w:val="nil"/>
              <w:right w:val="nil"/>
            </w:tcBorders>
            <w:shd w:val="clear" w:color="auto" w:fill="C17F24"/>
            <w:tcMar>
              <w:top w:w="0" w:type="dxa"/>
              <w:left w:w="0" w:type="dxa"/>
              <w:bottom w:w="0" w:type="dxa"/>
              <w:right w:w="0" w:type="dxa"/>
            </w:tcMar>
          </w:tcPr>
          <w:p w14:paraId="5E89886E" w14:textId="77777777" w:rsidR="00F071CB" w:rsidRDefault="00F071CB"/>
        </w:tc>
        <w:tc>
          <w:tcPr>
            <w:tcW w:w="9160" w:type="dxa"/>
            <w:tcBorders>
              <w:top w:val="nil"/>
              <w:left w:val="nil"/>
              <w:bottom w:val="nil"/>
              <w:right w:val="nil"/>
            </w:tcBorders>
            <w:shd w:val="clear" w:color="auto" w:fill="FDF3E0"/>
            <w:tcMar>
              <w:top w:w="80" w:type="dxa"/>
              <w:left w:w="160" w:type="dxa"/>
              <w:bottom w:w="80" w:type="dxa"/>
              <w:right w:w="160" w:type="dxa"/>
            </w:tcMar>
          </w:tcPr>
          <w:p w14:paraId="5D43C5AA" w14:textId="77777777" w:rsidR="00F071CB" w:rsidRDefault="00000000">
            <w:r>
              <w:rPr>
                <w:rFonts w:ascii="Courier New" w:eastAsia="Courier New" w:hAnsi="Courier New" w:cs="Courier New"/>
                <w:b/>
                <w:bCs/>
                <w:color w:val="8B5E1A"/>
                <w:sz w:val="18"/>
                <w:szCs w:val="18"/>
              </w:rPr>
              <w:t xml:space="preserve">ISO 27002:2022 — Control 5.25 (Evaluación y decisión sobre eventos de seguridad de la información) </w:t>
            </w:r>
            <w:r>
              <w:rPr>
                <w:rFonts w:ascii="Palatino Linotype" w:eastAsia="Palatino Linotype" w:hAnsi="Palatino Linotype" w:cs="Palatino Linotype"/>
                <w:i/>
                <w:iCs/>
                <w:color w:val="2C2C2C"/>
                <w:sz w:val="18"/>
                <w:szCs w:val="18"/>
              </w:rPr>
              <w:t>Se recomienda que la organización establecer un proceso para evaluar los eventos de seguridad de la información y decidir si se clasifican como incidentes de seguridad de la información.</w:t>
            </w:r>
          </w:p>
        </w:tc>
      </w:tr>
    </w:tbl>
    <w:p w14:paraId="6AF95A59" w14:textId="77777777" w:rsidR="00F071CB" w:rsidRDefault="00F071CB">
      <w:pPr>
        <w:spacing w:before="40" w:after="40"/>
      </w:pPr>
    </w:p>
    <w:p w14:paraId="7B0BFDE4" w14:textId="77777777" w:rsidR="00F071CB" w:rsidRDefault="00000000">
      <w:pPr>
        <w:spacing w:before="80" w:after="100"/>
        <w:jc w:val="both"/>
      </w:pPr>
      <w:r>
        <w:rPr>
          <w:rFonts w:ascii="Palatino Linotype" w:eastAsia="Palatino Linotype" w:hAnsi="Palatino Linotype" w:cs="Palatino Linotype"/>
          <w:color w:val="2C2C2C"/>
          <w:sz w:val="21"/>
          <w:szCs w:val="21"/>
        </w:rPr>
        <w:t>Esta política establece la obligación de todos los empleados de reportar de forma inmediata cualquier anomalía, evento sospechoso o incidente de seguridad observado, independientemente de si consideran que el evento es significativo. La cultura de reporte sin represalias es un pilar de esta política: ningún empleado que reporte un incidente de buena fe será objeto de acciones disciplinarias derivadas del reporte en sí mismo.</w:t>
      </w:r>
    </w:p>
    <w:p w14:paraId="161813E2" w14:textId="77777777" w:rsidR="00F071CB" w:rsidRDefault="00000000">
      <w:pPr>
        <w:spacing w:before="80" w:after="100"/>
        <w:jc w:val="both"/>
      </w:pPr>
      <w:r>
        <w:rPr>
          <w:rFonts w:ascii="Palatino Linotype" w:eastAsia="Palatino Linotype" w:hAnsi="Palatino Linotype" w:cs="Palatino Linotype"/>
          <w:color w:val="2C2C2C"/>
          <w:sz w:val="21"/>
          <w:szCs w:val="21"/>
        </w:rPr>
        <w:t>Los canales de reporte disponibles son: (1) correo directo al CISO con asunto [INCIDENTE], (2) sistema interno de tickets de seguridad, (3) reporte verbal inmediato al líder de área quien lo escalará al CISO en un plazo máximo de 30 minutos. Estos canales se propone que estén disponibles en todo momento y ser conocidos por todos los empleados desde su incorporación.</w:t>
      </w:r>
    </w:p>
    <w:p w14:paraId="34BF88EA" w14:textId="77777777" w:rsidR="00F071CB" w:rsidRDefault="00F071CB">
      <w:pPr>
        <w:spacing w:before="40" w:after="40"/>
      </w:pPr>
    </w:p>
    <w:tbl>
      <w:tblPr>
        <w:tblW w:w="9360" w:type="dxa"/>
        <w:tblBorders>
          <w:top w:val="nil"/>
          <w:left w:val="nil"/>
          <w:bottom w:val="nil"/>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
        <w:gridCol w:w="9160"/>
      </w:tblGrid>
      <w:tr w:rsidR="00F071CB" w14:paraId="151682B2" w14:textId="77777777">
        <w:tblPrEx>
          <w:tblCellMar>
            <w:top w:w="0" w:type="dxa"/>
            <w:bottom w:w="0" w:type="dxa"/>
          </w:tblCellMar>
        </w:tblPrEx>
        <w:tc>
          <w:tcPr>
            <w:tcW w:w="200" w:type="dxa"/>
            <w:tcBorders>
              <w:top w:val="nil"/>
              <w:left w:val="nil"/>
              <w:bottom w:val="nil"/>
              <w:right w:val="nil"/>
            </w:tcBorders>
            <w:shd w:val="clear" w:color="auto" w:fill="1B3A2D"/>
            <w:tcMar>
              <w:top w:w="0" w:type="dxa"/>
              <w:left w:w="0" w:type="dxa"/>
              <w:bottom w:w="0" w:type="dxa"/>
              <w:right w:w="0" w:type="dxa"/>
            </w:tcMar>
          </w:tcPr>
          <w:p w14:paraId="32F43B3F" w14:textId="77777777" w:rsidR="00F071CB" w:rsidRDefault="00F071CB"/>
        </w:tc>
        <w:tc>
          <w:tcPr>
            <w:tcW w:w="9160" w:type="dxa"/>
            <w:tcBorders>
              <w:top w:val="nil"/>
              <w:left w:val="nil"/>
              <w:bottom w:val="nil"/>
              <w:right w:val="nil"/>
            </w:tcBorders>
            <w:shd w:val="clear" w:color="auto" w:fill="E8EDE9"/>
            <w:tcMar>
              <w:top w:w="80" w:type="dxa"/>
              <w:left w:w="160" w:type="dxa"/>
              <w:bottom w:w="80" w:type="dxa"/>
              <w:right w:w="160" w:type="dxa"/>
            </w:tcMar>
          </w:tcPr>
          <w:p w14:paraId="5E91A93D" w14:textId="77777777" w:rsidR="00F071CB" w:rsidRDefault="00000000">
            <w:r>
              <w:rPr>
                <w:rFonts w:ascii="Courier New" w:eastAsia="Courier New" w:hAnsi="Courier New" w:cs="Courier New"/>
                <w:b/>
                <w:bCs/>
                <w:color w:val="1B3A2D"/>
                <w:sz w:val="17"/>
                <w:szCs w:val="17"/>
              </w:rPr>
              <w:t xml:space="preserve">Referencia normativa consolidada — </w:t>
            </w:r>
            <w:r>
              <w:rPr>
                <w:rFonts w:ascii="Palatino Linotype" w:eastAsia="Palatino Linotype" w:hAnsi="Palatino Linotype" w:cs="Palatino Linotype"/>
                <w:i/>
                <w:iCs/>
                <w:color w:val="2C2C2C"/>
                <w:sz w:val="17"/>
                <w:szCs w:val="17"/>
              </w:rPr>
              <w:t>ISO/IEC 27001:2022 · Cláusulas 5.2, 7.5 — ISO/IEC 27002:2022 · Controles 5.1, 5.10, 5.15, 5.16, 5.17, 5.25 — LFPDPPP (México) · Principio de Responsabilidad</w:t>
            </w:r>
          </w:p>
        </w:tc>
      </w:tr>
    </w:tbl>
    <w:p w14:paraId="1BA0B1F8" w14:textId="77777777" w:rsidR="004407DD" w:rsidRDefault="004407DD"/>
    <w:sectPr w:rsidR="004407D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62C33" w14:textId="77777777" w:rsidR="004407DD" w:rsidRDefault="004407DD">
      <w:r>
        <w:separator/>
      </w:r>
    </w:p>
  </w:endnote>
  <w:endnote w:type="continuationSeparator" w:id="0">
    <w:p w14:paraId="4215EC1D" w14:textId="77777777" w:rsidR="004407DD" w:rsidRDefault="00440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CFF15" w14:textId="77777777" w:rsidR="00F071CB" w:rsidRDefault="00000000">
    <w:pPr>
      <w:pBdr>
        <w:top w:val="single" w:sz="6" w:space="4" w:color="1B3A2D"/>
      </w:pBdr>
      <w:tabs>
        <w:tab w:val="right" w:pos="9360"/>
      </w:tabs>
      <w:spacing w:before="80"/>
    </w:pPr>
    <w:r>
      <w:rPr>
        <w:rFonts w:ascii="Georgia" w:eastAsia="Georgia" w:hAnsi="Georgia" w:cs="Georgia"/>
        <w:color w:val="D6CDB8"/>
        <w:sz w:val="16"/>
        <w:szCs w:val="16"/>
      </w:rPr>
      <w:t>Confidencial — Uso Interno Restringido</w:t>
    </w:r>
    <w:r>
      <w:rPr>
        <w:sz w:val="16"/>
        <w:szCs w:val="16"/>
      </w:rPr>
      <w:tab/>
    </w:r>
    <w:r>
      <w:rPr>
        <w:sz w:val="16"/>
        <w:szCs w:val="16"/>
      </w:rPr>
      <w:fldChar w:fldCharType="begin"/>
    </w:r>
    <w:r>
      <w:rPr>
        <w:sz w:val="16"/>
        <w:szCs w:val="16"/>
      </w:rPr>
      <w:instrText>PAGE</w:instrText>
    </w:r>
    <w:r>
      <w:rPr>
        <w:sz w:val="16"/>
        <w:szCs w:val="16"/>
      </w:rPr>
      <w:fldChar w:fldCharType="separate"/>
    </w:r>
    <w:r w:rsidR="00FC7247">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3C67C" w14:textId="77777777" w:rsidR="004407DD" w:rsidRDefault="004407DD">
      <w:r>
        <w:separator/>
      </w:r>
    </w:p>
  </w:footnote>
  <w:footnote w:type="continuationSeparator" w:id="0">
    <w:p w14:paraId="552E7E50" w14:textId="77777777" w:rsidR="004407DD" w:rsidRDefault="004407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AEC7A" w14:textId="77777777" w:rsidR="00F071CB" w:rsidRDefault="00000000">
    <w:pPr>
      <w:pBdr>
        <w:bottom w:val="single" w:sz="6" w:space="4" w:color="C17F24"/>
      </w:pBdr>
      <w:tabs>
        <w:tab w:val="right" w:pos="9360"/>
      </w:tabs>
      <w:spacing w:after="80"/>
    </w:pPr>
    <w:r>
      <w:rPr>
        <w:rFonts w:ascii="Georgia" w:eastAsia="Georgia" w:hAnsi="Georgia" w:cs="Georgia"/>
        <w:b/>
        <w:bCs/>
        <w:color w:val="8B5E1A"/>
        <w:sz w:val="17"/>
        <w:szCs w:val="17"/>
      </w:rPr>
      <w:t>SGSI — NovaTech Solutions</w:t>
    </w:r>
    <w:r>
      <w:rPr>
        <w:rFonts w:ascii="Georgia" w:eastAsia="Georgia" w:hAnsi="Georgia" w:cs="Georgia"/>
        <w:color w:val="D6CDB8"/>
        <w:sz w:val="17"/>
        <w:szCs w:val="17"/>
      </w:rPr>
      <w:tab/>
      <w:t>Fase 5 · Políticas de Seguridad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F216B"/>
    <w:multiLevelType w:val="hybridMultilevel"/>
    <w:tmpl w:val="8EE673E0"/>
    <w:lvl w:ilvl="0" w:tplc="CACA66A4">
      <w:start w:val="1"/>
      <w:numFmt w:val="bullet"/>
      <w:lvlText w:val="•"/>
      <w:lvlJc w:val="left"/>
      <w:pPr>
        <w:spacing w:before="40" w:after="60"/>
        <w:ind w:left="720" w:hanging="360"/>
      </w:pPr>
      <w:rPr>
        <w:rFonts w:ascii="Palatino Linotype" w:eastAsia="Palatino Linotype" w:hAnsi="Palatino Linotype" w:cs="Palatino Linotype"/>
        <w:color w:val="C17F24"/>
        <w:sz w:val="21"/>
        <w:szCs w:val="21"/>
      </w:rPr>
    </w:lvl>
    <w:lvl w:ilvl="1" w:tplc="3EC0C2B4">
      <w:numFmt w:val="decimal"/>
      <w:lvlText w:val=""/>
      <w:lvlJc w:val="left"/>
    </w:lvl>
    <w:lvl w:ilvl="2" w:tplc="10E217FA">
      <w:numFmt w:val="decimal"/>
      <w:lvlText w:val=""/>
      <w:lvlJc w:val="left"/>
    </w:lvl>
    <w:lvl w:ilvl="3" w:tplc="37F40D6A">
      <w:numFmt w:val="decimal"/>
      <w:lvlText w:val=""/>
      <w:lvlJc w:val="left"/>
    </w:lvl>
    <w:lvl w:ilvl="4" w:tplc="E41E0246">
      <w:numFmt w:val="decimal"/>
      <w:lvlText w:val=""/>
      <w:lvlJc w:val="left"/>
    </w:lvl>
    <w:lvl w:ilvl="5" w:tplc="94063FF6">
      <w:numFmt w:val="decimal"/>
      <w:lvlText w:val=""/>
      <w:lvlJc w:val="left"/>
    </w:lvl>
    <w:lvl w:ilvl="6" w:tplc="1B6AF5F0">
      <w:numFmt w:val="decimal"/>
      <w:lvlText w:val=""/>
      <w:lvlJc w:val="left"/>
    </w:lvl>
    <w:lvl w:ilvl="7" w:tplc="AF7229D8">
      <w:numFmt w:val="decimal"/>
      <w:lvlText w:val=""/>
      <w:lvlJc w:val="left"/>
    </w:lvl>
    <w:lvl w:ilvl="8" w:tplc="D0EC784C">
      <w:numFmt w:val="decimal"/>
      <w:lvlText w:val=""/>
      <w:lvlJc w:val="left"/>
    </w:lvl>
  </w:abstractNum>
  <w:abstractNum w:abstractNumId="1" w15:restartNumberingAfterBreak="0">
    <w:nsid w:val="50EA5C7C"/>
    <w:multiLevelType w:val="hybridMultilevel"/>
    <w:tmpl w:val="67A80244"/>
    <w:lvl w:ilvl="0" w:tplc="24E6F7A8">
      <w:start w:val="1"/>
      <w:numFmt w:val="bullet"/>
      <w:lvlText w:val="●"/>
      <w:lvlJc w:val="left"/>
      <w:pPr>
        <w:ind w:left="720" w:hanging="360"/>
      </w:pPr>
    </w:lvl>
    <w:lvl w:ilvl="1" w:tplc="85D0EBE0">
      <w:start w:val="1"/>
      <w:numFmt w:val="bullet"/>
      <w:lvlText w:val="○"/>
      <w:lvlJc w:val="left"/>
      <w:pPr>
        <w:ind w:left="1440" w:hanging="360"/>
      </w:pPr>
    </w:lvl>
    <w:lvl w:ilvl="2" w:tplc="794CDE30">
      <w:start w:val="1"/>
      <w:numFmt w:val="bullet"/>
      <w:lvlText w:val="■"/>
      <w:lvlJc w:val="left"/>
      <w:pPr>
        <w:ind w:left="2160" w:hanging="360"/>
      </w:pPr>
    </w:lvl>
    <w:lvl w:ilvl="3" w:tplc="546400BE">
      <w:start w:val="1"/>
      <w:numFmt w:val="bullet"/>
      <w:lvlText w:val="●"/>
      <w:lvlJc w:val="left"/>
      <w:pPr>
        <w:ind w:left="2880" w:hanging="360"/>
      </w:pPr>
    </w:lvl>
    <w:lvl w:ilvl="4" w:tplc="B04A837E">
      <w:start w:val="1"/>
      <w:numFmt w:val="bullet"/>
      <w:lvlText w:val="○"/>
      <w:lvlJc w:val="left"/>
      <w:pPr>
        <w:ind w:left="3600" w:hanging="360"/>
      </w:pPr>
    </w:lvl>
    <w:lvl w:ilvl="5" w:tplc="204A274A">
      <w:start w:val="1"/>
      <w:numFmt w:val="bullet"/>
      <w:lvlText w:val="■"/>
      <w:lvlJc w:val="left"/>
      <w:pPr>
        <w:ind w:left="4320" w:hanging="360"/>
      </w:pPr>
    </w:lvl>
    <w:lvl w:ilvl="6" w:tplc="96D62AC8">
      <w:start w:val="1"/>
      <w:numFmt w:val="bullet"/>
      <w:lvlText w:val="●"/>
      <w:lvlJc w:val="left"/>
      <w:pPr>
        <w:ind w:left="5040" w:hanging="360"/>
      </w:pPr>
    </w:lvl>
    <w:lvl w:ilvl="7" w:tplc="980210C8">
      <w:start w:val="1"/>
      <w:numFmt w:val="bullet"/>
      <w:lvlText w:val="●"/>
      <w:lvlJc w:val="left"/>
      <w:pPr>
        <w:ind w:left="5760" w:hanging="360"/>
      </w:pPr>
    </w:lvl>
    <w:lvl w:ilvl="8" w:tplc="0A8E6854">
      <w:start w:val="1"/>
      <w:numFmt w:val="bullet"/>
      <w:lvlText w:val="●"/>
      <w:lvlJc w:val="left"/>
      <w:pPr>
        <w:ind w:left="6480" w:hanging="360"/>
      </w:pPr>
    </w:lvl>
  </w:abstractNum>
  <w:num w:numId="1" w16cid:durableId="613445237">
    <w:abstractNumId w:val="1"/>
    <w:lvlOverride w:ilvl="0">
      <w:startOverride w:val="1"/>
    </w:lvlOverride>
  </w:num>
  <w:num w:numId="2" w16cid:durableId="21379459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1CB"/>
    <w:rsid w:val="004407DD"/>
    <w:rsid w:val="007E011F"/>
    <w:rsid w:val="00F071CB"/>
    <w:rsid w:val="00FC724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753A2"/>
  <w15:docId w15:val="{3CA5676E-79BD-4A41-9223-E99CF74B6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1356</Words>
  <Characters>7459</Characters>
  <Application>Microsoft Office Word</Application>
  <DocSecurity>0</DocSecurity>
  <Lines>62</Lines>
  <Paragraphs>17</Paragraphs>
  <ScaleCrop>false</ScaleCrop>
  <Company/>
  <LinksUpToDate>false</LinksUpToDate>
  <CharactersWithSpaces>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Torres</cp:lastModifiedBy>
  <cp:revision>2</cp:revision>
  <dcterms:created xsi:type="dcterms:W3CDTF">2026-05-03T08:21:00Z</dcterms:created>
  <dcterms:modified xsi:type="dcterms:W3CDTF">2026-05-03T16:12:00Z</dcterms:modified>
</cp:coreProperties>
</file>