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webSettings.xml" ContentType="application/vnd.openxmlformats-officedocument.wordprocessingml.webSettings+xml"/>
  <Override PartName="/word/footnotes.xml" ContentType="application/vnd.openxmlformats-officedocument.wordprocessingml.footnot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Override PartName="/word/settings.xml" ContentType="application/vnd.openxmlformats-officedocument.wordprocessingml.setting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708"/>
        <w:pBdr/>
        <w:spacing w:after="200"/>
        <w:ind/>
        <w:jc w:val="center"/>
        <w:rPr/>
      </w:pPr>
      <w:r>
        <w:t xml:space="preserve">Software Requirements Specification</w:t>
      </w:r>
      <w:r/>
    </w:p>
    <w:p>
      <w:pPr>
        <w:pStyle w:val="709"/>
        <w:pBdr/>
        <w:spacing w:after="400"/>
        <w:ind/>
        <w:jc w:val="center"/>
        <w:rPr/>
      </w:pPr>
      <w:r>
        <w:t xml:space="preserve">Electronics Store Inventory Management System</w:t>
      </w:r>
      <w:r/>
    </w:p>
    <w:p>
      <w:pPr>
        <w:pBdr/>
        <w:spacing w:after="150"/>
        <w:ind/>
        <w:jc w:val="center"/>
        <w:rPr/>
      </w:pPr>
      <w:r>
        <w:t xml:space="preserve">Version 1.0</w:t>
      </w:r>
      <w:r/>
    </w:p>
    <w:p>
      <w:pPr>
        <w:pBdr/>
        <w:spacing w:after="150"/>
        <w:ind/>
        <w:jc w:val="center"/>
        <w:rPr/>
      </w:pPr>
      <w:r>
        <w:t xml:space="preserve">Date: September 3, 2026</w:t>
      </w:r>
      <w:r/>
    </w:p>
    <w:p>
      <w:pPr>
        <w:pStyle w:val="709"/>
        <w:pBdr/>
        <w:spacing w:after="200" w:before="400"/>
        <w:ind/>
        <w:rPr/>
      </w:pPr>
      <w:r>
        <w:t xml:space="preserve">1. Introduction</w:t>
      </w:r>
      <w:r/>
    </w:p>
    <w:p>
      <w:pPr>
        <w:pStyle w:val="710"/>
        <w:pBdr/>
        <w:spacing w:after="150" w:before="300"/>
        <w:ind/>
        <w:rPr/>
      </w:pPr>
      <w:r>
        <w:t xml:space="preserve">1.1 Purpose</w:t>
      </w:r>
      <w:r/>
    </w:p>
    <w:p>
      <w:pPr>
        <w:pBdr/>
        <w:spacing w:after="150"/>
        <w:ind/>
        <w:rPr/>
      </w:pPr>
      <w:r>
        <w:t xml:space="preserve">This Software Requirements Specification (SRS) document describes the functional</w:t>
      </w:r>
      <w:r>
        <w:t xml:space="preserve"> and non-functional requirements for the Electronics Store Inventory Management System (ESIMS). The system is intended to help electronics retail stores manage products, stock levels, purchasing, sales, and reporting through a single web-based application.</w:t>
      </w:r>
      <w:r/>
    </w:p>
    <w:p>
      <w:pPr>
        <w:pStyle w:val="710"/>
        <w:pBdr/>
        <w:spacing w:after="150" w:before="300"/>
        <w:ind/>
        <w:rPr/>
      </w:pPr>
      <w:r>
        <w:t xml:space="preserve">1.2 Scope</w:t>
      </w:r>
      <w:r/>
    </w:p>
    <w:p>
      <w:pPr>
        <w:pBdr/>
        <w:spacing w:after="150"/>
        <w:ind/>
        <w:rPr/>
      </w:pPr>
      <w:r>
        <w:t xml:space="preserve">ESIMS will provide a desktop web application for store staff to manage the full inventory lifecycle: product catalog management, stoc</w:t>
      </w:r>
      <w:r>
        <w:t xml:space="preserve">k tracking across store/warehouse locations, supplier and purchase order management, sales transaction recording, user access control, and reporting/analytics. The system is intended for single or multi-store retail operations selling electronics products.</w:t>
      </w:r>
      <w:r/>
    </w:p>
    <w:p>
      <w:pPr>
        <w:pStyle w:val="710"/>
        <w:pBdr/>
        <w:spacing w:after="150" w:before="300"/>
        <w:ind/>
        <w:rPr/>
      </w:pPr>
      <w:r>
        <w:t xml:space="preserve">1.3 Definitions, Acronyms, and Abbreviations</w:t>
      </w:r>
      <w:r/>
    </w:p>
    <w:tbl>
      <w:tblPr>
        <w:tblW w:w="974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3000"/>
        <w:gridCol w:w="6740"/>
      </w:tblGrid>
      <w:tr>
        <w:trPr>
          <w:tblHeader/>
        </w:trPr>
        <w:tc>
          <w:tcPr>
            <w:shd w:val="clear" w:color="auto" w:fill="2e5496"/>
            <w:tcBorders/>
            <w:tcW w:w="3000" w:type="dxa"/>
          </w:tcPr>
          <w:p>
            <w:pPr>
              <w:pBdr/>
              <w:spacing/>
              <w:ind/>
              <w:rPr/>
            </w:pPr>
            <w:r>
              <w:rPr>
                <w:b/>
                <w:bCs/>
                <w:color w:val="ffffff"/>
              </w:rPr>
              <w:t xml:space="preserve">Term</w:t>
            </w:r>
            <w:r/>
          </w:p>
        </w:tc>
        <w:tc>
          <w:tcPr>
            <w:shd w:val="clear" w:color="auto" w:fill="2e5496"/>
            <w:tcBorders/>
            <w:tcW w:w="6740" w:type="dxa"/>
          </w:tcPr>
          <w:p>
            <w:pPr>
              <w:pBdr/>
              <w:spacing/>
              <w:ind/>
              <w:rPr/>
            </w:pPr>
            <w:r>
              <w:rPr>
                <w:b/>
                <w:bCs/>
                <w:color w:val="ffffff"/>
              </w:rPr>
              <w:t xml:space="preserve">Definition</w:t>
            </w:r>
            <w:r/>
          </w:p>
        </w:tc>
      </w:tr>
      <w:tr>
        <w:trPr/>
        <w:tc>
          <w:tcPr>
            <w:tcBorders/>
            <w:tcW w:w="3000" w:type="dxa"/>
          </w:tcPr>
          <w:p>
            <w:pPr>
              <w:pBdr/>
              <w:spacing/>
              <w:ind/>
              <w:rPr/>
            </w:pPr>
            <w:r>
              <w:t xml:space="preserve">SRS</w:t>
            </w:r>
            <w:r/>
          </w:p>
        </w:tc>
        <w:tc>
          <w:tcPr>
            <w:tcBorders/>
            <w:tcW w:w="6740" w:type="dxa"/>
          </w:tcPr>
          <w:p>
            <w:pPr>
              <w:pBdr/>
              <w:spacing/>
              <w:ind/>
              <w:rPr/>
            </w:pPr>
            <w:r>
              <w:t xml:space="preserve">Software Requirements Specification</w:t>
            </w:r>
            <w:r/>
          </w:p>
        </w:tc>
      </w:tr>
      <w:tr>
        <w:trPr/>
        <w:tc>
          <w:tcPr>
            <w:tcBorders/>
            <w:tcW w:w="3000" w:type="dxa"/>
          </w:tcPr>
          <w:p>
            <w:pPr>
              <w:pBdr/>
              <w:spacing/>
              <w:ind/>
              <w:rPr/>
            </w:pPr>
            <w:r>
              <w:t xml:space="preserve">SKU</w:t>
            </w:r>
            <w:r/>
          </w:p>
        </w:tc>
        <w:tc>
          <w:tcPr>
            <w:tcBorders/>
            <w:tcW w:w="6740" w:type="dxa"/>
          </w:tcPr>
          <w:p>
            <w:pPr>
              <w:pBdr/>
              <w:spacing/>
              <w:ind/>
              <w:rPr/>
            </w:pPr>
            <w:r>
              <w:t xml:space="preserve">Stock Keeping Unit — unique product identifier</w:t>
            </w:r>
            <w:r/>
          </w:p>
        </w:tc>
      </w:tr>
      <w:tr>
        <w:trPr/>
        <w:tc>
          <w:tcPr>
            <w:tcBorders/>
            <w:tcW w:w="3000" w:type="dxa"/>
          </w:tcPr>
          <w:p>
            <w:pPr>
              <w:pBdr/>
              <w:spacing/>
              <w:ind/>
              <w:rPr/>
            </w:pPr>
            <w:r>
              <w:t xml:space="preserve">RBAC</w:t>
            </w:r>
            <w:r/>
          </w:p>
        </w:tc>
        <w:tc>
          <w:tcPr>
            <w:tcBorders/>
            <w:tcW w:w="6740" w:type="dxa"/>
          </w:tcPr>
          <w:p>
            <w:pPr>
              <w:pBdr/>
              <w:spacing/>
              <w:ind/>
              <w:rPr/>
            </w:pPr>
            <w:r>
              <w:t xml:space="preserve">Role-Based Access Control</w:t>
            </w:r>
            <w:r/>
          </w:p>
        </w:tc>
      </w:tr>
      <w:tr>
        <w:trPr/>
        <w:tc>
          <w:tcPr>
            <w:tcBorders/>
            <w:tcW w:w="3000" w:type="dxa"/>
          </w:tcPr>
          <w:p>
            <w:pPr>
              <w:pBdr/>
              <w:spacing/>
              <w:ind/>
              <w:rPr/>
            </w:pPr>
            <w:r>
              <w:t xml:space="preserve">PO</w:t>
            </w:r>
            <w:r/>
          </w:p>
        </w:tc>
        <w:tc>
          <w:tcPr>
            <w:tcBorders/>
            <w:tcW w:w="6740" w:type="dxa"/>
          </w:tcPr>
          <w:p>
            <w:pPr>
              <w:pBdr/>
              <w:spacing/>
              <w:ind/>
              <w:rPr/>
            </w:pPr>
            <w:r>
              <w:t xml:space="preserve">Purchase Order</w:t>
            </w:r>
            <w:r/>
          </w:p>
        </w:tc>
      </w:tr>
      <w:tr>
        <w:trPr/>
        <w:tc>
          <w:tcPr>
            <w:tcBorders/>
            <w:tcW w:w="3000" w:type="dxa"/>
          </w:tcPr>
          <w:p>
            <w:pPr>
              <w:pBdr/>
              <w:spacing/>
              <w:ind/>
              <w:rPr/>
            </w:pPr>
            <w:r>
              <w:t xml:space="preserve">UI</w:t>
            </w:r>
            <w:r/>
          </w:p>
        </w:tc>
        <w:tc>
          <w:tcPr>
            <w:tcBorders/>
            <w:tcW w:w="6740" w:type="dxa"/>
          </w:tcPr>
          <w:p>
            <w:pPr>
              <w:pBdr/>
              <w:spacing/>
              <w:ind/>
              <w:rPr/>
            </w:pPr>
            <w:r>
              <w:t xml:space="preserve">User Interface</w:t>
            </w:r>
            <w:r/>
          </w:p>
        </w:tc>
      </w:tr>
    </w:tbl>
    <w:p>
      <w:pPr>
        <w:pBdr/>
        <w:spacing w:after="150"/>
        <w:ind/>
        <w:rPr/>
      </w:pPr>
      <w:r/>
      <w:r/>
    </w:p>
    <w:p>
      <w:pPr>
        <w:pStyle w:val="709"/>
        <w:pBdr/>
        <w:spacing w:after="200" w:before="400"/>
        <w:ind/>
        <w:rPr/>
      </w:pPr>
      <w:r>
        <w:t xml:space="preserve">2. Overall Description</w:t>
      </w:r>
      <w:r/>
    </w:p>
    <w:p>
      <w:pPr>
        <w:pStyle w:val="710"/>
        <w:pBdr/>
        <w:spacing w:after="150" w:before="300"/>
        <w:ind/>
        <w:rPr/>
      </w:pPr>
      <w:r>
        <w:t xml:space="preserve">2.1 Product Perspective</w:t>
      </w:r>
      <w:r/>
    </w:p>
    <w:p>
      <w:pPr>
        <w:pBdr/>
        <w:spacing w:after="150"/>
        <w:ind/>
        <w:rPr/>
      </w:pPr>
      <w:r>
        <w:t xml:space="preserve">ESIMS is a standalone, web-based inventory management system accessed via desktop browsers.</w:t>
      </w:r>
      <w:r/>
    </w:p>
    <w:p>
      <w:pPr>
        <w:pStyle w:val="710"/>
        <w:pBdr/>
        <w:spacing w:after="150" w:before="300"/>
        <w:ind/>
        <w:rPr/>
      </w:pPr>
      <w:r>
        <w:t xml:space="preserve">2.2 Product Functions</w:t>
      </w:r>
      <w:r/>
    </w:p>
    <w:p>
      <w:pPr>
        <w:pBdr/>
        <w:spacing w:after="150"/>
        <w:ind/>
        <w:rPr/>
      </w:pPr>
      <w:r>
        <w:t xml:space="preserve">At a high level, the system allows staff to:</w:t>
      </w:r>
      <w:r/>
    </w:p>
    <w:p>
      <w:pPr>
        <w:pStyle w:val="716"/>
        <w:numPr>
          <w:ilvl w:val="0"/>
          <w:numId w:val="2"/>
        </w:numPr>
        <w:pBdr/>
        <w:spacing w:after="80"/>
        <w:ind/>
        <w:rPr/>
      </w:pPr>
      <w:r>
        <w:t xml:space="preserve">Manage product catalog and categories</w:t>
      </w:r>
      <w:r/>
    </w:p>
    <w:p>
      <w:pPr>
        <w:pStyle w:val="716"/>
        <w:numPr>
          <w:ilvl w:val="0"/>
          <w:numId w:val="2"/>
        </w:numPr>
        <w:pBdr/>
        <w:spacing w:after="80"/>
        <w:ind/>
        <w:rPr/>
      </w:pPr>
      <w:r>
        <w:t xml:space="preserve">Track stock levels across store/warehouse locations</w:t>
      </w:r>
      <w:r/>
    </w:p>
    <w:p>
      <w:pPr>
        <w:pStyle w:val="716"/>
        <w:numPr>
          <w:ilvl w:val="0"/>
          <w:numId w:val="2"/>
        </w:numPr>
        <w:pBdr/>
        <w:spacing w:after="80"/>
        <w:ind/>
        <w:rPr/>
      </w:pPr>
      <w:r>
        <w:t xml:space="preserve">Manage suppliers and purchase orders</w:t>
      </w:r>
      <w:r/>
    </w:p>
    <w:p>
      <w:pPr>
        <w:pStyle w:val="716"/>
        <w:numPr>
          <w:ilvl w:val="0"/>
          <w:numId w:val="2"/>
        </w:numPr>
        <w:pBdr/>
        <w:spacing w:after="80"/>
        <w:ind/>
        <w:rPr/>
      </w:pPr>
      <w:r>
        <w:t xml:space="preserve">Record sales transactions and returns</w:t>
      </w:r>
      <w:r/>
    </w:p>
    <w:p>
      <w:pPr>
        <w:pStyle w:val="716"/>
        <w:numPr>
          <w:ilvl w:val="0"/>
          <w:numId w:val="2"/>
        </w:numPr>
        <w:pBdr/>
        <w:spacing w:after="80"/>
        <w:ind/>
        <w:rPr/>
      </w:pPr>
      <w:r>
        <w:t xml:space="preserve">Manage user accounts and roles</w:t>
      </w:r>
      <w:r/>
    </w:p>
    <w:p>
      <w:pPr>
        <w:pStyle w:val="716"/>
        <w:numPr>
          <w:ilvl w:val="0"/>
          <w:numId w:val="2"/>
        </w:numPr>
        <w:pBdr/>
        <w:spacing w:after="80"/>
        <w:ind/>
        <w:rPr/>
      </w:pPr>
      <w:r>
        <w:t xml:space="preserve">Generate operational and analytical reports</w:t>
      </w:r>
      <w:r/>
    </w:p>
    <w:p>
      <w:pPr>
        <w:pStyle w:val="710"/>
        <w:pBdr/>
        <w:spacing w:after="150" w:before="300"/>
        <w:ind/>
        <w:rPr/>
      </w:pPr>
      <w:r>
        <w:t xml:space="preserve">2.3 User Classes and Characteristics</w:t>
      </w:r>
      <w:r/>
    </w:p>
    <w:tbl>
      <w:tblPr>
        <w:tblW w:w="974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500"/>
        <w:gridCol w:w="7240"/>
      </w:tblGrid>
      <w:tr>
        <w:trPr>
          <w:tblHeader/>
        </w:trPr>
        <w:tc>
          <w:tcPr>
            <w:shd w:val="clear" w:color="auto" w:fill="2e5496"/>
            <w:tcBorders/>
            <w:tcW w:w="2500" w:type="dxa"/>
          </w:tcPr>
          <w:p>
            <w:pPr>
              <w:pBdr/>
              <w:spacing/>
              <w:ind/>
              <w:rPr/>
            </w:pPr>
            <w:r>
              <w:rPr>
                <w:b/>
                <w:bCs/>
                <w:color w:val="ffffff"/>
              </w:rPr>
              <w:t xml:space="preserve">Role</w:t>
            </w:r>
            <w:r/>
          </w:p>
        </w:tc>
        <w:tc>
          <w:tcPr>
            <w:shd w:val="clear" w:color="auto" w:fill="2e5496"/>
            <w:tcBorders/>
            <w:tcW w:w="7240" w:type="dxa"/>
          </w:tcPr>
          <w:p>
            <w:pPr>
              <w:pBdr/>
              <w:spacing/>
              <w:ind/>
              <w:rPr/>
            </w:pPr>
            <w:r>
              <w:rPr>
                <w:b/>
                <w:bCs/>
                <w:color w:val="ffffff"/>
              </w:rPr>
              <w:t xml:space="preserve">Description</w:t>
            </w:r>
            <w:r/>
          </w:p>
        </w:tc>
      </w:tr>
      <w:tr>
        <w:trPr/>
        <w:tc>
          <w:tcPr>
            <w:tcBorders/>
            <w:tcW w:w="2500" w:type="dxa"/>
          </w:tcPr>
          <w:p>
            <w:pPr>
              <w:pBdr/>
              <w:spacing/>
              <w:ind/>
              <w:rPr/>
            </w:pPr>
            <w:r>
              <w:t xml:space="preserve">Admin</w:t>
            </w:r>
            <w:r/>
          </w:p>
        </w:tc>
        <w:tc>
          <w:tcPr>
            <w:tcBorders/>
            <w:tcW w:w="7240" w:type="dxa"/>
          </w:tcPr>
          <w:p>
            <w:pPr>
              <w:pBdr/>
              <w:spacing/>
              <w:ind/>
              <w:rPr/>
            </w:pPr>
            <w:r>
              <w:t xml:space="preserve">Full system access, user management, configuration</w:t>
            </w:r>
            <w:r/>
          </w:p>
        </w:tc>
      </w:tr>
      <w:tr>
        <w:trPr/>
        <w:tc>
          <w:tcPr>
            <w:tcBorders/>
            <w:tcW w:w="2500" w:type="dxa"/>
          </w:tcPr>
          <w:p>
            <w:pPr>
              <w:pBdr/>
              <w:spacing/>
              <w:ind/>
              <w:rPr/>
            </w:pPr>
            <w:r>
              <w:t xml:space="preserve">Manager</w:t>
            </w:r>
            <w:r/>
          </w:p>
        </w:tc>
        <w:tc>
          <w:tcPr>
            <w:tcBorders/>
            <w:tcW w:w="7240" w:type="dxa"/>
          </w:tcPr>
          <w:p>
            <w:pPr>
              <w:pBdr/>
              <w:spacing/>
              <w:ind/>
              <w:rPr/>
            </w:pPr>
            <w:r>
              <w:t xml:space="preserve">Manage products, stock, suppliers, purchase orders, record sales and returns, view reports</w:t>
            </w:r>
            <w:r/>
          </w:p>
        </w:tc>
      </w:tr>
      <w:tr>
        <w:trPr/>
        <w:tc>
          <w:tcPr>
            <w:tcBorders/>
            <w:tcW w:w="2500" w:type="dxa"/>
          </w:tcPr>
          <w:p>
            <w:pPr>
              <w:pBdr/>
              <w:spacing/>
              <w:ind/>
              <w:rPr/>
            </w:pPr>
            <w:r>
              <w:t xml:space="preserve">Staff</w:t>
            </w:r>
            <w:r/>
          </w:p>
        </w:tc>
        <w:tc>
          <w:tcPr>
            <w:tcBorders/>
            <w:tcW w:w="7240" w:type="dxa"/>
          </w:tcPr>
          <w:p>
            <w:pPr>
              <w:pBdr/>
              <w:spacing/>
              <w:ind/>
              <w:rPr/>
            </w:pPr>
            <w:r>
              <w:t xml:space="preserve">Manage stock adjustments, receive purchase orders</w:t>
            </w:r>
            <w:r/>
          </w:p>
        </w:tc>
      </w:tr>
      <w:tr>
        <w:trPr/>
        <w:tc>
          <w:tcPr>
            <w:tcBorders/>
            <w:tcW w:w="2500" w:type="dxa"/>
          </w:tcPr>
          <w:p>
            <w:pPr>
              <w:pBdr/>
              <w:spacing/>
              <w:ind/>
              <w:rPr/>
            </w:pPr>
            <w:r>
              <w:t xml:space="preserve">Cashier</w:t>
            </w:r>
            <w:r/>
          </w:p>
        </w:tc>
        <w:tc>
          <w:tcPr>
            <w:tcBorders/>
            <w:tcW w:w="7240" w:type="dxa"/>
          </w:tcPr>
          <w:p>
            <w:pPr>
              <w:pBdr/>
              <w:spacing/>
              <w:ind/>
              <w:rPr/>
            </w:pPr>
            <w:r>
              <w:t xml:space="preserve">Record sales transactions and returns</w:t>
            </w:r>
            <w:r/>
          </w:p>
        </w:tc>
      </w:tr>
    </w:tbl>
    <w:p>
      <w:pPr>
        <w:pBdr/>
        <w:spacing w:after="150"/>
        <w:ind/>
        <w:rPr/>
      </w:pPr>
      <w:r/>
      <w:r/>
    </w:p>
    <w:p>
      <w:pPr>
        <w:pStyle w:val="710"/>
        <w:pBdr/>
        <w:spacing w:after="150" w:before="300"/>
        <w:ind/>
        <w:rPr/>
      </w:pPr>
      <w:r>
        <w:t xml:space="preserve">2.4 Operating Environment</w:t>
      </w:r>
      <w:r/>
    </w:p>
    <w:p>
      <w:pPr>
        <w:pBdr/>
        <w:spacing w:after="150"/>
        <w:ind/>
        <w:rPr/>
      </w:pPr>
      <w:r>
        <w:t xml:space="preserve">The system is a web application accessed via desktop browsers (Chrome, Firefox, Edge - latest two versions). Server-side components are deployable on standard cloud or on-premises hosting.</w:t>
      </w:r>
      <w:r/>
    </w:p>
    <w:p>
      <w:pPr>
        <w:pStyle w:val="709"/>
        <w:pBdr/>
        <w:spacing w:after="200" w:before="400"/>
        <w:ind/>
        <w:rPr/>
      </w:pPr>
      <w:r>
        <w:t xml:space="preserve">3. Functional Requirements</w:t>
      </w:r>
      <w:r/>
    </w:p>
    <w:p>
      <w:pPr>
        <w:pStyle w:val="710"/>
        <w:pBdr/>
        <w:spacing w:after="150" w:before="300"/>
        <w:ind/>
        <w:rPr/>
      </w:pPr>
      <w:r>
        <w:t xml:space="preserve">3.1 Product Management</w:t>
      </w:r>
      <w:r/>
    </w:p>
    <w:tbl>
      <w:tblPr>
        <w:tblW w:w="974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600"/>
        <w:gridCol w:w="8140"/>
      </w:tblGrid>
      <w:tr>
        <w:trPr>
          <w:tblHeader/>
        </w:trPr>
        <w:tc>
          <w:tcPr>
            <w:shd w:val="clear" w:color="auto" w:fill="2e5496"/>
            <w:tcBorders/>
            <w:tcW w:w="1600" w:type="dxa"/>
          </w:tcPr>
          <w:p>
            <w:pPr>
              <w:pBdr/>
              <w:spacing/>
              <w:ind/>
              <w:rPr/>
            </w:pPr>
            <w:r>
              <w:rPr>
                <w:b/>
                <w:bCs/>
                <w:color w:val="ffffff"/>
              </w:rPr>
              <w:t xml:space="preserve">ID</w:t>
            </w:r>
            <w:r/>
          </w:p>
        </w:tc>
        <w:tc>
          <w:tcPr>
            <w:shd w:val="clear" w:color="auto" w:fill="2e5496"/>
            <w:tcBorders/>
            <w:tcW w:w="8140" w:type="dxa"/>
          </w:tcPr>
          <w:p>
            <w:pPr>
              <w:pBdr/>
              <w:spacing/>
              <w:ind/>
              <w:rPr/>
            </w:pPr>
            <w:r>
              <w:rPr>
                <w:b/>
                <w:bCs/>
                <w:color w:val="ffffff"/>
              </w:rPr>
              <w:t xml:space="preserve">Requirement</w:t>
            </w:r>
            <w:r/>
          </w:p>
        </w:tc>
      </w:tr>
      <w:tr>
        <w:trPr/>
        <w:tc>
          <w:tcPr>
            <w:tcBorders/>
            <w:tcW w:w="1600" w:type="dxa"/>
          </w:tcPr>
          <w:p>
            <w:pPr>
              <w:pBdr/>
              <w:spacing/>
              <w:ind/>
              <w:rPr/>
            </w:pPr>
            <w:r>
              <w:t xml:space="preserve">FR-1.1</w:t>
            </w:r>
            <w:r/>
          </w:p>
        </w:tc>
        <w:tc>
          <w:tcPr>
            <w:tcBorders/>
            <w:tcW w:w="8140" w:type="dxa"/>
          </w:tcPr>
          <w:p>
            <w:pPr>
              <w:pBdr/>
              <w:spacing/>
              <w:ind/>
              <w:rPr/>
            </w:pPr>
            <w:r>
              <w:t xml:space="preserve">The system shall allow authorized users to add, edit, delete, and view products (name, SKU, category, brand, price, description, images).</w:t>
            </w:r>
            <w:r/>
          </w:p>
        </w:tc>
      </w:tr>
      <w:tr>
        <w:trPr/>
        <w:tc>
          <w:tcPr>
            <w:tcBorders/>
            <w:tcW w:w="1600" w:type="dxa"/>
          </w:tcPr>
          <w:p>
            <w:pPr>
              <w:pBdr/>
              <w:spacing/>
              <w:ind/>
              <w:rPr/>
            </w:pPr>
            <w:r>
              <w:t xml:space="preserve">FR-1.2</w:t>
            </w:r>
            <w:r/>
          </w:p>
        </w:tc>
        <w:tc>
          <w:tcPr>
            <w:tcBorders/>
            <w:tcW w:w="8140" w:type="dxa"/>
          </w:tcPr>
          <w:p>
            <w:pPr>
              <w:pBdr/>
              <w:spacing/>
              <w:ind/>
              <w:rPr/>
            </w:pPr>
            <w:r>
              <w:t xml:space="preserve">The system shall support hierarchical product categories and subcategories.</w:t>
            </w:r>
            <w:r/>
          </w:p>
        </w:tc>
      </w:tr>
      <w:tr>
        <w:trPr/>
        <w:tc>
          <w:tcPr>
            <w:tcBorders/>
            <w:tcW w:w="1600" w:type="dxa"/>
          </w:tcPr>
          <w:p>
            <w:pPr>
              <w:pBdr/>
              <w:spacing/>
              <w:ind/>
              <w:rPr/>
            </w:pPr>
            <w:r>
              <w:t xml:space="preserve">FR-1.3</w:t>
            </w:r>
            <w:r/>
          </w:p>
        </w:tc>
        <w:tc>
          <w:tcPr>
            <w:tcBorders/>
            <w:tcW w:w="8140" w:type="dxa"/>
          </w:tcPr>
          <w:p>
            <w:pPr>
              <w:pBdr/>
              <w:spacing/>
              <w:ind/>
              <w:rPr/>
            </w:pPr>
            <w:r>
              <w:t xml:space="preserve">The system shall support tracking of product variants (e.g. color, storage size).</w:t>
            </w:r>
            <w:r/>
          </w:p>
        </w:tc>
      </w:tr>
    </w:tbl>
    <w:p>
      <w:pPr>
        <w:pBdr/>
        <w:spacing w:after="150"/>
        <w:ind/>
        <w:rPr/>
      </w:pPr>
      <w:r/>
      <w:r/>
    </w:p>
    <w:p>
      <w:pPr>
        <w:pStyle w:val="710"/>
        <w:pBdr/>
        <w:spacing w:after="150" w:before="300"/>
        <w:ind/>
        <w:rPr/>
      </w:pPr>
      <w:r>
        <w:t xml:space="preserve">3.2 Stock Management</w:t>
      </w:r>
      <w:r/>
    </w:p>
    <w:tbl>
      <w:tblPr>
        <w:tblW w:w="974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600"/>
        <w:gridCol w:w="8140"/>
      </w:tblGrid>
      <w:tr>
        <w:trPr>
          <w:tblHeader/>
        </w:trPr>
        <w:tc>
          <w:tcPr>
            <w:shd w:val="clear" w:color="auto" w:fill="2e5496"/>
            <w:tcBorders/>
            <w:tcW w:w="1600" w:type="dxa"/>
          </w:tcPr>
          <w:p>
            <w:pPr>
              <w:pBdr/>
              <w:spacing/>
              <w:ind/>
              <w:rPr/>
            </w:pPr>
            <w:r>
              <w:rPr>
                <w:b/>
                <w:bCs/>
                <w:color w:val="ffffff"/>
              </w:rPr>
              <w:t xml:space="preserve">ID</w:t>
            </w:r>
            <w:r/>
          </w:p>
        </w:tc>
        <w:tc>
          <w:tcPr>
            <w:shd w:val="clear" w:color="auto" w:fill="2e5496"/>
            <w:tcBorders/>
            <w:tcW w:w="8140" w:type="dxa"/>
          </w:tcPr>
          <w:p>
            <w:pPr>
              <w:pBdr/>
              <w:spacing/>
              <w:ind/>
              <w:rPr/>
            </w:pPr>
            <w:r>
              <w:rPr>
                <w:b/>
                <w:bCs/>
                <w:color w:val="ffffff"/>
              </w:rPr>
              <w:t xml:space="preserve">Requirement</w:t>
            </w:r>
            <w:r/>
          </w:p>
        </w:tc>
      </w:tr>
      <w:tr>
        <w:trPr/>
        <w:tc>
          <w:tcPr>
            <w:tcBorders/>
            <w:tcW w:w="1600" w:type="dxa"/>
          </w:tcPr>
          <w:p>
            <w:pPr>
              <w:pBdr/>
              <w:spacing/>
              <w:ind/>
              <w:rPr/>
            </w:pPr>
            <w:r>
              <w:t xml:space="preserve">FR-2.1</w:t>
            </w:r>
            <w:r/>
          </w:p>
        </w:tc>
        <w:tc>
          <w:tcPr>
            <w:tcBorders/>
            <w:tcW w:w="8140" w:type="dxa"/>
          </w:tcPr>
          <w:p>
            <w:pPr>
              <w:pBdr/>
              <w:spacing/>
              <w:ind/>
              <w:rPr/>
            </w:pPr>
            <w:r>
              <w:t xml:space="preserve">The system shall track stock levels per product per warehouse/store location.</w:t>
            </w:r>
            <w:r/>
          </w:p>
        </w:tc>
      </w:tr>
      <w:tr>
        <w:trPr/>
        <w:tc>
          <w:tcPr>
            <w:tcBorders/>
            <w:tcW w:w="1600" w:type="dxa"/>
          </w:tcPr>
          <w:p>
            <w:pPr>
              <w:pBdr/>
              <w:spacing/>
              <w:ind/>
              <w:rPr/>
            </w:pPr>
            <w:r>
              <w:t xml:space="preserve">FR-2.2</w:t>
            </w:r>
            <w:r/>
          </w:p>
        </w:tc>
        <w:tc>
          <w:tcPr>
            <w:tcBorders/>
            <w:tcW w:w="8140" w:type="dxa"/>
          </w:tcPr>
          <w:p>
            <w:pPr>
              <w:pBdr/>
              <w:spacing/>
              <w:ind/>
              <w:rPr/>
            </w:pPr>
            <w:r>
              <w:t xml:space="preserve">The system shall automatically update stock levels on sale, purchase receipt, or stock transfer.</w:t>
            </w:r>
            <w:r/>
          </w:p>
        </w:tc>
      </w:tr>
      <w:tr>
        <w:trPr/>
        <w:tc>
          <w:tcPr>
            <w:tcBorders/>
            <w:tcW w:w="1600" w:type="dxa"/>
          </w:tcPr>
          <w:p>
            <w:pPr>
              <w:pBdr/>
              <w:spacing/>
              <w:ind/>
              <w:rPr/>
            </w:pPr>
            <w:r>
              <w:t xml:space="preserve">FR-2.3</w:t>
            </w:r>
            <w:r/>
          </w:p>
        </w:tc>
        <w:tc>
          <w:tcPr>
            <w:tcBorders/>
            <w:tcW w:w="8140" w:type="dxa"/>
          </w:tcPr>
          <w:p>
            <w:pPr>
              <w:pBdr/>
              <w:spacing/>
              <w:ind/>
              <w:rPr/>
            </w:pPr>
            <w:r>
              <w:t xml:space="preserve">The system shall generate low-stock and out-of-stock alerts/notifications.</w:t>
            </w:r>
            <w:r/>
          </w:p>
        </w:tc>
      </w:tr>
      <w:tr>
        <w:trPr/>
        <w:tc>
          <w:tcPr>
            <w:tcBorders/>
            <w:tcW w:w="1600" w:type="dxa"/>
          </w:tcPr>
          <w:p>
            <w:pPr>
              <w:pBdr/>
              <w:spacing/>
              <w:ind/>
              <w:rPr/>
            </w:pPr>
            <w:r>
              <w:t xml:space="preserve">FR-2.4</w:t>
            </w:r>
            <w:r/>
          </w:p>
        </w:tc>
        <w:tc>
          <w:tcPr>
            <w:tcBorders/>
            <w:tcW w:w="8140" w:type="dxa"/>
          </w:tcPr>
          <w:p>
            <w:pPr>
              <w:pBdr/>
              <w:spacing/>
              <w:ind/>
              <w:rPr/>
            </w:pPr>
            <w:r>
              <w:t xml:space="preserve">The system shall support manual stock adjustments (damage, loss, correction) with a mandatory reason logged.</w:t>
            </w:r>
            <w:r/>
          </w:p>
        </w:tc>
      </w:tr>
      <w:tr>
        <w:trPr/>
        <w:tc>
          <w:tcPr>
            <w:tcBorders/>
            <w:tcW w:w="1600" w:type="dxa"/>
          </w:tcPr>
          <w:p>
            <w:pPr>
              <w:pBdr/>
              <w:spacing/>
              <w:ind/>
              <w:rPr/>
            </w:pPr>
            <w:r>
              <w:t xml:space="preserve">FR-2.5</w:t>
            </w:r>
            <w:r/>
          </w:p>
        </w:tc>
        <w:tc>
          <w:tcPr>
            <w:tcBorders/>
            <w:tcW w:w="8140" w:type="dxa"/>
          </w:tcPr>
          <w:p>
            <w:pPr>
              <w:pBdr/>
              <w:spacing/>
              <w:ind/>
              <w:rPr/>
            </w:pPr>
            <w:r>
              <w:t xml:space="preserve">The system shall support batch/serial number tracking per unit for inventory traceability.</w:t>
            </w:r>
            <w:r/>
          </w:p>
        </w:tc>
      </w:tr>
    </w:tbl>
    <w:p>
      <w:pPr>
        <w:pBdr/>
        <w:spacing w:after="150"/>
        <w:ind/>
        <w:rPr/>
      </w:pPr>
      <w:r/>
      <w:r/>
    </w:p>
    <w:p>
      <w:pPr>
        <w:pStyle w:val="710"/>
        <w:pBdr/>
        <w:spacing w:after="150" w:before="300"/>
        <w:ind/>
        <w:rPr/>
      </w:pPr>
      <w:r>
        <w:t xml:space="preserve">3.3 Purchasing / Supplier Management</w:t>
      </w:r>
      <w:r/>
    </w:p>
    <w:tbl>
      <w:tblPr>
        <w:tblW w:w="974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600"/>
        <w:gridCol w:w="8140"/>
      </w:tblGrid>
      <w:tr>
        <w:trPr>
          <w:tblHeader/>
        </w:trPr>
        <w:tc>
          <w:tcPr>
            <w:shd w:val="clear" w:color="auto" w:fill="2e5496"/>
            <w:tcBorders/>
            <w:tcW w:w="1600" w:type="dxa"/>
          </w:tcPr>
          <w:p>
            <w:pPr>
              <w:pBdr/>
              <w:spacing/>
              <w:ind/>
              <w:rPr/>
            </w:pPr>
            <w:r>
              <w:rPr>
                <w:b/>
                <w:bCs/>
                <w:color w:val="ffffff"/>
              </w:rPr>
              <w:t xml:space="preserve">ID</w:t>
            </w:r>
            <w:r/>
          </w:p>
        </w:tc>
        <w:tc>
          <w:tcPr>
            <w:shd w:val="clear" w:color="auto" w:fill="2e5496"/>
            <w:tcBorders/>
            <w:tcW w:w="8140" w:type="dxa"/>
          </w:tcPr>
          <w:p>
            <w:pPr>
              <w:pBdr/>
              <w:spacing/>
              <w:ind/>
              <w:rPr/>
            </w:pPr>
            <w:r>
              <w:rPr>
                <w:b/>
                <w:bCs/>
                <w:color w:val="ffffff"/>
              </w:rPr>
              <w:t xml:space="preserve">Requirement</w:t>
            </w:r>
            <w:r/>
          </w:p>
        </w:tc>
      </w:tr>
      <w:tr>
        <w:trPr/>
        <w:tc>
          <w:tcPr>
            <w:tcBorders/>
            <w:tcW w:w="1600" w:type="dxa"/>
          </w:tcPr>
          <w:p>
            <w:pPr>
              <w:pBdr/>
              <w:spacing/>
              <w:ind/>
              <w:rPr/>
            </w:pPr>
            <w:r>
              <w:t xml:space="preserve">FR-3.1</w:t>
            </w:r>
            <w:r/>
          </w:p>
        </w:tc>
        <w:tc>
          <w:tcPr>
            <w:tcBorders/>
            <w:tcW w:w="8140" w:type="dxa"/>
          </w:tcPr>
          <w:p>
            <w:pPr>
              <w:pBdr/>
              <w:spacing/>
              <w:ind/>
              <w:rPr/>
            </w:pPr>
            <w:r>
              <w:t xml:space="preserve">The system shall allow management of supplier records (contact information, product catalog per supplier).</w:t>
            </w:r>
            <w:r/>
          </w:p>
        </w:tc>
      </w:tr>
      <w:tr>
        <w:trPr/>
        <w:tc>
          <w:tcPr>
            <w:tcBorders/>
            <w:tcW w:w="1600" w:type="dxa"/>
          </w:tcPr>
          <w:p>
            <w:pPr>
              <w:pBdr/>
              <w:spacing/>
              <w:ind/>
              <w:rPr/>
            </w:pPr>
            <w:r>
              <w:t xml:space="preserve">FR-3.2</w:t>
            </w:r>
            <w:r/>
          </w:p>
        </w:tc>
        <w:tc>
          <w:tcPr>
            <w:tcBorders/>
            <w:tcW w:w="8140" w:type="dxa"/>
          </w:tcPr>
          <w:p>
            <w:pPr>
              <w:pBdr/>
              <w:spacing/>
              <w:ind/>
              <w:rPr/>
            </w:pPr>
            <w:r>
              <w:t xml:space="preserve">The system shall allow creation and management of purchase orders.</w:t>
            </w:r>
            <w:r/>
          </w:p>
        </w:tc>
      </w:tr>
      <w:tr>
        <w:trPr/>
        <w:tc>
          <w:tcPr>
            <w:tcBorders/>
            <w:tcW w:w="1600" w:type="dxa"/>
          </w:tcPr>
          <w:p>
            <w:pPr>
              <w:pBdr/>
              <w:spacing/>
              <w:ind/>
              <w:rPr/>
            </w:pPr>
            <w:r>
              <w:t xml:space="preserve">FR-3.3</w:t>
            </w:r>
            <w:r/>
          </w:p>
        </w:tc>
        <w:tc>
          <w:tcPr>
            <w:tcBorders/>
            <w:tcW w:w="8140" w:type="dxa"/>
          </w:tcPr>
          <w:p>
            <w:pPr>
              <w:pBdr/>
              <w:spacing/>
              <w:ind/>
              <w:rPr/>
            </w:pPr>
            <w:r>
              <w:t xml:space="preserve">The system shall allow receiving stock against purchase orders, supporting partial and full receipt.</w:t>
            </w:r>
            <w:r/>
          </w:p>
        </w:tc>
      </w:tr>
      <w:tr>
        <w:trPr/>
        <w:tc>
          <w:tcPr>
            <w:tcBorders/>
            <w:tcW w:w="1600" w:type="dxa"/>
          </w:tcPr>
          <w:p>
            <w:pPr>
              <w:pBdr/>
              <w:spacing/>
              <w:ind/>
              <w:rPr/>
            </w:pPr>
            <w:r>
              <w:t xml:space="preserve">FR-3.4</w:t>
            </w:r>
            <w:r/>
          </w:p>
        </w:tc>
        <w:tc>
          <w:tcPr>
            <w:tcBorders/>
            <w:tcW w:w="8140" w:type="dxa"/>
          </w:tcPr>
          <w:p>
            <w:pPr>
              <w:pBdr/>
              <w:spacing/>
              <w:ind/>
              <w:rPr/>
            </w:pPr>
            <w:r>
              <w:t xml:space="preserve">The system shall track supplier pricing history.</w:t>
            </w:r>
            <w:r/>
          </w:p>
        </w:tc>
      </w:tr>
    </w:tbl>
    <w:p>
      <w:pPr>
        <w:pBdr/>
        <w:spacing w:after="150"/>
        <w:ind/>
        <w:rPr/>
      </w:pPr>
      <w:r/>
      <w:r/>
    </w:p>
    <w:p>
      <w:pPr>
        <w:pStyle w:val="710"/>
        <w:pBdr/>
        <w:spacing w:after="150" w:before="300"/>
        <w:ind/>
        <w:rPr/>
      </w:pPr>
      <w:r>
        <w:t xml:space="preserve">3.4 Sales / Orders</w:t>
      </w:r>
      <w:r/>
    </w:p>
    <w:tbl>
      <w:tblPr>
        <w:tblW w:w="974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600"/>
        <w:gridCol w:w="8140"/>
      </w:tblGrid>
      <w:tr>
        <w:trPr>
          <w:tblHeader/>
        </w:trPr>
        <w:tc>
          <w:tcPr>
            <w:shd w:val="clear" w:color="auto" w:fill="2e5496"/>
            <w:tcBorders/>
            <w:tcW w:w="1600" w:type="dxa"/>
          </w:tcPr>
          <w:p>
            <w:pPr>
              <w:pBdr/>
              <w:spacing/>
              <w:ind/>
              <w:rPr/>
            </w:pPr>
            <w:r>
              <w:rPr>
                <w:b/>
                <w:bCs/>
                <w:color w:val="ffffff"/>
              </w:rPr>
              <w:t xml:space="preserve">ID</w:t>
            </w:r>
            <w:r/>
          </w:p>
        </w:tc>
        <w:tc>
          <w:tcPr>
            <w:shd w:val="clear" w:color="auto" w:fill="2e5496"/>
            <w:tcBorders/>
            <w:tcW w:w="8140" w:type="dxa"/>
          </w:tcPr>
          <w:p>
            <w:pPr>
              <w:pBdr/>
              <w:spacing/>
              <w:ind/>
              <w:rPr/>
            </w:pPr>
            <w:r>
              <w:rPr>
                <w:b/>
                <w:bCs/>
                <w:color w:val="ffffff"/>
              </w:rPr>
              <w:t xml:space="preserve">Requirement</w:t>
            </w:r>
            <w:r/>
          </w:p>
        </w:tc>
      </w:tr>
      <w:tr>
        <w:trPr/>
        <w:tc>
          <w:tcPr>
            <w:tcBorders/>
            <w:tcW w:w="1600" w:type="dxa"/>
          </w:tcPr>
          <w:p>
            <w:pPr>
              <w:pBdr/>
              <w:spacing/>
              <w:ind/>
              <w:rPr/>
            </w:pPr>
            <w:r>
              <w:t xml:space="preserve">FR-4.1</w:t>
            </w:r>
            <w:r/>
          </w:p>
        </w:tc>
        <w:tc>
          <w:tcPr>
            <w:tcBorders/>
            <w:tcW w:w="8140" w:type="dxa"/>
          </w:tcPr>
          <w:p>
            <w:pPr>
              <w:pBdr/>
              <w:spacing/>
              <w:ind/>
              <w:rPr/>
            </w:pPr>
            <w:r>
              <w:t xml:space="preserve">The system shall record sales transactions and automatically deduct stock.</w:t>
            </w:r>
            <w:r/>
          </w:p>
        </w:tc>
      </w:tr>
      <w:tr>
        <w:trPr/>
        <w:tc>
          <w:tcPr>
            <w:tcBorders/>
            <w:tcW w:w="1600" w:type="dxa"/>
          </w:tcPr>
          <w:p>
            <w:pPr>
              <w:pBdr/>
              <w:spacing/>
              <w:ind/>
              <w:rPr/>
            </w:pPr>
            <w:r>
              <w:t xml:space="preserve">FR-4.2</w:t>
            </w:r>
            <w:r/>
          </w:p>
        </w:tc>
        <w:tc>
          <w:tcPr>
            <w:tcBorders/>
            <w:tcW w:w="8140" w:type="dxa"/>
          </w:tcPr>
          <w:p>
            <w:pPr>
              <w:pBdr/>
              <w:spacing/>
              <w:ind/>
              <w:rPr/>
            </w:pPr>
            <w:r>
              <w:t xml:space="preserve">The system shall support product returns and restock valid returns.</w:t>
            </w:r>
            <w:r/>
          </w:p>
        </w:tc>
      </w:tr>
      <w:tr>
        <w:trPr/>
        <w:tc>
          <w:tcPr>
            <w:tcBorders/>
            <w:tcW w:w="1600" w:type="dxa"/>
          </w:tcPr>
          <w:p>
            <w:pPr>
              <w:pBdr/>
              <w:spacing/>
              <w:ind/>
              <w:rPr/>
            </w:pPr>
            <w:r>
              <w:t xml:space="preserve">FR-4.3</w:t>
            </w:r>
            <w:r/>
          </w:p>
        </w:tc>
        <w:tc>
          <w:tcPr>
            <w:tcBorders/>
            <w:tcW w:w="8140" w:type="dxa"/>
          </w:tcPr>
          <w:p>
            <w:pPr>
              <w:pBdr/>
              <w:spacing/>
              <w:ind/>
              <w:rPr/>
            </w:pPr>
            <w:r>
              <w:t xml:space="preserve">The system shall generate invoices/receipts for sales transactions.</w:t>
            </w:r>
            <w:r/>
          </w:p>
        </w:tc>
      </w:tr>
    </w:tbl>
    <w:p>
      <w:pPr>
        <w:pBdr/>
        <w:spacing w:after="150"/>
        <w:ind/>
        <w:rPr/>
      </w:pPr>
      <w:r/>
      <w:r/>
    </w:p>
    <w:p>
      <w:pPr>
        <w:pStyle w:val="710"/>
        <w:pBdr/>
        <w:spacing w:after="150" w:before="300"/>
        <w:ind/>
        <w:rPr/>
      </w:pPr>
      <w:r>
        <w:t xml:space="preserve">3.5 User Management</w:t>
      </w:r>
      <w:r/>
    </w:p>
    <w:tbl>
      <w:tblPr>
        <w:tblW w:w="974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600"/>
        <w:gridCol w:w="8140"/>
      </w:tblGrid>
      <w:tr>
        <w:trPr>
          <w:tblHeader/>
        </w:trPr>
        <w:tc>
          <w:tcPr>
            <w:shd w:val="clear" w:color="auto" w:fill="2e5496"/>
            <w:tcBorders/>
            <w:tcW w:w="1600" w:type="dxa"/>
          </w:tcPr>
          <w:p>
            <w:pPr>
              <w:pBdr/>
              <w:spacing/>
              <w:ind/>
              <w:rPr/>
            </w:pPr>
            <w:r>
              <w:rPr>
                <w:b/>
                <w:bCs/>
                <w:color w:val="ffffff"/>
              </w:rPr>
              <w:t xml:space="preserve">ID</w:t>
            </w:r>
            <w:r/>
          </w:p>
        </w:tc>
        <w:tc>
          <w:tcPr>
            <w:shd w:val="clear" w:color="auto" w:fill="2e5496"/>
            <w:tcBorders/>
            <w:tcW w:w="8140" w:type="dxa"/>
          </w:tcPr>
          <w:p>
            <w:pPr>
              <w:pBdr/>
              <w:spacing/>
              <w:ind/>
              <w:rPr/>
            </w:pPr>
            <w:r>
              <w:rPr>
                <w:b/>
                <w:bCs/>
                <w:color w:val="ffffff"/>
              </w:rPr>
              <w:t xml:space="preserve">Requirement</w:t>
            </w:r>
            <w:r/>
          </w:p>
        </w:tc>
      </w:tr>
      <w:tr>
        <w:trPr/>
        <w:tc>
          <w:tcPr>
            <w:tcBorders/>
            <w:tcW w:w="1600" w:type="dxa"/>
          </w:tcPr>
          <w:p>
            <w:pPr>
              <w:pBdr/>
              <w:spacing/>
              <w:ind/>
              <w:rPr/>
            </w:pPr>
            <w:r>
              <w:t xml:space="preserve">FR-5.1</w:t>
            </w:r>
            <w:r/>
          </w:p>
        </w:tc>
        <w:tc>
          <w:tcPr>
            <w:tcBorders/>
            <w:tcW w:w="8140" w:type="dxa"/>
          </w:tcPr>
          <w:p>
            <w:pPr>
              <w:pBdr/>
              <w:spacing/>
              <w:ind/>
              <w:rPr/>
            </w:pPr>
            <w:r>
              <w:t xml:space="preserve">The system shall support role-based access control (Admin, Manager, Staff, Cashier).</w:t>
            </w:r>
            <w:r/>
          </w:p>
        </w:tc>
      </w:tr>
      <w:tr>
        <w:trPr/>
        <w:tc>
          <w:tcPr>
            <w:tcBorders/>
            <w:tcW w:w="1600" w:type="dxa"/>
          </w:tcPr>
          <w:p>
            <w:pPr>
              <w:pBdr/>
              <w:spacing/>
              <w:ind/>
              <w:rPr/>
            </w:pPr>
            <w:r>
              <w:t xml:space="preserve">FR-5.2</w:t>
            </w:r>
            <w:r/>
          </w:p>
        </w:tc>
        <w:tc>
          <w:tcPr>
            <w:tcBorders/>
            <w:tcW w:w="8140" w:type="dxa"/>
          </w:tcPr>
          <w:p>
            <w:pPr>
              <w:pBdr/>
              <w:spacing/>
              <w:ind/>
              <w:rPr/>
            </w:pPr>
            <w:r>
              <w:t xml:space="preserve">The system shall require authentication for all users and authorize actions per role.</w:t>
            </w:r>
            <w:r/>
          </w:p>
        </w:tc>
      </w:tr>
      <w:tr>
        <w:trPr/>
        <w:tc>
          <w:tcPr>
            <w:tcBorders/>
            <w:tcW w:w="1600" w:type="dxa"/>
          </w:tcPr>
          <w:p>
            <w:pPr>
              <w:pBdr/>
              <w:spacing/>
              <w:ind/>
              <w:rPr/>
            </w:pPr>
            <w:r>
              <w:t xml:space="preserve">FR-5.3</w:t>
            </w:r>
            <w:r/>
          </w:p>
        </w:tc>
        <w:tc>
          <w:tcPr>
            <w:tcBorders/>
            <w:tcW w:w="8140" w:type="dxa"/>
          </w:tcPr>
          <w:p>
            <w:pPr>
              <w:pBdr/>
              <w:spacing/>
              <w:ind/>
              <w:rPr/>
            </w:pPr>
            <w:r>
              <w:t xml:space="preserve">The system shall maintain an activity/audit log per user.</w:t>
            </w:r>
            <w:r/>
          </w:p>
        </w:tc>
      </w:tr>
    </w:tbl>
    <w:p>
      <w:pPr>
        <w:pBdr/>
        <w:spacing w:after="150"/>
        <w:ind/>
        <w:rPr/>
      </w:pPr>
      <w:r/>
      <w:r/>
    </w:p>
    <w:p>
      <w:pPr>
        <w:pStyle w:val="710"/>
        <w:pBdr/>
        <w:spacing w:after="150" w:before="300"/>
        <w:ind/>
        <w:rPr/>
      </w:pPr>
      <w:r>
        <w:t xml:space="preserve">3.6 Reporting and Analytics</w:t>
      </w:r>
      <w:r/>
    </w:p>
    <w:tbl>
      <w:tblPr>
        <w:tblW w:w="974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600"/>
        <w:gridCol w:w="8140"/>
      </w:tblGrid>
      <w:tr>
        <w:trPr>
          <w:tblHeader/>
        </w:trPr>
        <w:tc>
          <w:tcPr>
            <w:shd w:val="clear" w:color="auto" w:fill="2e5496"/>
            <w:tcBorders/>
            <w:tcW w:w="1600" w:type="dxa"/>
          </w:tcPr>
          <w:p>
            <w:pPr>
              <w:pBdr/>
              <w:spacing/>
              <w:ind/>
              <w:rPr/>
            </w:pPr>
            <w:r>
              <w:rPr>
                <w:b/>
                <w:bCs/>
                <w:color w:val="ffffff"/>
              </w:rPr>
              <w:t xml:space="preserve">ID</w:t>
            </w:r>
            <w:r/>
          </w:p>
        </w:tc>
        <w:tc>
          <w:tcPr>
            <w:shd w:val="clear" w:color="auto" w:fill="2e5496"/>
            <w:tcBorders/>
            <w:tcW w:w="8140" w:type="dxa"/>
          </w:tcPr>
          <w:p>
            <w:pPr>
              <w:pBdr/>
              <w:spacing/>
              <w:ind/>
              <w:rPr/>
            </w:pPr>
            <w:r>
              <w:rPr>
                <w:b/>
                <w:bCs/>
                <w:color w:val="ffffff"/>
              </w:rPr>
              <w:t xml:space="preserve">Requirement</w:t>
            </w:r>
            <w:r/>
          </w:p>
        </w:tc>
      </w:tr>
      <w:tr>
        <w:trPr/>
        <w:tc>
          <w:tcPr>
            <w:tcBorders/>
            <w:tcW w:w="1600" w:type="dxa"/>
          </w:tcPr>
          <w:p>
            <w:pPr>
              <w:pBdr/>
              <w:spacing/>
              <w:ind/>
              <w:rPr/>
            </w:pPr>
            <w:r>
              <w:t xml:space="preserve">FR-6.1</w:t>
            </w:r>
            <w:r/>
          </w:p>
        </w:tc>
        <w:tc>
          <w:tcPr>
            <w:tcBorders/>
            <w:tcW w:w="8140" w:type="dxa"/>
          </w:tcPr>
          <w:p>
            <w:pPr>
              <w:pBdr/>
              <w:spacing/>
              <w:ind/>
              <w:rPr/>
            </w:pPr>
            <w:r>
              <w:t xml:space="preserve">The system shall generate a stock valuation report.</w:t>
            </w:r>
            <w:r/>
          </w:p>
        </w:tc>
      </w:tr>
      <w:tr>
        <w:trPr/>
        <w:tc>
          <w:tcPr>
            <w:tcBorders/>
            <w:tcW w:w="1600" w:type="dxa"/>
          </w:tcPr>
          <w:p>
            <w:pPr>
              <w:pBdr/>
              <w:spacing/>
              <w:ind/>
              <w:rPr/>
            </w:pPr>
            <w:r>
              <w:t xml:space="preserve">FR-6.2</w:t>
            </w:r>
            <w:r/>
          </w:p>
        </w:tc>
        <w:tc>
          <w:tcPr>
            <w:tcBorders/>
            <w:tcW w:w="8140" w:type="dxa"/>
          </w:tcPr>
          <w:p>
            <w:pPr>
              <w:pBdr/>
              <w:spacing/>
              <w:ind/>
              <w:rPr/>
            </w:pPr>
            <w:r>
              <w:t xml:space="preserve">The system shall generate sales trend reports (best/worst sellers).</w:t>
            </w:r>
            <w:r/>
          </w:p>
        </w:tc>
      </w:tr>
      <w:tr>
        <w:trPr/>
        <w:tc>
          <w:tcPr>
            <w:tcBorders/>
            <w:tcW w:w="1600" w:type="dxa"/>
          </w:tcPr>
          <w:p>
            <w:pPr>
              <w:pBdr/>
              <w:spacing/>
              <w:ind/>
              <w:rPr/>
            </w:pPr>
            <w:r>
              <w:t xml:space="preserve">FR-6.3</w:t>
            </w:r>
            <w:r/>
          </w:p>
        </w:tc>
        <w:tc>
          <w:tcPr>
            <w:tcBorders/>
            <w:tcW w:w="8140" w:type="dxa"/>
          </w:tcPr>
          <w:p>
            <w:pPr>
              <w:pBdr/>
              <w:spacing/>
              <w:ind/>
              <w:rPr/>
            </w:pPr>
            <w:r>
              <w:t xml:space="preserve">The system shall generate low-stock and reorder reports.</w:t>
            </w:r>
            <w:r/>
          </w:p>
        </w:tc>
      </w:tr>
      <w:tr>
        <w:trPr/>
        <w:tc>
          <w:tcPr>
            <w:tcBorders/>
            <w:tcW w:w="1600" w:type="dxa"/>
          </w:tcPr>
          <w:p>
            <w:pPr>
              <w:pBdr/>
              <w:spacing/>
              <w:ind/>
              <w:rPr/>
            </w:pPr>
            <w:r>
              <w:t xml:space="preserve">FR-6.4</w:t>
            </w:r>
            <w:r/>
          </w:p>
        </w:tc>
        <w:tc>
          <w:tcPr>
            <w:tcBorders/>
            <w:tcW w:w="8140" w:type="dxa"/>
          </w:tcPr>
          <w:p>
            <w:pPr>
              <w:pBdr/>
              <w:spacing/>
              <w:ind/>
              <w:rPr/>
            </w:pPr>
            <w:r>
              <w:t xml:space="preserve">The system shall generate supplier performance reports.</w:t>
            </w:r>
            <w:r/>
          </w:p>
        </w:tc>
      </w:tr>
      <w:tr>
        <w:trPr/>
        <w:tc>
          <w:tcPr>
            <w:tcBorders/>
            <w:tcW w:w="1600" w:type="dxa"/>
          </w:tcPr>
          <w:p>
            <w:pPr>
              <w:pBdr/>
              <w:spacing/>
              <w:ind/>
              <w:rPr/>
            </w:pPr>
            <w:r>
              <w:t xml:space="preserve">FR-6.5</w:t>
            </w:r>
            <w:r/>
          </w:p>
        </w:tc>
        <w:tc>
          <w:tcPr>
            <w:tcBorders/>
            <w:tcW w:w="8140" w:type="dxa"/>
          </w:tcPr>
          <w:p>
            <w:pPr>
              <w:pBdr/>
              <w:spacing/>
              <w:ind/>
              <w:rPr/>
            </w:pPr>
            <w:r>
              <w:t xml:space="preserve">The system shall support exporting reports in CSV and PDF formats.</w:t>
            </w:r>
            <w:r/>
          </w:p>
        </w:tc>
      </w:tr>
    </w:tbl>
    <w:p>
      <w:pPr>
        <w:pBdr/>
        <w:spacing w:after="150"/>
        <w:ind/>
        <w:rPr/>
      </w:pPr>
      <w:r/>
      <w:r/>
    </w:p>
    <w:p>
      <w:pPr>
        <w:pStyle w:val="710"/>
        <w:pBdr/>
        <w:spacing w:after="150" w:before="300"/>
        <w:ind/>
        <w:rPr/>
      </w:pPr>
      <w:r>
        <w:t xml:space="preserve">3.7 Search and Filter</w:t>
      </w:r>
      <w:r/>
    </w:p>
    <w:tbl>
      <w:tblPr>
        <w:tblW w:w="974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600"/>
        <w:gridCol w:w="8140"/>
      </w:tblGrid>
      <w:tr>
        <w:trPr>
          <w:tblHeader/>
        </w:trPr>
        <w:tc>
          <w:tcPr>
            <w:shd w:val="clear" w:color="auto" w:fill="2e5496"/>
            <w:tcBorders/>
            <w:tcW w:w="1600" w:type="dxa"/>
          </w:tcPr>
          <w:p>
            <w:pPr>
              <w:pBdr/>
              <w:spacing/>
              <w:ind/>
              <w:rPr/>
            </w:pPr>
            <w:r>
              <w:rPr>
                <w:b/>
                <w:bCs/>
                <w:color w:val="ffffff"/>
              </w:rPr>
              <w:t xml:space="preserve">ID</w:t>
            </w:r>
            <w:r/>
          </w:p>
        </w:tc>
        <w:tc>
          <w:tcPr>
            <w:shd w:val="clear" w:color="auto" w:fill="2e5496"/>
            <w:tcBorders/>
            <w:tcW w:w="8140" w:type="dxa"/>
          </w:tcPr>
          <w:p>
            <w:pPr>
              <w:pBdr/>
              <w:spacing/>
              <w:ind/>
              <w:rPr/>
            </w:pPr>
            <w:r>
              <w:rPr>
                <w:b/>
                <w:bCs/>
                <w:color w:val="ffffff"/>
              </w:rPr>
              <w:t xml:space="preserve">Requirement</w:t>
            </w:r>
            <w:r/>
          </w:p>
        </w:tc>
      </w:tr>
      <w:tr>
        <w:trPr/>
        <w:tc>
          <w:tcPr>
            <w:tcBorders/>
            <w:tcW w:w="1600" w:type="dxa"/>
          </w:tcPr>
          <w:p>
            <w:pPr>
              <w:pBdr/>
              <w:spacing/>
              <w:ind/>
              <w:rPr/>
            </w:pPr>
            <w:r>
              <w:t xml:space="preserve">FR-7.1</w:t>
            </w:r>
            <w:r/>
          </w:p>
        </w:tc>
        <w:tc>
          <w:tcPr>
            <w:tcBorders/>
            <w:tcW w:w="8140" w:type="dxa"/>
          </w:tcPr>
          <w:p>
            <w:pPr>
              <w:pBdr/>
              <w:spacing/>
              <w:ind/>
              <w:rPr/>
            </w:pPr>
            <w:r>
              <w:t xml:space="preserve">The system shall allow searching products by name, SKU, category, or brand.</w:t>
            </w:r>
            <w:r/>
          </w:p>
        </w:tc>
      </w:tr>
      <w:tr>
        <w:trPr/>
        <w:tc>
          <w:tcPr>
            <w:tcBorders/>
            <w:tcW w:w="1600" w:type="dxa"/>
          </w:tcPr>
          <w:p>
            <w:pPr>
              <w:pBdr/>
              <w:spacing/>
              <w:ind/>
              <w:rPr/>
            </w:pPr>
            <w:r>
              <w:t xml:space="preserve">FR-7.2</w:t>
            </w:r>
            <w:r/>
          </w:p>
        </w:tc>
        <w:tc>
          <w:tcPr>
            <w:tcBorders/>
            <w:tcW w:w="8140" w:type="dxa"/>
          </w:tcPr>
          <w:p>
            <w:pPr>
              <w:pBdr/>
              <w:spacing/>
              <w:ind/>
              <w:rPr/>
            </w:pPr>
            <w:r>
              <w:t xml:space="preserve">The system shall allow filtering and sorting products by stock level, price, or category.</w:t>
            </w:r>
            <w:r/>
          </w:p>
        </w:tc>
      </w:tr>
    </w:tbl>
    <w:p>
      <w:pPr>
        <w:pBdr/>
        <w:spacing w:after="150"/>
        <w:ind/>
        <w:rPr/>
      </w:pPr>
      <w:r/>
      <w:r/>
    </w:p>
    <w:p>
      <w:pPr>
        <w:pStyle w:val="710"/>
        <w:pBdr/>
        <w:spacing w:after="150" w:before="300"/>
        <w:ind/>
        <w:rPr/>
      </w:pPr>
      <w:r>
        <w:t xml:space="preserve">3.8 Notifications</w:t>
      </w:r>
      <w:r/>
    </w:p>
    <w:tbl>
      <w:tblPr>
        <w:tblW w:w="974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600"/>
        <w:gridCol w:w="8140"/>
      </w:tblGrid>
      <w:tr>
        <w:trPr>
          <w:tblHeader/>
        </w:trPr>
        <w:tc>
          <w:tcPr>
            <w:shd w:val="clear" w:color="auto" w:fill="2e5496"/>
            <w:tcBorders/>
            <w:tcW w:w="1600" w:type="dxa"/>
          </w:tcPr>
          <w:p>
            <w:pPr>
              <w:pBdr/>
              <w:spacing/>
              <w:ind/>
              <w:rPr/>
            </w:pPr>
            <w:r>
              <w:rPr>
                <w:b/>
                <w:bCs/>
                <w:color w:val="ffffff"/>
              </w:rPr>
              <w:t xml:space="preserve">ID</w:t>
            </w:r>
            <w:r/>
          </w:p>
        </w:tc>
        <w:tc>
          <w:tcPr>
            <w:shd w:val="clear" w:color="auto" w:fill="2e5496"/>
            <w:tcBorders/>
            <w:tcW w:w="8140" w:type="dxa"/>
          </w:tcPr>
          <w:p>
            <w:pPr>
              <w:pBdr/>
              <w:spacing/>
              <w:ind/>
              <w:rPr/>
            </w:pPr>
            <w:r>
              <w:rPr>
                <w:b/>
                <w:bCs/>
                <w:color w:val="ffffff"/>
              </w:rPr>
              <w:t xml:space="preserve">Requirement</w:t>
            </w:r>
            <w:r/>
          </w:p>
        </w:tc>
      </w:tr>
      <w:tr>
        <w:trPr/>
        <w:tc>
          <w:tcPr>
            <w:tcBorders/>
            <w:tcW w:w="1600" w:type="dxa"/>
          </w:tcPr>
          <w:p>
            <w:pPr>
              <w:pBdr/>
              <w:spacing/>
              <w:ind/>
              <w:rPr/>
            </w:pPr>
            <w:r>
              <w:t xml:space="preserve">FR-8.1</w:t>
            </w:r>
            <w:r/>
          </w:p>
        </w:tc>
        <w:tc>
          <w:tcPr>
            <w:tcBorders/>
            <w:tcW w:w="8140" w:type="dxa"/>
          </w:tcPr>
          <w:p>
            <w:pPr>
              <w:pBdr/>
              <w:spacing/>
              <w:ind/>
              <w:rPr/>
            </w:pPr>
            <w:r>
              <w:t xml:space="preserve">The system shall send low-stock alerts on the website.</w:t>
            </w:r>
            <w:r/>
          </w:p>
        </w:tc>
      </w:tr>
      <w:tr>
        <w:trPr/>
        <w:tc>
          <w:tcPr>
            <w:tcBorders/>
            <w:tcW w:w="1600" w:type="dxa"/>
          </w:tcPr>
          <w:p>
            <w:pPr>
              <w:pBdr/>
              <w:spacing/>
              <w:ind/>
              <w:rPr/>
            </w:pPr>
            <w:r>
              <w:t xml:space="preserve">FR-8.2</w:t>
            </w:r>
            <w:r/>
          </w:p>
        </w:tc>
        <w:tc>
          <w:tcPr>
            <w:tcBorders/>
            <w:tcW w:w="8140" w:type="dxa"/>
          </w:tcPr>
          <w:p>
            <w:pPr>
              <w:pBdr/>
              <w:spacing/>
              <w:ind/>
              <w:rPr/>
            </w:pPr>
            <w:r>
              <w:t xml:space="preserve">The system shall send order status update notifications.</w:t>
            </w:r>
            <w:r/>
          </w:p>
        </w:tc>
      </w:tr>
    </w:tbl>
    <w:p>
      <w:pPr>
        <w:pBdr/>
        <w:spacing w:after="150"/>
        <w:ind/>
        <w:rPr/>
      </w:pPr>
      <w:r/>
      <w:r/>
    </w:p>
    <w:p>
      <w:pPr>
        <w:pStyle w:val="709"/>
        <w:pBdr/>
        <w:spacing w:after="200" w:before="400"/>
        <w:ind/>
        <w:rPr/>
      </w:pPr>
      <w:r>
        <w:t xml:space="preserve">4. Non-Functional Requirements</w:t>
      </w:r>
      <w:r/>
    </w:p>
    <w:tbl>
      <w:tblPr>
        <w:tblW w:w="974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200"/>
        <w:gridCol w:w="2200"/>
        <w:gridCol w:w="6340"/>
      </w:tblGrid>
      <w:tr>
        <w:trPr>
          <w:tblHeader/>
        </w:trPr>
        <w:tc>
          <w:tcPr>
            <w:shd w:val="clear" w:color="auto" w:fill="2e5496"/>
            <w:tcBorders/>
            <w:tcW w:w="1200" w:type="dxa"/>
          </w:tcPr>
          <w:p>
            <w:pPr>
              <w:pBdr/>
              <w:spacing/>
              <w:ind/>
              <w:rPr/>
            </w:pPr>
            <w:r>
              <w:rPr>
                <w:b/>
                <w:bCs/>
                <w:color w:val="ffffff"/>
              </w:rPr>
              <w:t xml:space="preserve">ID</w:t>
            </w:r>
            <w:r/>
          </w:p>
        </w:tc>
        <w:tc>
          <w:tcPr>
            <w:shd w:val="clear" w:color="auto" w:fill="2e5496"/>
            <w:tcBorders/>
            <w:tcW w:w="2200" w:type="dxa"/>
          </w:tcPr>
          <w:p>
            <w:pPr>
              <w:pBdr/>
              <w:spacing/>
              <w:ind/>
              <w:rPr/>
            </w:pPr>
            <w:r>
              <w:rPr>
                <w:b/>
                <w:bCs/>
                <w:color w:val="ffffff"/>
              </w:rPr>
              <w:t xml:space="preserve">Category</w:t>
            </w:r>
            <w:r/>
          </w:p>
        </w:tc>
        <w:tc>
          <w:tcPr>
            <w:shd w:val="clear" w:color="auto" w:fill="2e5496"/>
            <w:tcBorders/>
            <w:tcW w:w="6340" w:type="dxa"/>
          </w:tcPr>
          <w:p>
            <w:pPr>
              <w:pBdr/>
              <w:spacing/>
              <w:ind/>
              <w:rPr/>
            </w:pPr>
            <w:r>
              <w:rPr>
                <w:b/>
                <w:bCs/>
                <w:color w:val="ffffff"/>
              </w:rPr>
              <w:t xml:space="preserve">Requirement</w:t>
            </w:r>
            <w:r/>
          </w:p>
        </w:tc>
      </w:tr>
      <w:tr>
        <w:trPr/>
        <w:tc>
          <w:tcPr>
            <w:tcBorders/>
            <w:tcW w:w="1200" w:type="dxa"/>
          </w:tcPr>
          <w:p>
            <w:pPr>
              <w:pBdr/>
              <w:spacing/>
              <w:ind/>
              <w:rPr/>
            </w:pPr>
            <w:r>
              <w:t xml:space="preserve">NFR-1</w:t>
            </w:r>
            <w:r/>
          </w:p>
        </w:tc>
        <w:tc>
          <w:tcPr>
            <w:tcBorders/>
            <w:tcW w:w="2200" w:type="dxa"/>
          </w:tcPr>
          <w:p>
            <w:pPr>
              <w:pBdr/>
              <w:spacing/>
              <w:ind/>
              <w:rPr/>
            </w:pPr>
            <w:r>
              <w:t xml:space="preserve">Performance</w:t>
            </w:r>
            <w:r/>
          </w:p>
        </w:tc>
        <w:tc>
          <w:tcPr>
            <w:tcBorders/>
            <w:tcW w:w="6340" w:type="dxa"/>
          </w:tcPr>
          <w:p>
            <w:pPr>
              <w:pBdr/>
              <w:spacing/>
              <w:ind/>
              <w:rPr/>
            </w:pPr>
            <w:r>
              <w:t xml:space="preserve">Search and list queries shall return results within 2 seconds under normal load.</w:t>
            </w:r>
            <w:r/>
          </w:p>
        </w:tc>
      </w:tr>
      <w:tr>
        <w:trPr/>
        <w:tc>
          <w:tcPr>
            <w:tcBorders/>
            <w:tcW w:w="1200" w:type="dxa"/>
          </w:tcPr>
          <w:p>
            <w:pPr>
              <w:pBdr/>
              <w:spacing/>
              <w:ind/>
              <w:rPr/>
            </w:pPr>
            <w:r>
              <w:t xml:space="preserve">NFR-2</w:t>
            </w:r>
            <w:r/>
          </w:p>
        </w:tc>
        <w:tc>
          <w:tcPr>
            <w:tcBorders/>
            <w:tcW w:w="2200" w:type="dxa"/>
          </w:tcPr>
          <w:p>
            <w:pPr>
              <w:pBdr/>
              <w:spacing/>
              <w:ind/>
              <w:rPr/>
            </w:pPr>
            <w:r>
              <w:t xml:space="preserve">Performance</w:t>
            </w:r>
            <w:r/>
          </w:p>
        </w:tc>
        <w:tc>
          <w:tcPr>
            <w:tcBorders/>
            <w:tcW w:w="6340" w:type="dxa"/>
          </w:tcPr>
          <w:p>
            <w:pPr>
              <w:pBdr/>
              <w:spacing/>
              <w:ind/>
              <w:rPr/>
            </w:pPr>
            <w:r>
              <w:t xml:space="preserve">The system shall support concurrent multi-user access (e.g. multiple store counters simultaneously).</w:t>
            </w:r>
            <w:r/>
          </w:p>
        </w:tc>
      </w:tr>
      <w:tr>
        <w:trPr/>
        <w:tc>
          <w:tcPr>
            <w:tcBorders/>
            <w:tcW w:w="1200" w:type="dxa"/>
          </w:tcPr>
          <w:p>
            <w:pPr>
              <w:pBdr/>
              <w:spacing/>
              <w:ind/>
              <w:rPr/>
            </w:pPr>
            <w:r>
              <w:t xml:space="preserve">NFR-3</w:t>
            </w:r>
            <w:r/>
          </w:p>
        </w:tc>
        <w:tc>
          <w:tcPr>
            <w:tcBorders/>
            <w:tcW w:w="2200" w:type="dxa"/>
          </w:tcPr>
          <w:p>
            <w:pPr>
              <w:pBdr/>
              <w:spacing/>
              <w:ind/>
              <w:rPr/>
            </w:pPr>
            <w:r>
              <w:t xml:space="preserve">Scalability</w:t>
            </w:r>
            <w:r/>
          </w:p>
        </w:tc>
        <w:tc>
          <w:tcPr>
            <w:tcBorders/>
            <w:tcW w:w="6340" w:type="dxa"/>
          </w:tcPr>
          <w:p>
            <w:pPr>
              <w:pBdr/>
              <w:spacing/>
              <w:ind/>
              <w:rPr/>
            </w:pPr>
            <w:r>
              <w:t xml:space="preserve">The system shall support growth to 10,000+ SKUs and multi-store/warehouse expansion without architectural redesign.</w:t>
            </w:r>
            <w:r/>
          </w:p>
        </w:tc>
      </w:tr>
      <w:tr>
        <w:trPr/>
        <w:tc>
          <w:tcPr>
            <w:tcBorders/>
            <w:tcW w:w="1200" w:type="dxa"/>
          </w:tcPr>
          <w:p>
            <w:pPr>
              <w:pBdr/>
              <w:spacing/>
              <w:ind/>
              <w:rPr/>
            </w:pPr>
            <w:r>
              <w:t xml:space="preserve">NFR-4</w:t>
            </w:r>
            <w:r/>
          </w:p>
        </w:tc>
        <w:tc>
          <w:tcPr>
            <w:tcBorders/>
            <w:tcW w:w="2200" w:type="dxa"/>
          </w:tcPr>
          <w:p>
            <w:pPr>
              <w:pBdr/>
              <w:spacing/>
              <w:ind/>
              <w:rPr/>
            </w:pPr>
            <w:r>
              <w:t xml:space="preserve">Reliability</w:t>
            </w:r>
            <w:r/>
          </w:p>
        </w:tc>
        <w:tc>
          <w:tcPr>
            <w:tcBorders/>
            <w:tcW w:w="6340" w:type="dxa"/>
          </w:tcPr>
          <w:p>
            <w:pPr>
              <w:pBdr/>
              <w:spacing/>
              <w:ind/>
              <w:rPr/>
            </w:pPr>
            <w:r>
              <w:t xml:space="preserve">The system shall maintain 99.5%+ uptime during store operating hours.</w:t>
            </w:r>
            <w:r/>
          </w:p>
        </w:tc>
      </w:tr>
      <w:tr>
        <w:trPr/>
        <w:tc>
          <w:tcPr>
            <w:tcBorders/>
            <w:tcW w:w="1200" w:type="dxa"/>
          </w:tcPr>
          <w:p>
            <w:pPr>
              <w:pBdr/>
              <w:spacing/>
              <w:ind/>
              <w:rPr/>
            </w:pPr>
            <w:r>
              <w:t xml:space="preserve">NFR-5</w:t>
            </w:r>
            <w:r/>
          </w:p>
        </w:tc>
        <w:tc>
          <w:tcPr>
            <w:tcBorders/>
            <w:tcW w:w="2200" w:type="dxa"/>
          </w:tcPr>
          <w:p>
            <w:pPr>
              <w:pBdr/>
              <w:spacing/>
              <w:ind/>
              <w:rPr/>
            </w:pPr>
            <w:r>
              <w:t xml:space="preserve">Reliability</w:t>
            </w:r>
            <w:r/>
          </w:p>
        </w:tc>
        <w:tc>
          <w:tcPr>
            <w:tcBorders/>
            <w:tcW w:w="6340" w:type="dxa"/>
          </w:tcPr>
          <w:p>
            <w:pPr>
              <w:pBdr/>
              <w:spacing/>
              <w:ind/>
              <w:rPr/>
            </w:pPr>
            <w:r>
              <w:t xml:space="preserve">The system shall perform daily data backups with a documented recovery plan.</w:t>
            </w:r>
            <w:r/>
          </w:p>
        </w:tc>
      </w:tr>
      <w:tr>
        <w:trPr/>
        <w:tc>
          <w:tcPr>
            <w:tcBorders/>
            <w:tcW w:w="1200" w:type="dxa"/>
          </w:tcPr>
          <w:p>
            <w:pPr>
              <w:pBdr/>
              <w:spacing/>
              <w:ind/>
              <w:rPr/>
            </w:pPr>
            <w:r>
              <w:t xml:space="preserve">NFR-6</w:t>
            </w:r>
            <w:r/>
          </w:p>
        </w:tc>
        <w:tc>
          <w:tcPr>
            <w:tcBorders/>
            <w:tcW w:w="2200" w:type="dxa"/>
          </w:tcPr>
          <w:p>
            <w:pPr>
              <w:pBdr/>
              <w:spacing/>
              <w:ind/>
              <w:rPr/>
            </w:pPr>
            <w:r>
              <w:t xml:space="preserve">Security</w:t>
            </w:r>
            <w:r/>
          </w:p>
        </w:tc>
        <w:tc>
          <w:tcPr>
            <w:tcBorders/>
            <w:tcW w:w="6340" w:type="dxa"/>
          </w:tcPr>
          <w:p>
            <w:pPr>
              <w:pBdr/>
              <w:spacing/>
              <w:ind/>
              <w:rPr/>
            </w:pPr>
            <w:r>
              <w:t xml:space="preserve">The system shall store passwords encrypted and use secure session handling.</w:t>
            </w:r>
            <w:r/>
          </w:p>
        </w:tc>
      </w:tr>
      <w:tr>
        <w:trPr/>
        <w:tc>
          <w:tcPr>
            <w:tcBorders/>
            <w:tcW w:w="1200" w:type="dxa"/>
          </w:tcPr>
          <w:p>
            <w:pPr>
              <w:pBdr/>
              <w:spacing/>
              <w:ind/>
              <w:rPr/>
            </w:pPr>
            <w:r>
              <w:t xml:space="preserve">NFR-7</w:t>
            </w:r>
            <w:r/>
          </w:p>
        </w:tc>
        <w:tc>
          <w:tcPr>
            <w:tcBorders/>
            <w:tcW w:w="2200" w:type="dxa"/>
          </w:tcPr>
          <w:p>
            <w:pPr>
              <w:pBdr/>
              <w:spacing/>
              <w:ind/>
              <w:rPr/>
            </w:pPr>
            <w:r>
              <w:t xml:space="preserve">Security</w:t>
            </w:r>
            <w:r/>
          </w:p>
        </w:tc>
        <w:tc>
          <w:tcPr>
            <w:tcBorders/>
            <w:tcW w:w="6340" w:type="dxa"/>
          </w:tcPr>
          <w:p>
            <w:pPr>
              <w:pBdr/>
              <w:spacing/>
              <w:ind/>
              <w:rPr/>
            </w:pPr>
            <w:r>
              <w:t xml:space="preserve">Role-based access shall be enforced server-side, not solely in the UI.</w:t>
            </w:r>
            <w:r/>
          </w:p>
        </w:tc>
      </w:tr>
      <w:tr>
        <w:trPr/>
        <w:tc>
          <w:tcPr>
            <w:tcBorders/>
            <w:tcW w:w="1200" w:type="dxa"/>
          </w:tcPr>
          <w:p>
            <w:pPr>
              <w:pBdr/>
              <w:spacing/>
              <w:ind/>
              <w:rPr/>
            </w:pPr>
            <w:r>
              <w:t xml:space="preserve">NFR-8</w:t>
            </w:r>
            <w:r/>
          </w:p>
        </w:tc>
        <w:tc>
          <w:tcPr>
            <w:tcBorders/>
            <w:tcW w:w="2200" w:type="dxa"/>
          </w:tcPr>
          <w:p>
            <w:pPr>
              <w:pBdr/>
              <w:spacing/>
              <w:ind/>
              <w:rPr/>
            </w:pPr>
            <w:r>
              <w:t xml:space="preserve">Security</w:t>
            </w:r>
            <w:r/>
          </w:p>
        </w:tc>
        <w:tc>
          <w:tcPr>
            <w:tcBorders/>
            <w:tcW w:w="6340" w:type="dxa"/>
          </w:tcPr>
          <w:p>
            <w:pPr>
              <w:pBdr/>
              <w:spacing/>
              <w:ind/>
              <w:rPr/>
            </w:pPr>
            <w:r>
              <w:t xml:space="preserve">The system shall maintain an immutable audit trail for stock and price changes.</w:t>
            </w:r>
            <w:r/>
          </w:p>
        </w:tc>
      </w:tr>
      <w:tr>
        <w:trPr/>
        <w:tc>
          <w:tcPr>
            <w:tcBorders/>
            <w:tcW w:w="1200" w:type="dxa"/>
          </w:tcPr>
          <w:p>
            <w:pPr>
              <w:pBdr/>
              <w:spacing/>
              <w:ind/>
              <w:rPr/>
            </w:pPr>
            <w:r>
              <w:t xml:space="preserve">NFR-9</w:t>
            </w:r>
            <w:r/>
          </w:p>
        </w:tc>
        <w:tc>
          <w:tcPr>
            <w:tcBorders/>
            <w:tcW w:w="2200" w:type="dxa"/>
          </w:tcPr>
          <w:p>
            <w:pPr>
              <w:pBdr/>
              <w:spacing/>
              <w:ind/>
              <w:rPr/>
            </w:pPr>
            <w:r>
              <w:t xml:space="preserve">Usability</w:t>
            </w:r>
            <w:r/>
          </w:p>
        </w:tc>
        <w:tc>
          <w:tcPr>
            <w:tcBorders/>
            <w:tcW w:w="6340" w:type="dxa"/>
          </w:tcPr>
          <w:p>
            <w:pPr>
              <w:pBdr/>
              <w:spacing/>
              <w:ind/>
              <w:rPr/>
            </w:pPr>
            <w:r>
              <w:t xml:space="preserve">The system shall provide a desktop web UI.</w:t>
            </w:r>
            <w:r/>
          </w:p>
        </w:tc>
      </w:tr>
      <w:tr>
        <w:trPr/>
        <w:tc>
          <w:tcPr>
            <w:tcBorders/>
            <w:tcW w:w="1200" w:type="dxa"/>
          </w:tcPr>
          <w:p>
            <w:pPr>
              <w:pBdr/>
              <w:spacing/>
              <w:ind/>
              <w:rPr/>
            </w:pPr>
            <w:r>
              <w:t xml:space="preserve">NFR-10</w:t>
            </w:r>
            <w:r/>
          </w:p>
        </w:tc>
        <w:tc>
          <w:tcPr>
            <w:tcBorders/>
            <w:tcW w:w="2200" w:type="dxa"/>
          </w:tcPr>
          <w:p>
            <w:pPr>
              <w:pBdr/>
              <w:spacing/>
              <w:ind/>
              <w:rPr/>
            </w:pPr>
            <w:r>
              <w:t xml:space="preserve">Usability</w:t>
            </w:r>
            <w:r/>
          </w:p>
        </w:tc>
        <w:tc>
          <w:tcPr>
            <w:tcBorders/>
            <w:tcW w:w="6340" w:type="dxa"/>
          </w:tcPr>
          <w:p>
            <w:pPr>
              <w:pBdr/>
              <w:spacing/>
              <w:ind/>
              <w:rPr/>
            </w:pPr>
            <w:r>
              <w:t xml:space="preserve">The system shall require minimal training for cashier and staff roles.</w:t>
            </w:r>
            <w:r/>
          </w:p>
        </w:tc>
      </w:tr>
      <w:tr>
        <w:trPr/>
        <w:tc>
          <w:tcPr>
            <w:tcBorders/>
            <w:tcW w:w="1200" w:type="dxa"/>
          </w:tcPr>
          <w:p>
            <w:pPr>
              <w:pBdr/>
              <w:spacing/>
              <w:ind/>
              <w:rPr/>
            </w:pPr>
            <w:r>
              <w:t xml:space="preserve">NFR-11</w:t>
            </w:r>
            <w:r/>
          </w:p>
        </w:tc>
        <w:tc>
          <w:tcPr>
            <w:tcBorders/>
            <w:tcW w:w="2200" w:type="dxa"/>
          </w:tcPr>
          <w:p>
            <w:pPr>
              <w:pBdr/>
              <w:spacing/>
              <w:ind/>
              <w:rPr/>
            </w:pPr>
            <w:r>
              <w:t xml:space="preserve">Maintainability</w:t>
            </w:r>
            <w:r/>
          </w:p>
        </w:tc>
        <w:tc>
          <w:tcPr>
            <w:tcBorders/>
            <w:tcW w:w="6340" w:type="dxa"/>
          </w:tcPr>
          <w:p>
            <w:pPr>
              <w:pBdr/>
              <w:spacing/>
              <w:ind/>
              <w:rPr/>
            </w:pPr>
            <w:r>
              <w:t xml:space="preserve">The system shall use a modular architecture separating product, stock, sales, and reporting concerns.</w:t>
            </w:r>
            <w:r/>
          </w:p>
        </w:tc>
      </w:tr>
      <w:tr>
        <w:trPr/>
        <w:tc>
          <w:tcPr>
            <w:tcBorders/>
            <w:tcW w:w="1200" w:type="dxa"/>
          </w:tcPr>
          <w:p>
            <w:pPr>
              <w:pBdr/>
              <w:spacing/>
              <w:ind/>
              <w:rPr/>
            </w:pPr>
            <w:r>
              <w:t xml:space="preserve">NFR-13</w:t>
            </w:r>
            <w:r/>
          </w:p>
        </w:tc>
        <w:tc>
          <w:tcPr>
            <w:tcBorders/>
            <w:tcW w:w="2200" w:type="dxa"/>
          </w:tcPr>
          <w:p>
            <w:pPr>
              <w:pBdr/>
              <w:spacing/>
              <w:ind/>
              <w:rPr/>
            </w:pPr>
            <w:r>
              <w:t xml:space="preserve">Portability</w:t>
            </w:r>
            <w:r/>
          </w:p>
        </w:tc>
        <w:tc>
          <w:tcPr>
            <w:tcBorders/>
            <w:tcW w:w="6340" w:type="dxa"/>
          </w:tcPr>
          <w:p>
            <w:pPr>
              <w:pBdr/>
              <w:spacing/>
              <w:ind/>
              <w:rPr/>
            </w:pPr>
            <w:r>
              <w:t xml:space="preserve">The system shall be deployable on standard web hosting or cloud infrastructure.</w:t>
            </w:r>
            <w:r/>
          </w:p>
        </w:tc>
      </w:tr>
      <w:tr>
        <w:trPr/>
        <w:tc>
          <w:tcPr>
            <w:tcBorders/>
            <w:tcW w:w="1200" w:type="dxa"/>
          </w:tcPr>
          <w:p>
            <w:pPr>
              <w:pBdr/>
              <w:spacing/>
              <w:ind/>
              <w:rPr/>
            </w:pPr>
            <w:r>
              <w:t xml:space="preserve">NFR-14</w:t>
            </w:r>
            <w:r/>
          </w:p>
        </w:tc>
        <w:tc>
          <w:tcPr>
            <w:tcBorders/>
            <w:tcW w:w="2200" w:type="dxa"/>
          </w:tcPr>
          <w:p>
            <w:pPr>
              <w:pBdr/>
              <w:spacing/>
              <w:ind/>
              <w:rPr/>
            </w:pPr>
            <w:r>
              <w:t xml:space="preserve">Data Integrity</w:t>
            </w:r>
            <w:r/>
          </w:p>
        </w:tc>
        <w:tc>
          <w:tcPr>
            <w:tcBorders/>
            <w:tcW w:w="6340" w:type="dxa"/>
          </w:tcPr>
          <w:p>
            <w:pPr>
              <w:pBdr/>
              <w:spacing/>
              <w:ind/>
              <w:rPr/>
            </w:pPr>
            <w:r>
              <w:t xml:space="preserve">Stock counts shall remain consistent under concurrent transactions (no overselling).</w:t>
            </w:r>
            <w:r/>
          </w:p>
        </w:tc>
      </w:tr>
      <w:tr>
        <w:trPr/>
        <w:tc>
          <w:tcPr>
            <w:tcBorders/>
            <w:tcW w:w="1200" w:type="dxa"/>
          </w:tcPr>
          <w:p>
            <w:pPr>
              <w:pBdr/>
              <w:spacing/>
              <w:ind/>
              <w:rPr/>
            </w:pPr>
            <w:r>
              <w:t xml:space="preserve">NFR-15</w:t>
            </w:r>
            <w:r/>
          </w:p>
        </w:tc>
        <w:tc>
          <w:tcPr>
            <w:tcBorders/>
            <w:tcW w:w="2200" w:type="dxa"/>
          </w:tcPr>
          <w:p>
            <w:pPr>
              <w:pBdr/>
              <w:spacing/>
              <w:ind/>
              <w:rPr/>
            </w:pPr>
            <w:r>
              <w:t xml:space="preserve">Data Integrity</w:t>
            </w:r>
            <w:r/>
          </w:p>
        </w:tc>
        <w:tc>
          <w:tcPr>
            <w:tcBorders/>
            <w:tcW w:w="6340" w:type="dxa"/>
          </w:tcPr>
          <w:p>
            <w:pPr>
              <w:pBdr/>
              <w:spacing/>
              <w:ind/>
              <w:rPr/>
            </w:pPr>
            <w:r>
              <w:t xml:space="preserve">Sale and stock deduction shall be executed as a single atomic transaction.</w:t>
            </w:r>
            <w:r/>
          </w:p>
        </w:tc>
      </w:tr>
      <w:tr>
        <w:trPr/>
        <w:tc>
          <w:tcPr>
            <w:tcBorders/>
            <w:tcW w:w="1200" w:type="dxa"/>
          </w:tcPr>
          <w:p>
            <w:pPr>
              <w:pBdr/>
              <w:spacing/>
              <w:ind/>
              <w:rPr/>
            </w:pPr>
            <w:r>
              <w:t xml:space="preserve">NFR-16</w:t>
            </w:r>
            <w:r/>
          </w:p>
        </w:tc>
        <w:tc>
          <w:tcPr>
            <w:tcBorders/>
            <w:tcW w:w="2200" w:type="dxa"/>
          </w:tcPr>
          <w:p>
            <w:pPr>
              <w:pBdr/>
              <w:spacing/>
              <w:ind/>
              <w:rPr/>
            </w:pPr>
            <w:r>
              <w:t xml:space="preserve">Compliance</w:t>
            </w:r>
            <w:r/>
          </w:p>
        </w:tc>
        <w:tc>
          <w:tcPr>
            <w:tcBorders/>
            <w:tcW w:w="6340" w:type="dxa"/>
          </w:tcPr>
          <w:p>
            <w:pPr>
              <w:pBdr/>
              <w:spacing/>
              <w:ind/>
              <w:rPr/>
            </w:pPr>
            <w:r>
              <w:t xml:space="preserve">The system shall retain transaction and invoice records per applicable local regulations.</w:t>
            </w:r>
            <w:r/>
          </w:p>
        </w:tc>
      </w:tr>
    </w:tbl>
    <w:p>
      <w:pPr>
        <w:pStyle w:val="709"/>
        <w:pBdr/>
        <w:spacing w:after="200" w:before="400"/>
        <w:ind/>
        <w:rPr/>
      </w:pPr>
      <w:r>
        <w:t xml:space="preserve">5. Assumptions and Design Decisions</w:t>
      </w:r>
      <w:r/>
    </w:p>
    <w:p>
      <w:pPr>
        <w:pBdr/>
        <w:spacing w:after="150"/>
        <w:ind/>
        <w:rPr/>
      </w:pPr>
      <w:r>
        <w:t xml:space="preserve">The following decisions resolve points the requirements leave open. They are the basis for the use case flows and test cases.</w:t>
      </w:r>
    </w:p>
    <w:tbl>
      <w:tblPr>
        <w:tblW w:w="974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200"/>
        <w:gridCol w:w="2200"/>
        <w:gridCol w:w="6340"/>
      </w:tblGrid>
      <w:tr>
        <w:trPr>
          <w:tblHeader/>
        </w:trPr>
        <w:tc>
          <w:tcPr>
            <w:shd w:val="clear" w:color="auto" w:fill="2e5496"/>
            <w:tcBorders/>
            <w:tcW w:w="1200" w:type="dxa"/>
          </w:tcPr>
          <w:p>
            <w:pPr>
              <w:pBdr/>
              <w:spacing/>
              <w:ind/>
              <w:rPr/>
            </w:pPr>
            <w:r>
              <w:rPr>
                <w:b/>
                <w:bCs/>
                <w:color w:val="ffffff"/>
              </w:rPr>
              <w:t xml:space="preserve">ID</w:t>
            </w:r>
            <w:r/>
          </w:p>
        </w:tc>
        <w:tc>
          <w:tcPr>
            <w:shd w:val="clear" w:color="auto" w:fill="2e5496"/>
            <w:tcBorders/>
            <w:tcW w:w="2200" w:type="dxa"/>
          </w:tcPr>
          <w:p>
            <w:pPr>
              <w:pBdr/>
              <w:spacing/>
              <w:ind/>
              <w:rPr/>
            </w:pPr>
            <w:r>
              <w:rPr>
                <w:b/>
                <w:bCs/>
                <w:color w:val="ffffff"/>
              </w:rPr>
              <w:t xml:space="preserve">Topic</w:t>
            </w:r>
            <w:r/>
          </w:p>
        </w:tc>
        <w:tc>
          <w:tcPr>
            <w:shd w:val="clear" w:color="auto" w:fill="2e5496"/>
            <w:tcBorders/>
            <w:tcW w:w="6340" w:type="dxa"/>
          </w:tcPr>
          <w:p>
            <w:pPr>
              <w:pBdr/>
              <w:spacing/>
              <w:ind/>
              <w:rPr/>
            </w:pPr>
            <w:r>
              <w:rPr>
                <w:b/>
                <w:bCs/>
                <w:color w:val="ffffff"/>
              </w:rPr>
              <w:t xml:space="preserve">Decision</w:t>
            </w:r>
            <w:r/>
          </w:p>
        </w:tc>
      </w:tr>
      <w:tr>
        <w:trPr/>
        <w:tc>
          <w:tcPr>
            <w:tcBorders/>
            <w:tcW w:w="1200" w:type="dxa"/>
          </w:tcPr>
          <w:p>
            <w:pPr>
              <w:pBdr/>
              <w:spacing/>
              <w:ind/>
              <w:rPr/>
            </w:pPr>
            <w:r>
              <w:t xml:space="preserve">A-1</w:t>
            </w:r>
            <w:r/>
          </w:p>
        </w:tc>
        <w:tc>
          <w:tcPr>
            <w:tcBorders/>
            <w:tcW w:w="2200" w:type="dxa"/>
          </w:tcPr>
          <w:p>
            <w:pPr>
              <w:pBdr/>
              <w:spacing/>
              <w:ind/>
              <w:rPr/>
            </w:pPr>
            <w:r>
              <w:t xml:space="preserve">Return window (FR-4.2)</w:t>
            </w:r>
            <w:r/>
          </w:p>
        </w:tc>
        <w:tc>
          <w:tcPr>
            <w:tcBorders/>
            <w:tcW w:w="6340" w:type="dxa"/>
          </w:tcPr>
          <w:p>
            <w:pPr>
              <w:pBdr/>
              <w:spacing/>
              <w:ind/>
              <w:rPr/>
            </w:pPr>
            <w:r>
              <w:t xml:space="preserve">Returns are accepted for up to 30 days after the sale date. Returns outside this window need Manager approval, which is logged. Damaged or defective returns are recorded but are not restocked as sellable stock.</w:t>
            </w:r>
            <w:r/>
          </w:p>
        </w:tc>
      </w:tr>
      <w:tr>
        <w:trPr/>
        <w:tc>
          <w:tcPr>
            <w:tcBorders/>
            <w:tcW w:w="1200" w:type="dxa"/>
          </w:tcPr>
          <w:p>
            <w:pPr>
              <w:pBdr/>
              <w:spacing/>
              <w:ind/>
              <w:rPr/>
            </w:pPr>
            <w:r>
              <w:t xml:space="preserve">A-2</w:t>
            </w:r>
            <w:r/>
          </w:p>
        </w:tc>
        <w:tc>
          <w:tcPr>
            <w:tcBorders/>
            <w:tcW w:w="2200" w:type="dxa"/>
          </w:tcPr>
          <w:p>
            <w:pPr>
              <w:pBdr/>
              <w:spacing/>
              <w:ind/>
              <w:rPr/>
            </w:pPr>
            <w:r>
              <w:t xml:space="preserve">Record retention (NFR-16)</w:t>
            </w:r>
            <w:r/>
          </w:p>
        </w:tc>
        <w:tc>
          <w:tcPr>
            <w:tcBorders/>
            <w:tcW w:w="6340" w:type="dxa"/>
          </w:tcPr>
          <w:p>
            <w:pPr>
              <w:pBdr/>
              <w:spacing/>
              <w:ind/>
              <w:rPr/>
            </w:pPr>
            <w:r>
              <w:t xml:space="preserve">Sales, return and invoice records are retained for at least 8 years from the transaction date and cannot be deleted within that period. The period is configurable, and the jurisdiction is assumed to be India (INR/GST); confirm against local regulations at deployment.</w:t>
            </w:r>
            <w:r/>
          </w:p>
        </w:tc>
      </w:tr>
      <w:tr>
        <w:trPr/>
        <w:tc>
          <w:tcPr>
            <w:tcBorders/>
            <w:tcW w:w="1200" w:type="dxa"/>
          </w:tcPr>
          <w:p>
            <w:pPr>
              <w:pBdr/>
              <w:spacing/>
              <w:ind/>
              <w:rPr/>
            </w:pPr>
            <w:r>
              <w:t xml:space="preserve">A-3</w:t>
            </w:r>
            <w:r/>
          </w:p>
        </w:tc>
        <w:tc>
          <w:tcPr>
            <w:tcBorders/>
            <w:tcW w:w="2200" w:type="dxa"/>
          </w:tcPr>
          <w:p>
            <w:pPr>
              <w:pBdr/>
              <w:spacing/>
              <w:ind/>
              <w:rPr/>
            </w:pPr>
            <w:r>
              <w:t xml:space="preserve">Unit cost for valuation (FR-6.1)</w:t>
            </w:r>
            <w:r/>
          </w:p>
        </w:tc>
        <w:tc>
          <w:tcPr>
            <w:tcBorders/>
            <w:tcW w:w="6340" w:type="dxa"/>
          </w:tcPr>
          <w:p>
            <w:pPr>
              <w:pBdr/>
              <w:spacing/>
              <w:ind/>
              <w:rPr/>
            </w:pPr>
            <w:r>
              <w:t xml:space="preserve">Unit cost is the weighted average cost per product/variant, recalculated on every PO receipt: new average = (existing qty x current average + received qty x receipt unit price) / total qty. Before any receipt, the supplier catalog price is used; if none exists, cost is 0 and the product is flagged "cost not set". Valuation = sum of (quantity x unit cost).</w:t>
            </w:r>
            <w:r/>
          </w:p>
        </w:tc>
      </w:tr>
      <w:tr>
        <w:trPr/>
        <w:tc>
          <w:tcPr>
            <w:tcBorders/>
            <w:tcW w:w="1200" w:type="dxa"/>
          </w:tcPr>
          <w:p>
            <w:pPr>
              <w:pBdr/>
              <w:spacing/>
              <w:ind/>
              <w:rPr/>
            </w:pPr>
            <w:r>
              <w:t xml:space="preserve">A-4</w:t>
            </w:r>
            <w:r/>
          </w:p>
        </w:tc>
        <w:tc>
          <w:tcPr>
            <w:tcBorders/>
            <w:tcW w:w="2200" w:type="dxa"/>
          </w:tcPr>
          <w:p>
            <w:pPr>
              <w:pBdr/>
              <w:spacing/>
              <w:ind/>
              <w:rPr/>
            </w:pPr>
            <w:r>
              <w:t xml:space="preserve">Suggested reorder quantity (FR-6.3)</w:t>
            </w:r>
            <w:r/>
          </w:p>
        </w:tc>
        <w:tc>
          <w:tcPr>
            <w:tcBorders/>
            <w:tcW w:w="6340" w:type="dxa"/>
          </w:tcPr>
          <w:p>
            <w:pPr>
              <w:pBdr/>
              <w:spacing/>
              <w:ind/>
              <w:rPr/>
            </w:pPr>
            <w:r>
              <w:t xml:space="preserve">Suggested quantity = reorder-to level minus current stock at that location. The reorder-to level defaults to 2 x the reorder threshold and can be configured per product.</w:t>
            </w:r>
            <w:r/>
          </w:p>
        </w:tc>
      </w:tr>
      <w:tr>
        <w:trPr/>
        <w:tc>
          <w:tcPr>
            <w:tcBorders/>
            <w:tcW w:w="1200" w:type="dxa"/>
          </w:tcPr>
          <w:p>
            <w:pPr>
              <w:pBdr/>
              <w:spacing/>
              <w:ind/>
              <w:rPr/>
            </w:pPr>
            <w:r>
              <w:t xml:space="preserve">A-5</w:t>
            </w:r>
            <w:r/>
          </w:p>
        </w:tc>
        <w:tc>
          <w:tcPr>
            <w:tcBorders/>
            <w:tcW w:w="2200" w:type="dxa"/>
          </w:tcPr>
          <w:p>
            <w:pPr>
              <w:pBdr/>
              <w:spacing/>
              <w:ind/>
              <w:rPr/>
            </w:pPr>
            <w:r>
              <w:t xml:space="preserve">Who can record sales and returns (FR-4.1, FR-4.2)</w:t>
            </w:r>
            <w:r/>
          </w:p>
        </w:tc>
        <w:tc>
          <w:tcPr>
            <w:tcBorders/>
            <w:tcW w:w="6340" w:type="dxa"/>
          </w:tcPr>
          <w:p>
            <w:pPr>
              <w:pBdr/>
              <w:spacing/>
              <w:ind/>
              <w:rPr/>
            </w:pPr>
            <w:r>
              <w:t xml:space="preserve">Cashier, Manager and Admin can record sales and process returns. Staff cannot.</w:t>
            </w:r>
            <w:r/>
          </w:p>
        </w:tc>
      </w:tr>
      <w:tr>
        <w:trPr/>
        <w:tc>
          <w:tcPr>
            <w:tcBorders/>
            <w:tcW w:w="1200" w:type="dxa"/>
          </w:tcPr>
          <w:p>
            <w:pPr>
              <w:pBdr/>
              <w:spacing/>
              <w:ind/>
              <w:rPr/>
            </w:pPr>
            <w:r>
              <w:t xml:space="preserve">A-6</w:t>
            </w:r>
            <w:r/>
          </w:p>
        </w:tc>
        <w:tc>
          <w:tcPr>
            <w:tcBorders/>
            <w:tcW w:w="2200" w:type="dxa"/>
          </w:tcPr>
          <w:p>
            <w:pPr>
              <w:pBdr/>
              <w:spacing/>
              <w:ind/>
              <w:rPr/>
            </w:pPr>
            <w:r>
              <w:t xml:space="preserve">Notification recipients (FR-8.1, FR-8.2)</w:t>
            </w:r>
            <w:r/>
          </w:p>
        </w:tc>
        <w:tc>
          <w:tcPr>
            <w:tcBorders/>
            <w:tcW w:w="6340" w:type="dxa"/>
          </w:tcPr>
          <w:p>
            <w:pPr>
              <w:pBdr/>
              <w:spacing/>
              <w:ind/>
              <w:rPr/>
            </w:pPr>
            <w:r>
              <w:t xml:space="preserve">Low-stock and out-of-stock notifications go to Admin, Manager and Staff of the affected location. PO status notifications go to the Manager who created the PO and to Admin. Cashiers receive neither.</w:t>
            </w:r>
            <w:r/>
          </w:p>
        </w:tc>
      </w:tr>
      <w:tr>
        <w:trPr/>
        <w:tc>
          <w:tcPr>
            <w:tcBorders/>
            <w:tcW w:w="1200" w:type="dxa"/>
          </w:tcPr>
          <w:p>
            <w:pPr>
              <w:pBdr/>
              <w:spacing/>
              <w:ind/>
              <w:rPr/>
            </w:pPr>
            <w:r>
              <w:t xml:space="preserve">A-7</w:t>
            </w:r>
            <w:r/>
          </w:p>
        </w:tc>
        <w:tc>
          <w:tcPr>
            <w:tcBorders/>
            <w:tcW w:w="2200" w:type="dxa"/>
          </w:tcPr>
          <w:p>
            <w:pPr>
              <w:pBdr/>
              <w:spacing/>
              <w:ind/>
              <w:rPr/>
            </w:pPr>
            <w:r>
              <w:t xml:space="preserve">PO status lifecycle (FR-3.2, FR-3.3)</w:t>
            </w:r>
            <w:r/>
          </w:p>
        </w:tc>
        <w:tc>
          <w:tcPr>
            <w:tcBorders/>
            <w:tcW w:w="6340" w:type="dxa"/>
          </w:tcPr>
          <w:p>
            <w:pPr>
              <w:pBdr/>
              <w:spacing/>
              <w:ind/>
              <w:rPr/>
            </w:pPr>
            <w:r>
              <w:t xml:space="preserve">Draft, Submitted, Partially Received, Received. A PO can be Cancelled only before any receipt. Draft POs are editable; after receipt starts, line items are locked.</w:t>
            </w:r>
            <w:r/>
          </w:p>
        </w:tc>
      </w:tr>
      <w:tr>
        <w:trPr/>
        <w:tc>
          <w:tcPr>
            <w:tcBorders/>
            <w:tcW w:w="1200" w:type="dxa"/>
          </w:tcPr>
          <w:p>
            <w:pPr>
              <w:pBdr/>
              <w:spacing/>
              <w:ind/>
              <w:rPr/>
            </w:pPr>
            <w:r>
              <w:t xml:space="preserve">A-8</w:t>
            </w:r>
            <w:r/>
          </w:p>
        </w:tc>
        <w:tc>
          <w:tcPr>
            <w:tcBorders/>
            <w:tcW w:w="2200" w:type="dxa"/>
          </w:tcPr>
          <w:p>
            <w:pPr>
              <w:pBdr/>
              <w:spacing/>
              <w:ind/>
              <w:rPr/>
            </w:pPr>
            <w:r>
              <w:t xml:space="preserve">Requirement numbering</w:t>
            </w:r>
            <w:r/>
          </w:p>
        </w:tc>
        <w:tc>
          <w:tcPr>
            <w:tcBorders/>
            <w:tcW w:w="6340" w:type="dxa"/>
          </w:tcPr>
          <w:p>
            <w:pPr>
              <w:pBdr/>
              <w:spacing/>
              <w:ind/>
              <w:rPr/>
            </w:pPr>
            <w:r>
              <w:t xml:space="preserve">NFR-12 is intentionally unassigned. The numbering is kept so existing references remain valid.</w:t>
            </w:r>
            <w:r/>
          </w:p>
        </w:tc>
      </w:tr>
    </w:tbl>
    <w:p w14:paraId="34918FDB">
      <w:pPr>
        <w:pBdr/>
        <w:spacing/>
        <w:ind/>
        <w:rPr/>
      </w:pPr>
      <w:r/>
    </w:p>
    <w:sectPr>
      <w:footnotePr/>
      <w:endnotePr/>
      <w:type w:val="nextPage"/>
      <w:pgSz w:h="15840" w:orient="portrait" w:w="12240"/>
      <w:pgMar w:top="1440" w:right="1440" w:bottom="1440" w:left="1440" w:header="708" w:footer="708" w:gutter="0"/>
      <w:cols w:num="1" w:sep="0" w:space="1701"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r>
        <w:separator/>
      </w:r>
      <w:r/>
    </w:p>
  </w:endnote>
  <w:endnote w:type="continuationSeparator" w:id="0">
    <w:p>
      <w:pPr>
        <w:pBdr/>
        <w:spacing w:after="0" w:line="240" w:lineRule="auto"/>
        <w:ind/>
        <w:rPr/>
      </w:pPr>
      <w: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r>
        <w:separator/>
      </w:r>
      <w:r/>
    </w:p>
  </w:footnote>
  <w:footnote w:type="continuationSeparator" w:id="0">
    <w:p>
      <w:pPr>
        <w:pBdr/>
        <w:spacing w:after="0" w:line="240" w:lineRule="auto"/>
        <w:ind/>
        <w:rPr/>
      </w:pPr>
      <w: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
      <w:numFmt w:val="bullet"/>
      <w:pPr>
        <w:pBdr/>
        <w:spacing/>
        <w:ind w:hanging="360" w:left="720"/>
      </w:pPr>
      <w:rPr/>
      <w:start w:val="1"/>
      <w:suff w:val="tab"/>
    </w:lvl>
    <w:lvl w:ilvl="1">
      <w:isLgl w:val="false"/>
      <w:lvlJc w:val="left"/>
      <w:lvlText w:val="○"/>
      <w:numFmt w:val="bullet"/>
      <w:pPr>
        <w:pBdr/>
        <w:spacing/>
        <w:ind w:hanging="360" w:left="1440"/>
      </w:pPr>
      <w:rPr/>
      <w:start w:val="1"/>
      <w:suff w:val="tab"/>
    </w:lvl>
    <w:lvl w:ilvl="2">
      <w:isLgl w:val="false"/>
      <w:lvlJc w:val="left"/>
      <w:lvlText w:val="■"/>
      <w:numFmt w:val="bullet"/>
      <w:pPr>
        <w:pBdr/>
        <w:spacing/>
        <w:ind w:hanging="360" w:left="2160"/>
      </w:pPr>
      <w:rPr/>
      <w:start w:val="1"/>
      <w:suff w:val="tab"/>
    </w:lvl>
    <w:lvl w:ilvl="3">
      <w:isLgl w:val="false"/>
      <w:lvlJc w:val="left"/>
      <w:lvlText w:val="●"/>
      <w:numFmt w:val="bullet"/>
      <w:pPr>
        <w:pBdr/>
        <w:spacing/>
        <w:ind w:hanging="360" w:left="2880"/>
      </w:pPr>
      <w:rPr/>
      <w:start w:val="1"/>
      <w:suff w:val="tab"/>
    </w:lvl>
    <w:lvl w:ilvl="4">
      <w:isLgl w:val="false"/>
      <w:lvlJc w:val="left"/>
      <w:lvlText w:val="○"/>
      <w:numFmt w:val="bullet"/>
      <w:pPr>
        <w:pBdr/>
        <w:spacing/>
        <w:ind w:hanging="360" w:left="3600"/>
      </w:pPr>
      <w:rPr/>
      <w:start w:val="1"/>
      <w:suff w:val="tab"/>
    </w:lvl>
    <w:lvl w:ilvl="5">
      <w:isLgl w:val="false"/>
      <w:lvlJc w:val="left"/>
      <w:lvlText w:val="■"/>
      <w:numFmt w:val="bullet"/>
      <w:pPr>
        <w:pBdr/>
        <w:spacing/>
        <w:ind w:hanging="360" w:left="4320"/>
      </w:pPr>
      <w:rPr/>
      <w:start w:val="1"/>
      <w:suff w:val="tab"/>
    </w:lvl>
    <w:lvl w:ilvl="6">
      <w:isLgl w:val="false"/>
      <w:lvlJc w:val="left"/>
      <w:lvlText w:val="●"/>
      <w:numFmt w:val="bullet"/>
      <w:pPr>
        <w:pBdr/>
        <w:spacing/>
        <w:ind w:hanging="360" w:left="5040"/>
      </w:pPr>
      <w:rPr/>
      <w:start w:val="1"/>
      <w:suff w:val="tab"/>
    </w:lvl>
    <w:lvl w:ilvl="7">
      <w:isLgl w:val="false"/>
      <w:lvlJc w:val="left"/>
      <w:lvlText w:val="●"/>
      <w:numFmt w:val="bullet"/>
      <w:pPr>
        <w:pBdr/>
        <w:spacing/>
        <w:ind w:hanging="360" w:left="5760"/>
      </w:pPr>
      <w:rPr/>
      <w:start w:val="1"/>
      <w:suff w:val="tab"/>
    </w:lvl>
    <w:lvl w:ilvl="8">
      <w:isLgl w:val="false"/>
      <w:lvlJc w:val="left"/>
      <w:lvlText w:val="●"/>
      <w:numFmt w:val="bullet"/>
      <w:pPr>
        <w:pBdr/>
        <w:spacing/>
        <w:ind w:hanging="360" w:left="6480"/>
      </w:pPr>
      <w:rPr/>
      <w:start w:val="1"/>
      <w:suff w:val="tab"/>
    </w:lvl>
  </w:abstractNum>
  <w:abstractNum w:abstractNumId="1">
    <w:lvl w:ilvl="0">
      <w:isLgl w:val="false"/>
      <w:lvlJc w:val="left"/>
      <w:lvlText w:val="•"/>
      <w:numFmt w:val="bullet"/>
      <w:pPr>
        <w:pBdr/>
        <w:spacing/>
        <w:ind w:hanging="360" w:left="72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num w:numId="1">
    <w:abstractNumId w:val="0"/>
    <w:lvlOverride w:ilvl="0">
      <w:startOverride w:val="1"/>
    </w:lvlOverride>
  </w:num>
  <w:num w:numId="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9"/>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1"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
    <w:name w:val="Table Grid"/>
    <w:basedOn w:val="11"/>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
    <w:name w:val="Table Grid Light"/>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11"/>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1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1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1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1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1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1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1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1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1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1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1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1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1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1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1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1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1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1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1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1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11"/>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11"/>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11"/>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11"/>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11"/>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11"/>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11"/>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11"/>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11"/>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1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11"/>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1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11"/>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11"/>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11"/>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11"/>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e6da5"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11"/>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11"/>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5d732f"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11"/>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11"/>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66879"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11"/>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b25408"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11"/>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11"/>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11"/>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11"/>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11"/>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11"/>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11"/>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1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11"/>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1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11"/>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1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11"/>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11"/>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1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11"/>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11"/>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11"/>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11"/>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11"/>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11"/>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11"/>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11"/>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11"/>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11"/>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11"/>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11"/>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11"/>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11"/>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11"/>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11"/>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11"/>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11"/>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11"/>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11"/>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11"/>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11"/>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b4b72"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112">
    <w:name w:val="List Table 7 Colorful - Accent 2"/>
    <w:basedOn w:val="11"/>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113">
    <w:name w:val="List Table 7 Colorful - Accent 3"/>
    <w:basedOn w:val="11"/>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c9a3f"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114">
    <w:name w:val="List Table 7 Colorful - Accent 4"/>
    <w:basedOn w:val="11"/>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115">
    <w:name w:val="List Table 7 Colorful - Accent 5"/>
    <w:basedOn w:val="11"/>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348ba3"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116">
    <w:name w:val="List Table 7 Colorful - Accent 6"/>
    <w:basedOn w:val="11"/>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dd690a"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117">
    <w:name w:val="Lined - Accent"/>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11"/>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11"/>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11"/>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11"/>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11"/>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11"/>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11"/>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11"/>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1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1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1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1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1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1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38" w:default="1">
    <w:name w:val="Normal"/>
    <w:qFormat/>
    <w:pPr>
      <w:pBdr/>
      <w:spacing/>
      <w:ind/>
    </w:pPr>
  </w:style>
  <w:style w:type="paragraph" w:styleId="145">
    <w:name w:val="Heading 7"/>
    <w:basedOn w:val="138"/>
    <w:next w:val="138"/>
    <w:link w:val="156"/>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46">
    <w:name w:val="Heading 8"/>
    <w:basedOn w:val="138"/>
    <w:next w:val="138"/>
    <w:link w:val="157"/>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47">
    <w:name w:val="Heading 9"/>
    <w:basedOn w:val="138"/>
    <w:next w:val="138"/>
    <w:link w:val="158"/>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48" w:default="1">
    <w:name w:val="Default Paragraph Font"/>
    <w:uiPriority w:val="1"/>
    <w:semiHidden/>
    <w:unhideWhenUsed/>
    <w:pPr>
      <w:pBdr/>
      <w:spacing/>
      <w:ind/>
    </w:pPr>
  </w:style>
  <w:style w:type="numbering" w:styleId="149" w:default="1">
    <w:name w:val="No List"/>
    <w:uiPriority w:val="99"/>
    <w:semiHidden/>
    <w:unhideWhenUsed/>
    <w:pPr>
      <w:pBdr/>
      <w:spacing/>
      <w:ind/>
    </w:pPr>
  </w:style>
  <w:style w:type="character" w:styleId="150">
    <w:name w:val="Heading 1 Char"/>
    <w:basedOn w:val="148"/>
    <w:link w:val="709"/>
    <w:uiPriority w:val="9"/>
    <w:pPr>
      <w:pBdr/>
      <w:spacing/>
      <w:ind/>
    </w:pPr>
    <w:rPr>
      <w:rFonts w:ascii="Arial" w:hAnsi="Arial" w:eastAsia="Arial" w:cs="Arial"/>
      <w:color w:val="0f4761" w:themeColor="accent1" w:themeShade="BF"/>
      <w:sz w:val="40"/>
      <w:szCs w:val="40"/>
    </w:rPr>
  </w:style>
  <w:style w:type="character" w:styleId="151">
    <w:name w:val="Heading 2 Char"/>
    <w:basedOn w:val="148"/>
    <w:link w:val="710"/>
    <w:uiPriority w:val="9"/>
    <w:pPr>
      <w:pBdr/>
      <w:spacing/>
      <w:ind/>
    </w:pPr>
    <w:rPr>
      <w:rFonts w:ascii="Arial" w:hAnsi="Arial" w:eastAsia="Arial" w:cs="Arial"/>
      <w:color w:val="0f4761" w:themeColor="accent1" w:themeShade="BF"/>
      <w:sz w:val="32"/>
      <w:szCs w:val="32"/>
    </w:rPr>
  </w:style>
  <w:style w:type="character" w:styleId="152">
    <w:name w:val="Heading 3 Char"/>
    <w:basedOn w:val="148"/>
    <w:link w:val="711"/>
    <w:uiPriority w:val="9"/>
    <w:pPr>
      <w:pBdr/>
      <w:spacing/>
      <w:ind/>
    </w:pPr>
    <w:rPr>
      <w:rFonts w:ascii="Arial" w:hAnsi="Arial" w:eastAsia="Arial" w:cs="Arial"/>
      <w:color w:val="0f4761" w:themeColor="accent1" w:themeShade="BF"/>
      <w:sz w:val="28"/>
      <w:szCs w:val="28"/>
    </w:rPr>
  </w:style>
  <w:style w:type="character" w:styleId="153">
    <w:name w:val="Heading 4 Char"/>
    <w:basedOn w:val="148"/>
    <w:link w:val="712"/>
    <w:uiPriority w:val="9"/>
    <w:pPr>
      <w:pBdr/>
      <w:spacing/>
      <w:ind/>
    </w:pPr>
    <w:rPr>
      <w:rFonts w:ascii="Arial" w:hAnsi="Arial" w:eastAsia="Arial" w:cs="Arial"/>
      <w:i/>
      <w:iCs/>
      <w:color w:val="0f4761" w:themeColor="accent1" w:themeShade="BF"/>
    </w:rPr>
  </w:style>
  <w:style w:type="character" w:styleId="154">
    <w:name w:val="Heading 5 Char"/>
    <w:basedOn w:val="148"/>
    <w:link w:val="713"/>
    <w:uiPriority w:val="9"/>
    <w:pPr>
      <w:pBdr/>
      <w:spacing/>
      <w:ind/>
    </w:pPr>
    <w:rPr>
      <w:rFonts w:ascii="Arial" w:hAnsi="Arial" w:eastAsia="Arial" w:cs="Arial"/>
      <w:color w:val="0f4761" w:themeColor="accent1" w:themeShade="BF"/>
    </w:rPr>
  </w:style>
  <w:style w:type="character" w:styleId="155">
    <w:name w:val="Heading 6 Char"/>
    <w:basedOn w:val="148"/>
    <w:link w:val="714"/>
    <w:uiPriority w:val="9"/>
    <w:pPr>
      <w:pBdr/>
      <w:spacing/>
      <w:ind/>
    </w:pPr>
    <w:rPr>
      <w:rFonts w:ascii="Arial" w:hAnsi="Arial" w:eastAsia="Arial" w:cs="Arial"/>
      <w:i/>
      <w:iCs/>
      <w:color w:val="595959" w:themeColor="text1" w:themeTint="A6"/>
    </w:rPr>
  </w:style>
  <w:style w:type="character" w:styleId="156">
    <w:name w:val="Heading 7 Char"/>
    <w:basedOn w:val="148"/>
    <w:link w:val="145"/>
    <w:uiPriority w:val="9"/>
    <w:pPr>
      <w:pBdr/>
      <w:spacing/>
      <w:ind/>
    </w:pPr>
    <w:rPr>
      <w:rFonts w:ascii="Arial" w:hAnsi="Arial" w:eastAsia="Arial" w:cs="Arial"/>
      <w:color w:val="595959" w:themeColor="text1" w:themeTint="A6"/>
    </w:rPr>
  </w:style>
  <w:style w:type="character" w:styleId="157">
    <w:name w:val="Heading 8 Char"/>
    <w:basedOn w:val="148"/>
    <w:link w:val="146"/>
    <w:uiPriority w:val="9"/>
    <w:pPr>
      <w:pBdr/>
      <w:spacing/>
      <w:ind/>
    </w:pPr>
    <w:rPr>
      <w:rFonts w:ascii="Arial" w:hAnsi="Arial" w:eastAsia="Arial" w:cs="Arial"/>
      <w:i/>
      <w:iCs/>
      <w:color w:val="272727" w:themeColor="text1" w:themeTint="D8"/>
    </w:rPr>
  </w:style>
  <w:style w:type="character" w:styleId="158">
    <w:name w:val="Heading 9 Char"/>
    <w:basedOn w:val="148"/>
    <w:link w:val="147"/>
    <w:uiPriority w:val="9"/>
    <w:pPr>
      <w:pBdr/>
      <w:spacing/>
      <w:ind/>
    </w:pPr>
    <w:rPr>
      <w:rFonts w:ascii="Arial" w:hAnsi="Arial" w:eastAsia="Arial" w:cs="Arial"/>
      <w:i/>
      <w:iCs/>
      <w:color w:val="272727" w:themeColor="text1" w:themeTint="D8"/>
    </w:rPr>
  </w:style>
  <w:style w:type="character" w:styleId="160">
    <w:name w:val="Title Char"/>
    <w:basedOn w:val="148"/>
    <w:link w:val="708"/>
    <w:uiPriority w:val="10"/>
    <w:pPr>
      <w:pBdr/>
      <w:spacing/>
      <w:ind/>
    </w:pPr>
    <w:rPr>
      <w:rFonts w:ascii="Arial" w:hAnsi="Arial" w:eastAsia="Arial" w:cs="Arial"/>
      <w:spacing w:val="-10"/>
      <w:sz w:val="56"/>
      <w:szCs w:val="56"/>
    </w:rPr>
  </w:style>
  <w:style w:type="paragraph" w:styleId="161">
    <w:name w:val="Subtitle"/>
    <w:basedOn w:val="138"/>
    <w:next w:val="138"/>
    <w:link w:val="162"/>
    <w:uiPriority w:val="11"/>
    <w:qFormat/>
    <w:pPr>
      <w:numPr>
        <w:ilvl w:val="1"/>
      </w:numPr>
      <w:pBdr/>
      <w:spacing/>
      <w:ind/>
    </w:pPr>
    <w:rPr>
      <w:color w:val="595959" w:themeColor="text1" w:themeTint="A6"/>
      <w:spacing w:val="15"/>
      <w:sz w:val="28"/>
      <w:szCs w:val="28"/>
    </w:rPr>
  </w:style>
  <w:style w:type="character" w:styleId="162">
    <w:name w:val="Subtitle Char"/>
    <w:basedOn w:val="148"/>
    <w:link w:val="161"/>
    <w:uiPriority w:val="11"/>
    <w:pPr>
      <w:pBdr/>
      <w:spacing/>
      <w:ind/>
    </w:pPr>
    <w:rPr>
      <w:color w:val="595959" w:themeColor="text1" w:themeTint="A6"/>
      <w:spacing w:val="15"/>
      <w:sz w:val="28"/>
      <w:szCs w:val="28"/>
    </w:rPr>
  </w:style>
  <w:style w:type="paragraph" w:styleId="163">
    <w:name w:val="Quote"/>
    <w:basedOn w:val="138"/>
    <w:next w:val="138"/>
    <w:link w:val="164"/>
    <w:uiPriority w:val="29"/>
    <w:qFormat/>
    <w:pPr>
      <w:pBdr/>
      <w:spacing w:before="160"/>
      <w:ind/>
      <w:jc w:val="center"/>
    </w:pPr>
    <w:rPr>
      <w:i/>
      <w:iCs/>
      <w:color w:val="404040" w:themeColor="text1" w:themeTint="BF"/>
    </w:rPr>
  </w:style>
  <w:style w:type="character" w:styleId="164">
    <w:name w:val="Quote Char"/>
    <w:basedOn w:val="148"/>
    <w:link w:val="163"/>
    <w:uiPriority w:val="29"/>
    <w:pPr>
      <w:pBdr/>
      <w:spacing/>
      <w:ind/>
    </w:pPr>
    <w:rPr>
      <w:i/>
      <w:iCs/>
      <w:color w:val="404040" w:themeColor="text1" w:themeTint="BF"/>
    </w:rPr>
  </w:style>
  <w:style w:type="character" w:styleId="166">
    <w:name w:val="Intense Emphasis"/>
    <w:basedOn w:val="148"/>
    <w:uiPriority w:val="21"/>
    <w:qFormat/>
    <w:pPr>
      <w:pBdr/>
      <w:spacing/>
      <w:ind/>
    </w:pPr>
    <w:rPr>
      <w:i/>
      <w:iCs/>
      <w:color w:val="0f4761" w:themeColor="accent1" w:themeShade="BF"/>
    </w:rPr>
  </w:style>
  <w:style w:type="paragraph" w:styleId="167">
    <w:name w:val="Intense Quote"/>
    <w:basedOn w:val="138"/>
    <w:next w:val="138"/>
    <w:link w:val="16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68">
    <w:name w:val="Intense Quote Char"/>
    <w:basedOn w:val="148"/>
    <w:link w:val="167"/>
    <w:uiPriority w:val="30"/>
    <w:pPr>
      <w:pBdr/>
      <w:spacing/>
      <w:ind/>
    </w:pPr>
    <w:rPr>
      <w:i/>
      <w:iCs/>
      <w:color w:val="0f4761" w:themeColor="accent1" w:themeShade="BF"/>
    </w:rPr>
  </w:style>
  <w:style w:type="character" w:styleId="169">
    <w:name w:val="Intense Reference"/>
    <w:basedOn w:val="148"/>
    <w:uiPriority w:val="32"/>
    <w:qFormat/>
    <w:pPr>
      <w:pBdr/>
      <w:spacing/>
      <w:ind/>
    </w:pPr>
    <w:rPr>
      <w:b/>
      <w:bCs/>
      <w:smallCaps/>
      <w:color w:val="0f4761" w:themeColor="accent1" w:themeShade="BF"/>
      <w:spacing w:val="5"/>
    </w:rPr>
  </w:style>
  <w:style w:type="paragraph" w:styleId="170">
    <w:name w:val="No Spacing"/>
    <w:basedOn w:val="138"/>
    <w:uiPriority w:val="1"/>
    <w:qFormat/>
    <w:pPr>
      <w:pBdr/>
      <w:spacing w:after="0" w:line="240" w:lineRule="auto"/>
      <w:ind/>
    </w:pPr>
  </w:style>
  <w:style w:type="character" w:styleId="171">
    <w:name w:val="Subtle Emphasis"/>
    <w:basedOn w:val="148"/>
    <w:uiPriority w:val="19"/>
    <w:qFormat/>
    <w:pPr>
      <w:pBdr/>
      <w:spacing/>
      <w:ind/>
    </w:pPr>
    <w:rPr>
      <w:i/>
      <w:iCs/>
      <w:color w:val="404040" w:themeColor="text1" w:themeTint="BF"/>
    </w:rPr>
  </w:style>
  <w:style w:type="character" w:styleId="172">
    <w:name w:val="Emphasis"/>
    <w:basedOn w:val="148"/>
    <w:uiPriority w:val="20"/>
    <w:qFormat/>
    <w:pPr>
      <w:pBdr/>
      <w:spacing/>
      <w:ind/>
    </w:pPr>
    <w:rPr>
      <w:i/>
      <w:iCs/>
    </w:rPr>
  </w:style>
  <w:style w:type="character" w:styleId="174">
    <w:name w:val="Subtle Reference"/>
    <w:basedOn w:val="148"/>
    <w:uiPriority w:val="31"/>
    <w:qFormat/>
    <w:pPr>
      <w:pBdr/>
      <w:spacing/>
      <w:ind/>
    </w:pPr>
    <w:rPr>
      <w:smallCaps/>
      <w:color w:val="5a5a5a" w:themeColor="text1" w:themeTint="A5"/>
    </w:rPr>
  </w:style>
  <w:style w:type="character" w:styleId="175">
    <w:name w:val="Book Title"/>
    <w:basedOn w:val="148"/>
    <w:uiPriority w:val="33"/>
    <w:qFormat/>
    <w:pPr>
      <w:pBdr/>
      <w:spacing/>
      <w:ind/>
    </w:pPr>
    <w:rPr>
      <w:b/>
      <w:bCs/>
      <w:i/>
      <w:iCs/>
      <w:spacing w:val="5"/>
    </w:rPr>
  </w:style>
  <w:style w:type="paragraph" w:styleId="176">
    <w:name w:val="Header"/>
    <w:basedOn w:val="138"/>
    <w:link w:val="177"/>
    <w:uiPriority w:val="99"/>
    <w:unhideWhenUsed/>
    <w:pPr>
      <w:pBdr/>
      <w:tabs>
        <w:tab w:val="center" w:leader="none" w:pos="4844"/>
        <w:tab w:val="right" w:leader="none" w:pos="9689"/>
      </w:tabs>
      <w:spacing w:after="0" w:line="240" w:lineRule="auto"/>
      <w:ind/>
    </w:pPr>
  </w:style>
  <w:style w:type="character" w:styleId="177">
    <w:name w:val="Header Char"/>
    <w:basedOn w:val="148"/>
    <w:link w:val="176"/>
    <w:uiPriority w:val="99"/>
    <w:pPr>
      <w:pBdr/>
      <w:spacing/>
      <w:ind/>
    </w:pPr>
  </w:style>
  <w:style w:type="paragraph" w:styleId="178">
    <w:name w:val="Footer"/>
    <w:basedOn w:val="138"/>
    <w:link w:val="179"/>
    <w:uiPriority w:val="99"/>
    <w:unhideWhenUsed/>
    <w:pPr>
      <w:pBdr/>
      <w:tabs>
        <w:tab w:val="center" w:leader="none" w:pos="4844"/>
        <w:tab w:val="right" w:leader="none" w:pos="9689"/>
      </w:tabs>
      <w:spacing w:after="0" w:line="240" w:lineRule="auto"/>
      <w:ind/>
    </w:pPr>
  </w:style>
  <w:style w:type="character" w:styleId="179">
    <w:name w:val="Footer Char"/>
    <w:basedOn w:val="148"/>
    <w:link w:val="178"/>
    <w:uiPriority w:val="99"/>
    <w:pPr>
      <w:pBdr/>
      <w:spacing/>
      <w:ind/>
    </w:pPr>
  </w:style>
  <w:style w:type="paragraph" w:styleId="180">
    <w:name w:val="Caption"/>
    <w:basedOn w:val="138"/>
    <w:next w:val="138"/>
    <w:uiPriority w:val="35"/>
    <w:unhideWhenUsed/>
    <w:qFormat/>
    <w:pPr>
      <w:pBdr/>
      <w:spacing w:after="200" w:line="240" w:lineRule="auto"/>
      <w:ind/>
    </w:pPr>
    <w:rPr>
      <w:i/>
      <w:iCs/>
      <w:color w:val="0e2841" w:themeColor="text2"/>
      <w:sz w:val="18"/>
      <w:szCs w:val="18"/>
    </w:rPr>
  </w:style>
  <w:style w:type="character" w:styleId="188">
    <w:name w:val="FollowedHyperlink"/>
    <w:basedOn w:val="148"/>
    <w:uiPriority w:val="99"/>
    <w:semiHidden/>
    <w:unhideWhenUsed/>
    <w:pPr>
      <w:pBdr/>
      <w:spacing/>
      <w:ind/>
    </w:pPr>
    <w:rPr>
      <w:color w:val="954f72" w:themeColor="followedHyperlink"/>
      <w:u w:val="single"/>
    </w:rPr>
  </w:style>
  <w:style w:type="paragraph" w:styleId="189">
    <w:name w:val="toc 1"/>
    <w:basedOn w:val="138"/>
    <w:next w:val="138"/>
    <w:uiPriority w:val="39"/>
    <w:unhideWhenUsed/>
    <w:pPr>
      <w:pBdr/>
      <w:spacing w:after="100"/>
      <w:ind/>
    </w:pPr>
  </w:style>
  <w:style w:type="paragraph" w:styleId="190">
    <w:name w:val="toc 2"/>
    <w:basedOn w:val="138"/>
    <w:next w:val="138"/>
    <w:uiPriority w:val="39"/>
    <w:unhideWhenUsed/>
    <w:pPr>
      <w:pBdr/>
      <w:spacing w:after="100"/>
      <w:ind w:left="220"/>
    </w:pPr>
  </w:style>
  <w:style w:type="paragraph" w:styleId="191">
    <w:name w:val="toc 3"/>
    <w:basedOn w:val="138"/>
    <w:next w:val="138"/>
    <w:uiPriority w:val="39"/>
    <w:unhideWhenUsed/>
    <w:pPr>
      <w:pBdr/>
      <w:spacing w:after="100"/>
      <w:ind w:left="440"/>
    </w:pPr>
  </w:style>
  <w:style w:type="paragraph" w:styleId="192">
    <w:name w:val="toc 4"/>
    <w:basedOn w:val="138"/>
    <w:next w:val="138"/>
    <w:uiPriority w:val="39"/>
    <w:unhideWhenUsed/>
    <w:pPr>
      <w:pBdr/>
      <w:spacing w:after="100"/>
      <w:ind w:left="660"/>
    </w:pPr>
  </w:style>
  <w:style w:type="paragraph" w:styleId="193">
    <w:name w:val="toc 5"/>
    <w:basedOn w:val="138"/>
    <w:next w:val="138"/>
    <w:uiPriority w:val="39"/>
    <w:unhideWhenUsed/>
    <w:pPr>
      <w:pBdr/>
      <w:spacing w:after="100"/>
      <w:ind w:left="880"/>
    </w:pPr>
  </w:style>
  <w:style w:type="paragraph" w:styleId="194">
    <w:name w:val="toc 6"/>
    <w:basedOn w:val="138"/>
    <w:next w:val="138"/>
    <w:uiPriority w:val="39"/>
    <w:unhideWhenUsed/>
    <w:pPr>
      <w:pBdr/>
      <w:spacing w:after="100"/>
      <w:ind w:left="1100"/>
    </w:pPr>
  </w:style>
  <w:style w:type="paragraph" w:styleId="195">
    <w:name w:val="toc 7"/>
    <w:basedOn w:val="138"/>
    <w:next w:val="138"/>
    <w:uiPriority w:val="39"/>
    <w:unhideWhenUsed/>
    <w:pPr>
      <w:pBdr/>
      <w:spacing w:after="100"/>
      <w:ind w:left="1320"/>
    </w:pPr>
  </w:style>
  <w:style w:type="paragraph" w:styleId="196">
    <w:name w:val="toc 8"/>
    <w:basedOn w:val="138"/>
    <w:next w:val="138"/>
    <w:uiPriority w:val="39"/>
    <w:unhideWhenUsed/>
    <w:pPr>
      <w:pBdr/>
      <w:spacing w:after="100"/>
      <w:ind w:left="1540"/>
    </w:pPr>
  </w:style>
  <w:style w:type="paragraph" w:styleId="197">
    <w:name w:val="toc 9"/>
    <w:basedOn w:val="138"/>
    <w:next w:val="138"/>
    <w:uiPriority w:val="39"/>
    <w:unhideWhenUsed/>
    <w:pPr>
      <w:pBdr/>
      <w:spacing w:after="100"/>
      <w:ind w:left="1760"/>
    </w:pPr>
  </w:style>
  <w:style w:type="character" w:styleId="198">
    <w:name w:val="Placeholder Text"/>
    <w:basedOn w:val="148"/>
    <w:uiPriority w:val="99"/>
    <w:semiHidden/>
    <w:pPr>
      <w:pBdr/>
      <w:spacing/>
      <w:ind/>
    </w:pPr>
    <w:rPr>
      <w:color w:val="666666"/>
    </w:rPr>
  </w:style>
  <w:style w:type="paragraph" w:styleId="208">
    <w:name w:val="TOC Heading"/>
    <w:uiPriority w:val="39"/>
    <w:unhideWhenUsed/>
    <w:pPr>
      <w:pBdr/>
      <w:spacing/>
      <w:ind/>
    </w:pPr>
  </w:style>
  <w:style w:type="paragraph" w:styleId="209">
    <w:name w:val="table of figures"/>
    <w:basedOn w:val="138"/>
    <w:next w:val="138"/>
    <w:uiPriority w:val="99"/>
    <w:unhideWhenUsed/>
    <w:pPr>
      <w:pBdr/>
      <w:spacing w:after="0" w:afterAutospacing="0"/>
      <w:ind/>
    </w:pPr>
  </w:style>
  <w:style w:type="paragraph" w:styleId="708">
    <w:name w:val="Title"/>
    <w:qFormat/>
    <w:pPr>
      <w:pBdr/>
      <w:spacing/>
      <w:ind/>
    </w:pPr>
    <w:rPr>
      <w:sz w:val="56"/>
      <w:szCs w:val="56"/>
    </w:rPr>
  </w:style>
  <w:style w:type="paragraph" w:styleId="709">
    <w:name w:val="Heading 1"/>
    <w:qFormat/>
    <w:pPr>
      <w:pBdr/>
      <w:spacing/>
      <w:ind/>
    </w:pPr>
    <w:rPr>
      <w:color w:val="2e74b5"/>
      <w:sz w:val="32"/>
      <w:szCs w:val="32"/>
    </w:rPr>
  </w:style>
  <w:style w:type="paragraph" w:styleId="710">
    <w:name w:val="Heading 2"/>
    <w:qFormat/>
    <w:pPr>
      <w:pBdr/>
      <w:spacing/>
      <w:ind/>
    </w:pPr>
    <w:rPr>
      <w:color w:val="2e74b5"/>
      <w:sz w:val="26"/>
      <w:szCs w:val="26"/>
    </w:rPr>
  </w:style>
  <w:style w:type="paragraph" w:styleId="711">
    <w:name w:val="Heading 3"/>
    <w:qFormat/>
    <w:pPr>
      <w:pBdr/>
      <w:spacing/>
      <w:ind/>
    </w:pPr>
    <w:rPr>
      <w:color w:val="1f4d78"/>
      <w:sz w:val="24"/>
      <w:szCs w:val="24"/>
    </w:rPr>
  </w:style>
  <w:style w:type="paragraph" w:styleId="712">
    <w:name w:val="Heading 4"/>
    <w:qFormat/>
    <w:pPr>
      <w:pBdr/>
      <w:spacing/>
      <w:ind/>
    </w:pPr>
    <w:rPr>
      <w:i/>
      <w:iCs/>
      <w:color w:val="2e74b5"/>
    </w:rPr>
  </w:style>
  <w:style w:type="paragraph" w:styleId="713">
    <w:name w:val="Heading 5"/>
    <w:qFormat/>
    <w:pPr>
      <w:pBdr/>
      <w:spacing/>
      <w:ind/>
    </w:pPr>
    <w:rPr>
      <w:color w:val="2e74b5"/>
    </w:rPr>
  </w:style>
  <w:style w:type="paragraph" w:styleId="714">
    <w:name w:val="Heading 6"/>
    <w:qFormat/>
    <w:pPr>
      <w:pBdr/>
      <w:spacing/>
      <w:ind/>
    </w:pPr>
    <w:rPr>
      <w:color w:val="1f4d78"/>
    </w:rPr>
  </w:style>
  <w:style w:type="paragraph" w:styleId="715">
    <w:name w:val="Strong"/>
    <w:qFormat/>
    <w:pPr>
      <w:pBdr/>
      <w:spacing/>
      <w:ind/>
    </w:pPr>
    <w:rPr>
      <w:b/>
      <w:bCs/>
    </w:rPr>
  </w:style>
  <w:style w:type="paragraph" w:styleId="716">
    <w:name w:val="List Paragraph"/>
    <w:qFormat/>
    <w:pPr>
      <w:pBdr/>
      <w:spacing/>
      <w:ind/>
    </w:pPr>
  </w:style>
  <w:style w:type="character" w:styleId="717">
    <w:name w:val="Hyperlink"/>
    <w:uiPriority w:val="99"/>
    <w:unhideWhenUsed/>
    <w:pPr>
      <w:pBdr/>
      <w:spacing/>
      <w:ind/>
    </w:pPr>
    <w:rPr>
      <w:color w:val="0563c1"/>
      <w:u w:val="single"/>
    </w:rPr>
  </w:style>
  <w:style w:type="character" w:styleId="718">
    <w:name w:val="footnote reference"/>
    <w:uiPriority w:val="99"/>
    <w:semiHidden/>
    <w:unhideWhenUsed/>
    <w:pPr>
      <w:pBdr/>
      <w:spacing/>
      <w:ind/>
    </w:pPr>
    <w:rPr>
      <w:vertAlign w:val="superscript"/>
    </w:rPr>
  </w:style>
  <w:style w:type="paragraph" w:styleId="719">
    <w:name w:val="footnote text"/>
    <w:link w:val="720"/>
    <w:uiPriority w:val="99"/>
    <w:semiHidden/>
    <w:unhideWhenUsed/>
    <w:pPr>
      <w:pBdr/>
      <w:spacing w:after="0" w:line="240" w:lineRule="auto"/>
      <w:ind/>
    </w:pPr>
    <w:rPr>
      <w:sz w:val="20"/>
      <w:szCs w:val="20"/>
    </w:rPr>
  </w:style>
  <w:style w:type="character" w:styleId="720">
    <w:name w:val="Footnote Text Char"/>
    <w:link w:val="719"/>
    <w:uiPriority w:val="99"/>
    <w:semiHidden/>
    <w:unhideWhenUsed/>
    <w:pPr>
      <w:pBdr/>
      <w:spacing/>
      <w:ind/>
    </w:pPr>
    <w:rPr>
      <w:sz w:val="20"/>
      <w:szCs w:val="20"/>
    </w:rPr>
  </w:style>
  <w:style w:type="character" w:styleId="721">
    <w:name w:val="endnote reference"/>
    <w:uiPriority w:val="99"/>
    <w:semiHidden/>
    <w:unhideWhenUsed/>
    <w:pPr>
      <w:pBdr/>
      <w:spacing/>
      <w:ind/>
    </w:pPr>
    <w:rPr>
      <w:vertAlign w:val="superscript"/>
    </w:rPr>
  </w:style>
  <w:style w:type="paragraph" w:styleId="722">
    <w:name w:val="endnote text"/>
    <w:link w:val="723"/>
    <w:uiPriority w:val="99"/>
    <w:semiHidden/>
    <w:unhideWhenUsed/>
    <w:pPr>
      <w:pBdr/>
      <w:spacing w:after="0" w:line="240" w:lineRule="auto"/>
      <w:ind/>
    </w:pPr>
    <w:rPr>
      <w:sz w:val="20"/>
      <w:szCs w:val="20"/>
    </w:rPr>
  </w:style>
  <w:style w:type="character" w:styleId="723">
    <w:name w:val="Endnote Text Char"/>
    <w:link w:val="722"/>
    <w:uiPriority w:val="99"/>
    <w:semiHidden/>
    <w:unhideWhenUsed/>
    <w:pPr>
      <w:pBdr/>
      <w:spacing/>
      <w:ind/>
    </w:pPr>
    <w:rPr>
      <w:sz w:val="20"/>
      <w:szCs w:val="20"/>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
  <a:themeElements>
    <a:clrScheme nam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
      <a:majorFont>
        <a:latin typeface="Arial"/>
        <a:ea typeface="Arial"/>
        <a:cs typeface="Arial"/>
      </a:majorFont>
      <a:minorFont>
        <a:latin typeface="Arial"/>
        <a:ea typeface="Arial"/>
        <a:cs typeface="Arial"/>
      </a:minorFont>
    </a:fontScheme>
    <a:fmtScheme nam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a:solidFill>
            <a:schemeClr val="phClr">
              <a:shade val="95000"/>
              <a:satMod val="105000"/>
            </a:schemeClr>
          </a:solidFill>
        </a:ln>
        <a:ln w="25400">
          <a:solidFill>
            <a:schemeClr val="phClr"/>
          </a:solidFill>
        </a:ln>
        <a:ln w="38100">
          <a:solidFill>
            <a:schemeClr val="phClr"/>
          </a:solidFill>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rgbClr val="000000"/>
        </a:solidFill>
        <a:solidFill>
          <a:srgbClr val="000000"/>
        </a:solidFill>
      </a:bgFillStyleLst>
    </a:fmtScheme>
  </a:themeElements>
  <a:objectDefaults/>
</a:theme>
</file>

<file path=docProps/app.xml><?xml version="1.0" encoding="utf-8"?>
<Properties xmlns="http://schemas.openxmlformats.org/officeDocument/2006/extended-properties" xmlns:vt="http://schemas.openxmlformats.org/officeDocument/2006/docPropsVTypes">
  <Application>ONLYOFFICE/9.4.0.129</Application>
  <HeadingPairs>
    <vt:vector size="0" baseType="variant"/>
  </HeadingPairs>
  <TitlesOfParts>
    <vt:vector size="0" baseType="lpstr"/>
  </TitlesOfPart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Sathvik</dc:creator>
  <cp:revision>2</cp:revision>
  <dcterms:created xsi:type="dcterms:W3CDTF">2026-09-03T05:38:06Z</dcterms:created>
  <dcterms:modified xsi:type="dcterms:W3CDTF">2026-09-03T05:54:21Z</dcterms:modified>
</cp:coreProperties>
</file>