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3864"/>
          <w:sz w:val="44"/>
          <w:szCs w:val="44"/>
        </w:rPr>
        <w:t xml:space="preserve">Security Requirements Document</w:t>
      </w:r>
    </w:p>
    <w:p>
      <w:pPr>
        <w:spacing w:after="120"/>
        <w:jc w:val="center"/>
      </w:pPr>
      <w:r>
        <w:rPr>
          <w:rFonts w:ascii="Calibri" w:cs="Calibri" w:eastAsia="Calibri" w:hAnsi="Calibri"/>
          <w:sz w:val="28"/>
          <w:szCs w:val="28"/>
        </w:rPr>
        <w:t xml:space="preserve">Electronics Store Inventory Management System (ESIMS)</w:t>
      </w:r>
    </w:p>
    <w:p>
      <w:pPr>
        <w:spacing w:after="480"/>
        <w:jc w:val="center"/>
      </w:pPr>
      <w:r>
        <w:rPr>
          <w:rFonts w:ascii="Calibri" w:cs="Calibri" w:eastAsia="Calibri" w:hAnsi="Calibri"/>
          <w:color w:val="595959"/>
          <w:sz w:val="22"/>
          <w:szCs w:val="22"/>
        </w:rPr>
        <w:t>Version 1.0  |  October 19, 2026</w:t>
      </w:r>
    </w:p>
    <w:p>
      <w:pPr>
        <w:pStyle w:val="Heading1"/>
      </w:pPr>
      <w:r>
        <w:t xml:space="preserve">1. Introduction</w:t>
      </w:r>
    </w:p>
    <w:p>
      <w:pPr>
        <w:pStyle w:val="Heading2"/>
      </w:pPr>
      <w:r>
        <w:t xml:space="preserve">1.1 Purpose</w:t>
      </w:r>
    </w:p>
    <w:p>
      <w:pPr>
        <w:spacing w:after="120"/>
      </w:pPr>
      <w:r>
        <w:rPr>
          <w:rFonts w:ascii="Calibri" w:cs="Calibri" w:eastAsia="Calibri" w:hAnsi="Calibri"/>
          <w:sz w:val="22"/>
          <w:szCs w:val="22"/>
        </w:rPr>
        <w:t xml:space="preserve">This document consolidates the security requirements for ESIMS. It collects the security-related requirements already present in the project documents and adds requirements that a web-based inventory and point-of-sale system of this kind needs but the SRS does not yet state.</w:t>
      </w:r>
    </w:p>
    <w:p>
      <w:pPr>
        <w:pStyle w:val="Heading2"/>
      </w:pPr>
      <w:r>
        <w:t xml:space="preserve">1.2 Source documents</w:t>
      </w:r>
    </w:p>
    <w:p>
      <w:pPr>
        <w:pStyle w:val="ListParagraph"/>
        <w:numPr>
          <w:ilvl w:val="0"/>
          <w:numId w:val="2"/>
        </w:numPr>
        <w:spacing w:after="80"/>
      </w:pPr>
      <w:r>
        <w:rPr>
          <w:rFonts w:ascii="Calibri" w:cs="Calibri" w:eastAsia="Calibri" w:hAnsi="Calibri"/>
          <w:sz w:val="22"/>
          <w:szCs w:val="22"/>
        </w:rPr>
        <w:t>Software Requirements Specification, v1.0 (SRS): FR-5.x, NFR-4 to NFR-8, NFR-14 to NFR-16, assumptions A-1 to A-12.</w:t>
      </w:r>
    </w:p>
    <w:p>
      <w:pPr>
        <w:pStyle w:val="ListParagraph"/>
        <w:numPr>
          <w:ilvl w:val="0"/>
          <w:numId w:val="2"/>
        </w:numPr>
        <w:spacing w:after="80"/>
      </w:pPr>
      <w:r>
        <w:rPr>
          <w:rFonts w:ascii="Calibri" w:cs="Calibri" w:eastAsia="Calibri" w:hAnsi="Calibri"/>
          <w:sz w:val="22"/>
          <w:szCs w:val="22"/>
        </w:rPr>
        <w:t>Use Case Flow Document, v1.0: UC-01 to UC-20.</w:t>
      </w:r>
    </w:p>
    <w:p>
      <w:pPr>
        <w:pStyle w:val="ListParagraph"/>
        <w:numPr>
          <w:ilvl w:val="0"/>
          <w:numId w:val="2"/>
        </w:numPr>
        <w:spacing w:after="80"/>
      </w:pPr>
      <w:r>
        <w:rPr>
          <w:rFonts w:ascii="Calibri" w:cs="Calibri" w:eastAsia="Calibri" w:hAnsi="Calibri"/>
          <w:sz w:val="22"/>
          <w:szCs w:val="22"/>
        </w:rPr>
        <w:t xml:space="preserve">Use Case Diagram, v1.0: actors and role boundaries.</w:t>
      </w:r>
    </w:p>
    <w:p>
      <w:pPr>
        <w:pStyle w:val="ListParagraph"/>
        <w:numPr>
          <w:ilvl w:val="0"/>
          <w:numId w:val="2"/>
        </w:numPr>
        <w:spacing w:after="80"/>
      </w:pPr>
      <w:r>
        <w:rPr>
          <w:rFonts w:ascii="Calibri" w:cs="Calibri" w:eastAsia="Calibri" w:hAnsi="Calibri"/>
          <w:sz w:val="22"/>
          <w:szCs w:val="22"/>
        </w:rPr>
        <w:t>Test Plan Document: 226 test cases (216 functional, 10 security), including the role-based access, authentication and audit log cases.</w:t>
      </w:r>
    </w:p>
    <w:p>
      <w:pPr>
        <w:pStyle w:val="Heading2"/>
      </w:pPr>
      <w:r>
        <w:t xml:space="preserve">1.3 How to read the requirements</w:t>
      </w:r>
    </w:p>
    <w:p>
      <w:pPr>
        <w:spacing w:after="120"/>
      </w:pPr>
      <w:r>
        <w:rPr>
          <w:rFonts w:ascii="Calibri" w:cs="Calibri" w:eastAsia="Calibri" w:hAnsi="Calibri"/>
          <w:sz w:val="22"/>
          <w:szCs w:val="22"/>
        </w:rPr>
        <w:t>Each requirement has a stable ID, a source, and a Basis. "Stated" means the project documents already require it; the requirement here makes it testable. "Derived" means the documents are silent and the requirement is proposed from the system's design, for the team to accept or reject. The team reviewed the Derived items on October 19, 2026. Items marked "Derived - accepted" are in scope; items marked "Derived - out of scope" are not required for this project and are kept for reference only. Section 7 records the decisions.</w:t>
      </w:r>
    </w:p>
    <w:p>
      <w:pPr>
        <w:pStyle w:val="Heading1"/>
      </w:pPr>
      <w:r>
        <w:t xml:space="preserve">2. System Context</w:t>
      </w:r>
    </w:p>
    <w:p>
      <w:pPr>
        <w:spacing w:after="120"/>
      </w:pPr>
      <w:r>
        <w:rPr>
          <w:rFonts w:ascii="Calibri" w:cs="Calibri" w:eastAsia="Calibri" w:hAnsi="Calibri"/>
          <w:sz w:val="22"/>
          <w:szCs w:val="22"/>
        </w:rPr>
        <w:t xml:space="preserve">ESIMS is a web application used from desktop browsers (Chrome, Firefox, Edge, latest two versions) and deployable on cloud or on-premises hosting. It is used by store staff in four roles: Admin, Manager, Staff and Cashier. It has no customer-facing interface and no payment card processing is described, so cardholder data is out of scope.</w:t>
      </w:r>
    </w:p>
    <w:p>
      <w:pPr>
        <w:pStyle w:val="Heading2"/>
      </w:pPr>
      <w:r>
        <w:t xml:space="preserve">2.1 Assets to protect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Asset</w:t>
            </w:r>
          </w:p>
        </w:tc>
        <w:tc>
          <w:tcPr>
            <w:tcW w:type="dxa" w:w="7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User accounts and credentials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Access to every function depends on them.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Stock records and adjustments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Drive purchasing and sales; manipulation hides theft or loss.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Prices and supplier pricing history</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Direct financial impact; used for valuation.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Sales, return and invoice records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Legal retention obligation of 8 years (SRS A-2).</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Audit trail</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Basis for accountability and compliance.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Supplier and user contact data</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Personal data subject to data protection law.</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Backups and exported reports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Copies of the above outside the application's access control.</w:t>
            </w:r>
          </w:p>
        </w:tc>
      </w:tr>
    </w:tbl>
    <w:p>
      <w:pPr>
        <w:spacing w:after="120"/>
      </w:pPr>
    </w:p>
    <w:p>
      <w:pPr>
        <w:pStyle w:val="Heading1"/>
      </w:pPr>
      <w:r>
        <w:t xml:space="preserve">3. Threat Overview</w:t>
      </w:r>
    </w:p>
    <w:p>
      <w:pPr>
        <w:spacing w:after="120"/>
      </w:pPr>
      <w:r>
        <w:rPr>
          <w:rFonts w:ascii="Calibri" w:cs="Calibri" w:eastAsia="Calibri" w:hAnsi="Calibri"/>
          <w:sz w:val="22"/>
          <w:szCs w:val="22"/>
        </w:rPr>
        <w:t xml:space="preserve">The main threats and the requirements that address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5246"/>
      </w:tblGrid>
      <w:tr>
        <w:trPr>
          <w:tblHeader/>
        </w:trPr>
        <w:tc>
          <w:tcPr>
            <w:tcW w:type="dxa" w:w="4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Threat</w:t>
            </w:r>
          </w:p>
        </w:tc>
        <w:tc>
          <w:tcPr>
            <w:tcW w:type="dxa" w:w="52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Addressed by</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Credential guessing or theft</w:t>
            </w:r>
          </w:p>
        </w:tc>
        <w:tc>
          <w:tcPr>
            <w:tcW w:type="dxa" w:w="5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SEC-AUTH-2 to 7, SEC-SES-1 to 3, SEC-DAT-1</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Privilege escalation, bypassing the UI via direct API calls</w:t>
            </w:r>
          </w:p>
        </w:tc>
        <w:tc>
          <w:tcPr>
            <w:tcW w:type="dxa" w:w="5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SEC-AZ-1 to 4, SEC-SES-4</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Insider fraud: unrecorded stock or price changes, tampered logs</w:t>
            </w:r>
          </w:p>
        </w:tc>
        <w:tc>
          <w:tcPr>
            <w:tcW w:type="dxa" w:w="5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SEC-AUD-1 to 6, SEC-AZ-5, SEC-DAT-3, SEC-DAT-4</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Injection, XSS and malicious uploads</w:t>
            </w:r>
          </w:p>
        </w:tc>
        <w:tc>
          <w:tcPr>
            <w:tcW w:type="dxa" w:w="5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SEC-INP-1 to 5, SEC-OPS-1</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Overselling or inconsistent stock under concurrency</w:t>
            </w:r>
          </w:p>
        </w:tc>
        <w:tc>
          <w:tcPr>
            <w:tcW w:type="dxa" w:w="5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SEC-DAT-2</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Data loss or exposure (backups, exports, errors)</w:t>
            </w:r>
          </w:p>
        </w:tc>
        <w:tc>
          <w:tcPr>
            <w:tcW w:type="dxa" w:w="5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SEC-DAT-5 to 7, SEC-INP-5, SEC-OPS-2</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Abuse and loss of availability</w:t>
            </w:r>
          </w:p>
        </w:tc>
        <w:tc>
          <w:tcPr>
            <w:tcW w:type="dxa" w:w="52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SEC-OPS-3, SEC-OPS-4, SEC-OPS-6</w:t>
            </w:r>
          </w:p>
        </w:tc>
      </w:tr>
    </w:tbl>
    <w:p>
      <w:pPr>
        <w:spacing w:after="120"/>
      </w:pPr>
    </w:p>
    <w:p>
      <w:pPr>
        <w:pStyle w:val="Heading1"/>
      </w:pPr>
      <w:r>
        <w:t xml:space="preserve">4. Security Requirements</w:t>
      </w:r>
    </w:p>
    <w:p>
      <w:pPr>
        <w:pStyle w:val="Heading2"/>
      </w:pPr>
      <w:r>
        <w:t xml:space="preserve">4.1 Authentication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5346"/>
        <w:gridCol w:w="1900"/>
        <w:gridCol w:w="14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53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Source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Basis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SEC-AUTH-1</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All users shall authenticate before accessing any ESIMS function. No page, API endpoint or report shall be reachable anonymously other than the login page.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FR-5.2, UC-01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SEC-AUTH-2</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Passwords shall be stored only as salted, adaptive one-way hashes (e.g. bcrypt, scrypt or Argon2). Passwords shall never be logged, displayed, emailed or returned by any 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NFR-6, FR5 test cases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SEC-AUTH-3</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failed login shall return one generic message ("Invalid username or password") that does not reveal whether the username exists.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Test Plan (FR-5.2)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SEC-AUTH-4</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The system shall lock an account after repeated failed logins (default: locked for 15 minutes after 5 consecutive failures, configurable). While locked, correct credentials shall also be refused until the lockout expires or an Admin unlocks the account.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UC-01 (3a, 3b), SRS A-12, Test Plan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SEC-AUTH-5</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Locked, disabled or deactivated accounts shall be denied access. Deactivation shall take effect immediately and terminate the user's active sessions.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UC-01, UC-02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SEC-AUTH-6</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password policy shall be enforced server-side: configurable minimum length (default 10), rejection of common or breached passwords, and no reuse of the current password.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Not in SRS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out of scope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SEC-AUTH-7</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Password reset shall use a single-use, time-limited token delivered out of band. The existing password shall never be revealed.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Test Plan (FR-5.2)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bl>
    <w:p>
      <w:pPr>
        <w:spacing w:after="120"/>
      </w:pPr>
    </w:p>
    <w:p>
      <w:pPr>
        <w:pStyle w:val="Heading2"/>
      </w:pPr>
      <w:r>
        <w:t xml:space="preserve">4.2 Session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5346"/>
        <w:gridCol w:w="1900"/>
        <w:gridCol w:w="14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53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Source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Basis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SEC-SES-1</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Session identifiers shall be unpredictable, validated server-side on every request, and carried in cookies marked HttpOnly, Secure and SameSite.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NFR-6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SEC-SES-2</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Sessions shall expire after a configurable idle period (default 30 minutes) and an absolute maximum lifetime (default 12 hours). The user shall re-authenticate before the pending action proceeds.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NFR-6, SRS A-12, Test Plan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SEC-SES-3</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Logout shall invalidate the session on the server. (Issuing a new session identifier on login and on role change is out of scope for this project.)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NFR-6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SEC-SES-4</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All state-changing requests (sales, stock adjustments, PO actions, user changes) shall be protected against cross-site request forgery.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Not in SRS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accepted</w:t>
            </w:r>
          </w:p>
        </w:tc>
      </w:tr>
    </w:tbl>
    <w:p>
      <w:pPr>
        <w:spacing w:after="120"/>
      </w:pPr>
    </w:p>
    <w:p>
      <w:pPr>
        <w:pStyle w:val="Heading2"/>
      </w:pPr>
      <w:r>
        <w:t xml:space="preserve">4.3 Authorization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5346"/>
        <w:gridCol w:w="1900"/>
        <w:gridCol w:w="14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53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Source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Basis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SEC-AZ-1</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Access shall follow RBAC with the four roles Admin, Manager, Staff and Cashier, using the permission matrix in Section 5. Anything not explicitly granted is denied.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FR-5.1, SRS 2.3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SEC-AZ-2</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Authorization shall be enforced server-side on every request and API endpoint. A valid session of a lower-privileged role calling an endpoint directly shall receive HTTP 403, regardless of UI restrictions.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NFR-7, Test Plan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SEC-AZ-3</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Only Admin shall create, edit, deactivate or delete user accounts and assign roles. A user shall not be able to change their own role.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UC-02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SEC-AZ-4</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last active Admin account shall not be deactivated, deleted or demoted.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Not in SRS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out of scope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SEC-AZ-5</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Returns of sales older than 30 days shall require Manager approval, given by a Manager signing in on the cashier's screen (Manager override). The approval shall be logged with the approver identity.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SRS A-1, A-11, UC-14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SEC-AZ-6</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Report generation and CSV/PDF export shall be limited to authorized roles. Staff and Cashier shall not reach report or export endpoints.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UC-17, UC-18, Test Plan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SEC-AZ-7</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Record-level scoping: each Staff and Cashier user is assigned to one store or warehouse location, and their stock, sale and notification data shall be restricted to that location. Manager and Admin see all locations.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SRS A-9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Stated</w:t>
            </w:r>
          </w:p>
        </w:tc>
      </w:tr>
    </w:tbl>
    <w:p>
      <w:pPr>
        <w:spacing w:after="120"/>
      </w:pPr>
    </w:p>
    <w:p>
      <w:pPr>
        <w:pStyle w:val="Heading2"/>
      </w:pPr>
      <w:r>
        <w:t xml:space="preserve">4.4 Audit and Accountability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5346"/>
        <w:gridCol w:w="1900"/>
        <w:gridCol w:w="14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53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Source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Basis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SEC-AUD-1</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log, per user: logins, failed logins, authorization denials, and every data-modifying action across modules (products, stock, suppliers, POs, sales, returns, users). Each entry shall carry user, timestamp, module, action and details, and before/after values for edits.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FR-5.3, Test Plan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SEC-AUD-2</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audit trail shall be immutable. No role, including Admin, shall be able to edit or delete entries through the application.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NFR-8, Test Plan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SEC-AUD-3</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All stock changes and price changes shall be recorded. Manual stock adjustments shall carry a mandatory reason.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FR-2.4, NFR-8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SEC-AUD-4</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audit log shall be viewable by Admin only, read-only, and filterable by user, date range and action type.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UC-03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SEC-AUD-5</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Audit and application logs shall not contain passwords, session tokens or other secrets.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Not in SRS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out of scope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SEC-AUD-6</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Audit entries shall be retained at least as long as the transaction records they relate to (8 years by default).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SRS A-2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out of scope</w:t>
            </w:r>
          </w:p>
        </w:tc>
      </w:tr>
    </w:tbl>
    <w:p>
      <w:pPr>
        <w:spacing w:after="120"/>
      </w:pPr>
    </w:p>
    <w:p>
      <w:pPr>
        <w:pStyle w:val="Heading2"/>
      </w:pPr>
      <w:r>
        <w:t xml:space="preserve">4.5 Data Protection and Integrity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5346"/>
        <w:gridCol w:w="1900"/>
        <w:gridCol w:w="14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53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Source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Basis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SEC-DAT-1</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All client-server traffic shall use TLS 1.2 or later. Plain HTTP shall redirect to HTTPS and HSTS shall be enabled.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Not in SRS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out of scope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SEC-DAT-2</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 sale and its stock deduction shall be one atomic transaction, and concurrent transactions shall not oversell stock.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NFR-14, NFR-15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SEC-DAT-3</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Sales, return and invoice records shall be retained for at least 8 years (configurable), shall not be deletable within that period, and shall not be edited after issue. Corrections shall be made by a linked return or adjustment record.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NFR-16, A-2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SEC-DAT-4</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Supplier pricing history entries shall be immutable once recorded.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FR-3.4, Test Plan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SEC-DAT-5</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Daily backups shall be encrypted, access-restricted and covered by a documented, periodically tested restore procedure.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NFR-5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SEC-DAT-6</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Credentials, API keys and encryption keys shall be kept outside source code and the web root, and supplied through environment or secrets management.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Not in SRS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accepted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SEC-DAT-7</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Personal data (user emails, supplier contacts) shall be collected only as needed and protected under the data protection law applicable at deployment (jurisdiction assumed India; to be confirmed).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SRS A-2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out of scope</w:t>
            </w:r>
          </w:p>
        </w:tc>
      </w:tr>
    </w:tbl>
    <w:p>
      <w:pPr>
        <w:spacing w:after="120"/>
      </w:pPr>
    </w:p>
    <w:p>
      <w:pPr>
        <w:pStyle w:val="Heading2"/>
      </w:pPr>
      <w:r>
        <w:t xml:space="preserve">4.6 Input Handling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5346"/>
        <w:gridCol w:w="1900"/>
        <w:gridCol w:w="14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53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Source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Basis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SEC-INP-1</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All input shall be validated server-side for type, length, range and format, including requests made directly to the API (e.g. a non-existent parent category ID, negative quantities, duplicate SKU).</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FR-1.1, FR-1.2, Test Plan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SEC-INP-2</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Database access shall use parameterized queries. Search and filter fields shall not be injectable.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FR-7.1, FR-7.2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accepted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SEC-INP-3</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User-supplied content (product names, descriptions, supplier fields, adjustment reasons, notifications) shall be output-encoded to prevent stored and reflected XSS.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Not in SRS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accepted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SEC-INP-4</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Product image upload shall allow only JPEG, PNG and WebP, enforce a size limit, verify file content rather than the extension, rename files on storage, and store them where they cannot be executed.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FR-1.1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out of scope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SEC-INP-5</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Exported CSV files shall neutralize spreadsheet formula injection (cells beginning with =, +, - or @).</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FR-6.5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out of scope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SEC-INP-6</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Category hierarchies shall reject circular parent references. Stock adjustments that would produce negative on-hand stock shall be rejected.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UC-05, UC-08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Stated</w:t>
            </w:r>
          </w:p>
        </w:tc>
      </w:tr>
    </w:tbl>
    <w:p>
      <w:pPr>
        <w:spacing w:after="120"/>
      </w:pPr>
    </w:p>
    <w:p>
      <w:pPr>
        <w:pStyle w:val="Heading2"/>
      </w:pPr>
      <w:r>
        <w:t xml:space="preserve">4.7 Application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5346"/>
        <w:gridCol w:w="1900"/>
        <w:gridCol w:w="14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53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Source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Basis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SEC-OPS-1</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Responses shall set security headers (Content-Security-Policy, X-Content-Type-Options, X-Frame-Options or frame-ancestors, Referrer-Policy).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Not in SRS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out of scope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SEC-OPS-2</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Error responses shall be generic. Stack traces, SQL errors and internal paths shall not reach the client.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Not in SRS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out of scope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SEC-OPS-3</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Login and API endpoints shall be rate-limited to limit brute force and abuse, protecting the 99.5% availability target.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NFR-4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out of scope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SEC-OPS-4</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Third-party dependencies shall be inventoried and scanned for known vulnerabilities, and security patches applied on a defined schedule.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Not in SRS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out of scope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SEC-OPS-5</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The application's database account shall have least privilege (no schema changes, no deletes on audit and retention-protected tables).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NFR-8, NFR-16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out of scope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SEC-OPS-6</w:t>
            </w:r>
          </w:p>
        </w:tc>
        <w:tc>
          <w:tcPr>
            <w:tcW w:type="dxa" w:w="5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Repeated failed logins and authorization denials shall be surfaced to Admin for review.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Test Plan (FR-5.3)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out of scope</w:t>
            </w:r>
          </w:p>
        </w:tc>
      </w:tr>
    </w:tbl>
    <w:p>
      <w:pPr>
        <w:spacing w:after="120"/>
      </w:pPr>
    </w:p>
    <w:p>
      <w:pPr>
        <w:pStyle w:val="Heading1"/>
      </w:pPr>
      <w:r>
        <w:t xml:space="preserve">5. Role Permission Matrix</w:t>
      </w:r>
    </w:p>
    <w:p>
      <w:pPr>
        <w:spacing w:after="120"/>
      </w:pPr>
      <w:r>
        <w:rPr>
          <w:rFonts w:ascii="Calibri" w:cs="Calibri" w:eastAsia="Calibri" w:hAnsi="Calibri"/>
          <w:sz w:val="22"/>
          <w:szCs w:val="22"/>
        </w:rPr>
        <w:t>Derived from SRS 2.3, the Use Case Flow Document and the access-denied cases in the Test Plan. This matrix is the reference for SEC-AZ-1 and SEC-AZ-2. Admin is shown with every permission because SRS 2.3 gives Admin full system access (confirmed in Section 7). Staff and Cashier act only on their assigned location (SRS A-9).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6"/>
        <w:gridCol w:w="1500"/>
        <w:gridCol w:w="1500"/>
        <w:gridCol w:w="1500"/>
        <w:gridCol w:w="1500"/>
      </w:tblGrid>
      <w:tr>
        <w:trPr>
          <w:tblHeader/>
        </w:trPr>
        <w:tc>
          <w:tcPr>
            <w:tcW w:type="dxa" w:w="37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Function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Admin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Manager</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Staff</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Cashier</w:t>
            </w:r>
          </w:p>
        </w:tc>
      </w:tr>
      <w:tr>
        <w:trPr>
          <w:cantSplit/>
        </w:trPr>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Manage user accounts and roles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r>
      <w:tr>
        <w:trPr>
          <w:cantSplit/>
        </w:trPr>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View audit log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r>
      <w:tr>
        <w:trPr>
          <w:cantSplit/>
        </w:trPr>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Manage products, categories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r>
      <w:tr>
        <w:trPr>
          <w:cantSplit/>
        </w:trPr>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Manage product variants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r>
      <w:tr>
        <w:trPr>
          <w:cantSplit/>
        </w:trPr>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View stock levels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r>
      <w:tr>
        <w:trPr>
          <w:cantSplit/>
        </w:trPr>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Adjust stock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r>
      <w:tr>
        <w:trPr>
          <w:cantSplit/>
        </w:trPr>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Transfer stock between locations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No</w:t>
            </w:r>
          </w:p>
        </w:tc>
      </w:tr>
      <w:tr>
        <w:trPr>
          <w:cantSplit/>
        </w:trPr>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Manage suppliers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r>
      <w:tr>
        <w:trPr>
          <w:cantSplit/>
        </w:trPr>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Create purchase order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r>
      <w:tr>
        <w:trPr>
          <w:cantSplit/>
        </w:trPr>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Receive purchase order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r>
      <w:tr>
        <w:trPr>
          <w:cantSplit/>
        </w:trPr>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Record sale / process return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r>
      <w:tr>
        <w:trPr>
          <w:cantSplit/>
        </w:trPr>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Approve return older than 30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r>
      <w:tr>
        <w:trPr>
          <w:cantSplit/>
        </w:trPr>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Search and filter products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r>
      <w:tr>
        <w:trPr>
          <w:cantSplit/>
        </w:trPr>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Generate and export reports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r>
      <w:tr>
        <w:trPr>
          <w:cantSplit/>
        </w:trPr>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Receive notifications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r>
    </w:tbl>
    <w:p>
      <w:pPr>
        <w:spacing w:after="120"/>
      </w:pPr>
    </w:p>
    <w:p>
      <w:pPr>
        <w:pStyle w:val="Heading1"/>
      </w:pPr>
      <w:r>
        <w:t xml:space="preserve">6. Verification and Traceability</w:t>
      </w:r>
    </w:p>
    <w:p>
      <w:pPr>
        <w:spacing w:after="120"/>
      </w:pPr>
      <w:r>
        <w:rPr>
          <w:rFonts w:ascii="Calibri" w:cs="Calibri" w:eastAsia="Calibri" w:hAnsi="Calibri"/>
          <w:sz w:val="22"/>
          <w:szCs w:val="22"/>
        </w:rPr>
        <w:t xml:space="preserve">How each group of requirements is covered by existing Test Plan cases, and where new cases are needed: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Requirements</w:t>
            </w:r>
          </w:p>
        </w:tc>
        <w:tc>
          <w:tcPr>
            <w:tcW w:type="dxa" w:w="67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Existing coverage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SEC-AUTH-1 to 5, 7</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FR5.2 tests: valid and invalid login, generic error, lockout after 5 attempts, session expiry, password storage and reset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SEC-AZ-1, 2, 3, 6</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FR1.1-ST-2, Staff and Cashier "Access denied" cases in FR1.2, FR3.x, FR6.x; direct API call with Cashier token returns 403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SEC-AUD-1 to 4</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FR5.3 tests: login logged, before/after values, filter by user, cross-module consistency, immutability, denied attempts logged; FR2.4 audit entry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SEC-DAT-2, 3, 4</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FR4.1 insufficient stock case, FR4.3 invoice retention, FR3.4 immutable price history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SEC-INP-1, 6</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FR1.1-UT-2 and UT-3, FR1.2-UT-3 (invalid parent ID), FR2.4 negative-stock adjustment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SEC-AUTH-2, SEC-SES-4, SEC-DAT-6, SEC-INP-2, SEC-INP-3</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Test Plan section 3.9: 10 SEC-* cases (hashing and salting, SQL injection, XSS, CSRF, secrets handling)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 out of scope" requirements</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No test cases; not required for this project</w:t>
            </w:r>
          </w:p>
        </w:tc>
      </w:tr>
    </w:tbl>
    <w:p>
      <w:pPr>
        <w:spacing w:after="120"/>
      </w:pPr>
    </w:p>
    <w:p>
      <w:pPr>
        <w:pStyle w:val="Heading1"/>
      </w:pPr>
      <w:r>
        <w:t>7. Decisions on Open Issues</w:t>
      </w:r>
    </w:p>
    <w:p>
      <w:pPr>
        <w:spacing w:after="120"/>
      </w:pPr>
      <w:r>
        <w:rPr>
          <w:rFonts w:ascii="Calibri" w:cs="Calibri" w:eastAsia="Calibri" w:hAnsi="Calibri"/>
          <w:sz w:val="22"/>
          <w:szCs w:val="22"/>
        </w:rPr>
        <w:t>These points were open in the draft and were decided by the team on October 19,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Topic</w:t>
            </w:r>
          </w:p>
        </w:tc>
        <w:tc>
          <w:tcPr>
            <w:tcW w:type="dxa" w:w="69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Decision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Session timeout and lockout values</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Accounts lock for 15 minutes after 5 consecutive failed logins (an Admin can unlock earlier). Idle timeout is 30 minutes and the absolute session lifetime is 12 hours. All values are configurable (SRS A-12).</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Password policy</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Passwords are stored as salted one-way hashes (SEC-AUTH-2). The password policy in SEC-AUTH-6 is out of scope.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Admin permissions</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Admin has every permission, as SRS 2.3 states. The use case documents draw only Admin's primary associations.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Location scoping</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Staff and Cashier users are tied to one location; Manager and Admin see all locations (SRS A-9). SEC-AZ-7 is now Stated.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Transport and hosting security</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Secrets are kept out of source code (SEC-DAT-6, accepted). TLS and HSTS (SEC-DAT-1) are out of scope for the project build.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Wording of NFR-6</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Corrected: NFR-6 now says passwords are stored as salted one-way hashes.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NFR-12</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Intentionally unassigned (SRS A-8). No security requirement uses this ID.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 xml:space="preserve">Return approval role</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A Manager approves late returns by signing in on the cashier's screen (Manager override), and the approver is logged (SRS A-11).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Derived requirements</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Accepted: SEC-SES-4, SEC-DAT-6, SEC-INP-2 and SEC-INP-3, plus SEC-AUTH-2 (now Stated). These are tracked in the backlog and in Test Plan section 3.9. All other Derived requirements are out of scope.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Stock transfer permission</w:t>
            </w:r>
          </w:p>
        </w:tc>
        <w:tc>
          <w:tcPr>
            <w:tcW w:type="dxa" w:w="69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9"/>
                <w:szCs w:val="19"/>
              </w:rPr>
              <w:t>Staff, Manager and Admin may transfer stock between locations; Cashier may not (SRS A-10). Added to the permission matrix.</w:t>
            </w:r>
          </w:p>
        </w:tc>
      </w:tr>
    </w:tbl>
    <w:sectPr>
      <w:headerReference w:type="default" r:id="rId6"/>
      <w:footerReference w:type="default" r:id="rId7"/>
      <w:pgSz w:w="11906" w:h="16838" w:orient="portrait"/>
      <w:pgMar w:top="1200" w:right="1080" w:bottom="12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ESIMS Security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2026-10-15T05:17:42.588Z</dcterms:created>
  <dcterms:modified xsi:type="dcterms:W3CDTF">2026-10-15T05:17:42.589Z</dcterms:modified>
</cp:coreProperties>
</file>

<file path=docProps/custom.xml><?xml version="1.0" encoding="utf-8"?>
<Properties xmlns="http://schemas.openxmlformats.org/officeDocument/2006/custom-properties" xmlns:vt="http://schemas.openxmlformats.org/officeDocument/2006/docPropsVTypes"/>
</file>