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 w:before="1200"/>
        <w:ind/>
        <w:rPr/>
      </w:pPr>
      <w:r/>
      <w:r/>
    </w:p>
    <w:p>
      <w:pPr>
        <w:pBdr/>
        <w:spacing w:after="200"/>
        <w:ind/>
        <w:jc w:val="center"/>
        <w:rPr/>
      </w:pPr>
      <w:r>
        <w:rPr>
          <w:b/>
          <w:bCs/>
          <w:color w:val="1f3864"/>
          <w:sz w:val="48"/>
          <w:szCs w:val="48"/>
        </w:rPr>
        <w:t xml:space="preserve">Use Case Flow Document</w:t>
      </w:r>
      <w:r/>
    </w:p>
    <w:p>
      <w:pPr>
        <w:pBdr/>
        <w:spacing w:after="400"/>
        <w:ind/>
        <w:jc w:val="center"/>
        <w:rPr/>
      </w:pPr>
      <w:r>
        <w:rPr>
          <w:b/>
          <w:bCs/>
          <w:color w:val="2e5496"/>
          <w:sz w:val="30"/>
          <w:szCs w:val="30"/>
        </w:rPr>
        <w:t xml:space="preserve">Electronics Store Inventory Management System (ESIMS)</w:t>
      </w:r>
      <w:r/>
    </w:p>
    <w:p>
      <w:pPr>
        <w:pBdr/>
        <w:spacing w:after="80"/>
        <w:ind/>
        <w:jc w:val="center"/>
        <w:rPr/>
      </w:pPr>
      <w:r>
        <w:rPr>
          <w:sz w:val="22"/>
          <w:szCs w:val="22"/>
        </w:rPr>
        <w:t xml:space="preserve">Version 1.0</w:t>
      </w:r>
      <w:r/>
    </w:p>
    <w:p>
      <w:pPr>
        <w:pBdr/>
        <w:spacing w:after="80"/>
        <w:ind/>
        <w:jc w:val="center"/>
        <w:rPr/>
      </w:pPr>
      <w:r>
        <w:rPr>
          <w:sz w:val="22"/>
          <w:szCs w:val="22"/>
        </w:rPr>
        <w:t>Date: October 19, 2026</w:t>
      </w:r>
      <w:r/>
      <w:r>
        <w:rPr>
          <w:i/>
          <w:iCs/>
          <w:color w:val="666666"/>
          <w:sz w:val="20"/>
          <w:szCs w:val="20"/>
        </w:rPr>
      </w:r>
      <w:r/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4"/>
        <w:pBdr/>
        <w:spacing w:after="160" w:before="360"/>
        <w:ind/>
        <w:rPr/>
      </w:pPr>
      <w:r>
        <w:t xml:space="preserve">1. Introduction</w:t>
      </w:r>
      <w:r/>
    </w:p>
    <w:p>
      <w:pPr>
        <w:pBdr/>
        <w:spacing w:after="120"/>
        <w:ind/>
        <w:rPr/>
      </w:pPr>
      <w:r>
        <w:t xml:space="preserve">This document details the flow of events for every use case shown in the ESIMS Use Case Diagram (Use_Case_Diagram_ESIMS.docx). It expands each use case into its actors, preconditions, main success flow, alternate/exception flows, and p</w:t>
      </w:r>
      <w:r>
        <w:t xml:space="preserve">ostconditions, and records the include/extend relationships depicted in the diagram. It should be read alongside the Software Requirements Specification (SRS_Electronics_Store_Inventory_Management_System.docx), which each flow references by requirement ID.</w:t>
      </w:r>
      <w:r/>
    </w:p>
    <w:p>
      <w:pPr>
        <w:pStyle w:val="724"/>
        <w:pBdr/>
        <w:spacing w:after="160" w:before="360"/>
        <w:ind/>
        <w:rPr/>
      </w:pPr>
      <w:r>
        <w:t xml:space="preserve">2. Actors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800"/>
        <w:gridCol w:w="7560"/>
      </w:tblGrid>
      <w:tr>
        <w:trPr>
          <w:tblHeader/>
        </w:trPr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Actor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Description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Full system access: user/role management, system configuration, audit oversight, and access to all catalog, stock, purchasing, sales, and reporting functions.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Manages products, categories, variants, stock, suppliers, and purchase orders; records sales and processes returns; views stock and generates/exports reports.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>Views stock levels, performs manual stock adjustments and stock transfers, and receives purchase orders (goods-in).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18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75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Records sales transactions, processes returns, and generates invoices/receipts at the point of sale.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4"/>
        <w:pBdr/>
        <w:spacing w:after="160" w:before="360"/>
        <w:ind/>
        <w:rPr/>
      </w:pPr>
      <w:r>
        <w:t xml:space="preserve">3. Use Case Summary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3000"/>
        <w:gridCol w:w="2760"/>
        <w:gridCol w:w="2700"/>
      </w:tblGrid>
      <w:tr>
        <w:trPr>
          <w:tblHeader/>
        </w:trPr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ID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Use Case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Primary Actor(s)</w:t>
            </w:r>
            <w:r/>
          </w:p>
        </w:tc>
        <w:tc>
          <w:tcPr>
            <w:shd w:val="clear" w:color="auto" w:fill="1f3864"/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ffffff"/>
              </w:rPr>
              <w:t xml:space="preserve">Related Requirement(s)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Login / Authenticate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Admin, Manager, Staff, 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FR-5.2, NFR-6, NFR-7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UC-02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User Accounts &amp; Roles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FR-5.1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UC-03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View Audit Log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FR-5.3, NFR-8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UC-04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Product Catalog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Admin, 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FR-1.1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Categories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Admin, 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FR-1.2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UC-06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Product Variants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FR-1.3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UC-07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View Stock Levels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FR-2.1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UC-08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Adjust Stock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FR-2.4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UC-09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Update Stock Levels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System (invoked via include)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FR-2.2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UC-10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 Suppliers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FR-3.1, FR-3.4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UC-11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Create Purchase Order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FR-3.2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UC-12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Receive Purchase Order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FR-3.3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UC-13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Record Sale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Cashier, 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FR-4.1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UC-14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Process Return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Cashier, 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FR-4.2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UC-15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Generate Invoice / Receipt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Cashier (also invoked by include)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FR-4.3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UC-16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Search &amp; Filter Products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Manager, Staff, Cashier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FR-7.1, FR-7.2, NFR-1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UC-17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Generate Reports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FR-6.1, FR-6.2, FR-6.3, FR-6.4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UC-18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Export Report (CSV / PDF)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Manager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FR-6.5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UC-19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Receive Notifications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 xml:space="preserve">Admin, Manager, Staff</w:t>
            </w:r>
            <w:r/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 xml:space="preserve">FR-8.1, FR-8.2</w:t>
            </w:r>
            <w:r/>
          </w:p>
        </w:tc>
      </w:tr>
      <w:tr>
        <w:trPr/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>UC-20</w:t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30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>Transfer Stock</w:t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6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</w:rPr>
              <w:t>Manager, Staff</w:t>
            </w:r>
          </w:p>
        </w:tc>
        <w:tc>
          <w:tcPr>
            <w:tcBorders/>
            <w:tcMar>
              <w:left w:w="100" w:type="dxa"/>
              <w:top w:w="80" w:type="dxa"/>
              <w:right w:w="100" w:type="dxa"/>
              <w:bottom w:w="80" w:type="dxa"/>
            </w:tcMar>
            <w:tcW w:w="2700" w:type="dxa"/>
          </w:tcPr>
          <w:p>
            <w:pPr>
              <w:pBdr/>
              <w:spacing/>
              <w:ind/>
              <w:rPr/>
            </w:pPr>
            <w:r>
              <w:rPr>
                <w:b w:val="0"/>
                <w:bCs w:val="0"/>
                <w:sz w:val="19"/>
                <w:szCs w:val="19"/>
              </w:rPr>
              <w:t>FR-2.2, FR-2.1</w:t>
            </w:r>
          </w:p>
        </w:tc>
      </w:tr>
    </w:tbl>
    <w:p>
      <w:pPr>
        <w:pBdr/>
        <w:spacing/>
        <w:ind/>
        <w:rPr/>
      </w:pPr>
      <w:r>
        <w:br w:type="page" w:clear="all"/>
      </w:r>
      <w:r/>
    </w:p>
    <w:p>
      <w:pPr>
        <w:pStyle w:val="724"/>
        <w:pBdr/>
        <w:spacing w:after="160" w:before="360"/>
        <w:ind/>
        <w:rPr/>
      </w:pPr>
      <w:r>
        <w:t xml:space="preserve">4. Use Case Relationships</w:t>
      </w:r>
      <w:r/>
    </w:p>
    <w:p>
      <w:pPr>
        <w:pBdr/>
        <w:spacing w:after="120"/>
        <w:ind/>
        <w:rPr/>
      </w:pPr>
      <w:r>
        <w:t xml:space="preserve">The following include/extend relationships are shown in the use case diagram: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Adjust Stock includes Update Stock Levels (UC-08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Receive Purchase Order includes Update Stock Levels (UC-12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Record Sale includes Update Stock Levels (UC-13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Record Sale includes Generate Invoice / Receipt (UC-13 includes UC-15).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Process Return includes Update Stock Levels (UC-14 includes UC-09).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Process Return includes Generate Invoice / Receipt (UC-14 includes UC-15).</w:t>
      </w:r>
      <w:r/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>Transfer Stock includes Update Stock Levels (UC-20 includes UC-09).</w:t>
      </w:r>
    </w:p>
    <w:p>
      <w:pPr>
        <w:pStyle w:val="716"/>
        <w:numPr>
          <w:ilvl w:val="0"/>
          <w:numId w:val="2"/>
        </w:numPr>
        <w:pBdr/>
        <w:spacing w:after="60"/>
        <w:ind/>
        <w:rPr/>
      </w:pPr>
      <w:r>
        <w:t xml:space="preserve">Export Report (CSV / PDF) extends Generate Reports (UC-18 extends UC-17).</w:t>
      </w:r>
      <w:r/>
    </w:p>
    <w:p>
      <w:pPr>
        <w:pBdr/>
        <w:spacing/>
        <w:ind/>
        <w:rPr/>
      </w:pPr>
      <w:r>
        <w:br w:type="page" w:clear="all"/>
      </w:r>
      <w:r/>
    </w:p>
    <w:p>
      <w:pPr>
        <w:pStyle w:val="724"/>
        <w:pBdr/>
        <w:spacing w:after="160" w:before="360"/>
        <w:ind/>
        <w:rPr/>
      </w:pPr>
      <w:r>
        <w:t xml:space="preserve">5. Detailed Use Case Flows</w:t>
      </w:r>
      <w:r/>
    </w:p>
    <w:p>
      <w:pPr>
        <w:pStyle w:val="725"/>
        <w:pBdr/>
        <w:spacing w:after="120" w:before="280"/>
        <w:ind/>
        <w:rPr/>
      </w:pPr>
      <w:r>
        <w:t xml:space="preserve">UC-01  Login / Authenticate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 user signs in to ESIMS with a username/email and password so the system can identify them and enforce role-based access control (RBAC) for the rest of the session.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Admin, Manager, Staff, Cashier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User navigates to the ESIMS login page.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User enters username/email and password.</w:t>
            </w:r>
            <w:r/>
          </w:p>
          <w:p>
            <w:pPr>
              <w:pBdr/>
              <w:spacing w:after="60"/>
              <w:ind/>
              <w:rPr/>
            </w:pPr>
            <w:r>
              <w:t>3. System validates credentials against stored (hashed) account data.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determines the user's role (Admin, Manager, Staff, or Cashier).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creates an authenticated session scoped to that role and records a login event in the audit log.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6. System redirects the user to the role-appropriate dashboard.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>3a. At step 3, credentials are invalid: system displays a generic error message and logs the failed attempt. After 5 consecutive failures the account is locked for 15 minutes (SRS A-12). Return to step 2.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3b. At step 3, account is locked/disabled: system displays an account-status message and denies access. Use case ends.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UC-02  Manage User Accounts &amp; Roles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 creates, edits, deactivates, or deletes user accounts and assigns/changes their RBAC role.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Admin opens the User Management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Admin selects 'Add User' (or selects an existing user to edit).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Admin enters/updates user details (name, email, role: Admin/Manager/Staff/Cashier).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validates the input (unique email, required fields).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saves the account and applies the assigned role's permission set.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6. System logs the change in the audit trail.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4a. At step 4, email is duplicate or data is invalid: system shows a validation error. Return to step 3.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2a. At step 2, Admin selects 'Deactivate'/'Delete' on an existing account instead: system disables login for that account. Skip to step 6 (log the action); use case ends.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UC-03  View Audit Log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 reviews the immutable log of user activity and stock/price changes for oversight and compliance.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Admin opens the Audit Log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Admin optionally filters by user, date range, or action type.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retrieves and displays matching log entries (who, what, when).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no entries match the filter: system displays an empty-state message.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UC-04  Manage Product Catalog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Authorized user adds, edits, deletes, or views products, including name, SKU, category, brand, price, description, and images.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Admin, 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Product Catalog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selects 'Add Product' (or selects an existing product to edit/delete).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Actor enters/updates product details (name, SKU, category, brand, price, description, images).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validates required fields and SKU uniqueness.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saves the product record and logs the change.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4a. At step 4, SKU is invalid or duplicate: system shows a validation error and blocks save. Return to step 3.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UC-05  Manage Categories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Authorized user creates, edits, or deletes hierarchical product categories and subcategories used to organize the catalog.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Admin, 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Category Management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adds a new category/subcategory or edits/deletes an existing one.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category hierarchy (e.g. no circular parent references).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saves the category structure.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actor attempts to delete a category still assigned to products: system warns and blocks deletion until products are reassigned.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UC-06  Manage Product Variants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defines and maintains product variants such as color or storage size for a given product.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a product's detail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adds a variant (e.g. attribute type and value) or edits/removes an existing variant.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variant and links it to the base product and its own SKU/stock record.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saves the variant.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3, variant combination is duplicate: system shows a validation error.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UC-07  View Stock Levels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views current stock quantities for products per warehouse/store location.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Stock Levels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optionally selects a location, category, or product.</w:t>
            </w:r>
            <w:r/>
          </w:p>
          <w:p>
            <w:pPr>
              <w:pBdr/>
              <w:spacing w:after="60"/>
              <w:ind/>
              <w:rPr/>
            </w:pPr>
            <w:r>
              <w:t>3. System displays current on-hand quantities per product per location. Staff see only their assigned location (SRS A-9).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no stock records match the selection: system displays an empty-state message.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UC-08  Adjust Stock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manually corrects stock quantities for damage, loss, or count correction, always with a mandatory reason.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a product's stock record and selects 'Adjust Stock'.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enters the quantity change (positive or negative) and a mandatory reason (e.g. damage, loss, correction).</w:t>
            </w:r>
            <w:r/>
          </w:p>
          <w:p>
            <w:pPr>
              <w:pBdr/>
              <w:spacing w:after="60"/>
              <w:ind/>
              <w:rPr/>
            </w:pPr>
            <w:r>
              <w:t>3. System validates that a reason was provided and that the adjustment would not make on-hand stock negative.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includes Update Stock Levels to apply the adjustment (see UC-09).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logs the adjustment, reason, and actor to the audit trail.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>3a. At step 3, no reason was entered: system blocks submission until a reason is provided. Return to step 2.</w:t>
            </w:r>
          </w:p>
          <w:p>
            <w:pPr>
              <w:pBdr/>
              <w:spacing w:after="60"/>
              <w:ind/>
              <w:rPr/>
            </w:pPr>
            <w:r>
              <w:t>3b. At step 3, the adjustment would make on-hand stock negative: system rejects it and stock is unchanged. Return to step 2.</w:t>
            </w:r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UC-09  Update Stock Levels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>Internal use case that atomically applies a stock quantity change to a product/location record. It is not initiated directly by an actor; it is always included by a triggering use case (Adjust Stock, Transfer Stock, Receive Purchase Order, Record Sale, Process Return).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System (invoked via include)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Triggering use case invokes Update Stock Levels with product, location, and quantity delta.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applies the delta to the stock record as a single atomic transaction (per NFR-15), preventing overselling under concurrent access (NFR-14).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re-evaluates low-stock/out-of-stock thresholds for the product.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If a threshold is breached, system triggers Receive Notifications (UC-19).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a concurrent conflicting update is detected: system serializes/retries the transaction to keep stock counts consistent.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UC-10  Manage Suppliers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maintains supplier records, including contact information, the products each supplier provides, and supplier pricing history.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the Supplier Management screen.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adds a new supplier or edits/deletes an existing one, including contact details and supplied products/pricing.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required fields and saves the supplier record, retaining prior pricing as history.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Manager attempts to delete a supplier with open purchase orders: system warns and blocks deletion.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UC-11  Create Purchase Order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creates a purchase order (PO) against a supplier to reorder stock.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'Create Purchase Order' and selects a supplier.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adds line items (products, quantities, agreed unit price).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order and calculates totals.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Manager saves the purchase order as 'Draft' (editable until submitted) and then submits it.</w:t>
            </w:r>
            <w:r/>
          </w:p>
          <w:p>
            <w:pPr>
              <w:pBdr/>
              <w:spacing w:after="60"/>
              <w:ind/>
              <w:rPr/>
            </w:pPr>
            <w:r>
              <w:t>5. System sets the PO status to 'Submitted' and raises an on-site PO status notification (UC-19) for the Manager who created it and for Admin (SRS A-6).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Manager removes/edits a line item before submission: system recalculates totals.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UC-12  Receive Purchase Order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records stock received against an open purchase order, supporting partial or full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opens the relevant purchase order and selects 'Receive Stock'.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Actor enters the quantity received per line item (may be partial).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includes Update Stock Levels to add received quantities to stock (see UC-09).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updates the PO status ('Partially Received' or 'Received') and logs the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>2a. At step 2, received quantity exceeds the outstanding ordered quantity: system rejects the entry with 'Received quantity exceeds outstanding order quantity' and nothing is received.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UC-13  Record Sale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 records a sales transaction for one or more products, deducting stock and producing a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Cashier, 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Cashier searches/selects products for the sale (may use UC-16 Search &amp; Filter Products).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Cashier enters quantities and applies any discounts.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calculates the total and Cashier confirms payment.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includes Update Stock Levels to deduct sold quantities (see UC-09) as an atomic transaction with the sale (NFR-15).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generates an invoice/receipt (UC-15) for the transaction.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3, stock is insufficient for a line item: system blocks the sale of that item and prompts the Cashier to adjust the quantity or remove it (prevents overselling per NFR-14).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UC-14  Process Return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 processes a customer return against a prior sale, restocking valid returns and issuing a return receipt.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Cashier, 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Cashier looks up the original sale/receipt.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Cashier selects the item(s) being returned and confirms the return reason/condition.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validates the return is eligible: the sale must be no more than 30 days old (see SRS A-1).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4. System includes Update Stock Levels to restock valid returned items (see UC-09).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5. System includes Generate Invoice / Receipt to issue a return/refund receipt (UC-15).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>3a. At step 3, the item is damaged or defective: system records the return as non-restockable (not added to sellable stock). Skip step 4 (no stock update) and continue to step 5.</w:t>
            </w:r>
          </w:p>
          <w:p>
            <w:pPr>
              <w:pBdr/>
              <w:spacing w:after="60"/>
              <w:ind/>
              <w:rPr/>
            </w:pPr>
            <w:r>
              <w:t>3b. At step 3, the sale is more than 30 days old: system requires Manager approval. A Manager signs in on the cashier's screen to approve (Manager override, SRS A-11), and the approver's identity is logged. If approved, continue with step 4; if refused, the use case ends with no return.</w:t>
            </w:r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UC-15  Generate Invoice / Receipt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System generates a printable/exportable invoice or receipt document for a sale or return transaction.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Cashier (also invoked by include)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System compiles transaction line items, totals, tax, and payment details.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renders the invoice/receipt and makes it available to print or save.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retains the record for at least 8 years from the transaction date and prevents deletion within that period (NFR-16, SRS A-2).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print/export fails: system allows the actor to retry or view the receipt on-screen. Return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UC-16  Search &amp; Filter Products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searches the product catalog by name, SKU, category, or brand, and filters/sorts by stock level, price, or category.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Manager, Staff, Cashier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Actor enters a search term and/or selects filter/sort criteria.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queries the catalog and returns matching results within 2 seconds under normal load (NFR-1).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Actor selects a result to view/use in another flow (e.g. Record Sale, Stock Adjustment).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no products match: system displays an empty-state message with a suggestion to broaden the search. Return to step 1.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UC-17  Generate Reports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 generates operational/analytical reports: stock valuation, sales trends, low-stock/reorder, and supplier performance.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opens the Reports screen and selects a report type (stock valuation, sales trend, low-stock/reorder, supplier performance).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Manager sets parameters (date range, location, category, etc.).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compiles and renders the report on-screen.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3a. At step 3 (extension point), Manager optionally invokes Export Report / CSV / PDF (UC-18) to download the report. After export completes, return to step 3 (report remains on screen).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UC-18  Export Report (CSV / PDF)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Extension of Generate Reports that exports the currently generated report to CSV or PDF for offline use or sharing.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Manager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Manager selects 'Export' and chooses CSV or PDF format.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renders the report in the selected format.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System provides the file for download.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2a. At step 2, export generation fails: system displays an error and allows retry. Return to step 1.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 xml:space="preserve">UC-19  Receive Notifications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Actor receives on-site notifications for low-stock/out-of-stock alerts and purchase order status updates.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 xml:space="preserve">Admin, Manager, Staff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 xml:space="preserve">1. System detects a notification-worthy event (e.g. low stock from UC-09, PO status change from UC-11/UC-12).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2. System raises a notification on the website for the relevant role(s).</w:t>
            </w:r>
            <w:r/>
          </w:p>
          <w:p>
            <w:pPr>
              <w:pBdr/>
              <w:spacing w:after="60"/>
              <w:ind/>
              <w:rPr/>
            </w:pPr>
            <w:r>
              <w:t xml:space="preserve">3. Actor views the notification and navigates to the related screen if needed (e.g. Stock Levels, Purchase Orders).</w:t>
            </w:r>
            <w:r/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>1a. At step 1, multiple events occur together: system raises a separate notification for each event and shows them together in the notification list. Continue to step 2.</w:t>
            </w:r>
            <w:r/>
          </w:p>
        </w:tc>
      </w:tr>
    </w:tbl>
    <w:p>
      <w:pPr>
        <w:pBdr/>
        <w:spacing w:after="200"/>
        <w:ind/>
        <w:rPr/>
      </w:pPr>
      <w:r/>
      <w:r/>
    </w:p>
    <w:p>
      <w:pPr>
        <w:pStyle w:val="725"/>
        <w:pBdr/>
        <w:spacing w:after="120" w:before="280"/>
        <w:ind/>
        <w:rPr/>
      </w:pPr>
      <w:r>
        <w:t>UC-20  Transfer Stock</w:t>
      </w:r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1700"/>
        <w:gridCol w:w="7660"/>
      </w:tblGrid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Goal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>Actor moves stock of a product (or variant) from one store/warehouse location to another, keeping both location balances correct.</w:t>
            </w:r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Actor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/>
              <w:ind/>
              <w:rPr/>
            </w:pPr>
            <w:r>
              <w:t>Manager, Staff</w:t>
            </w:r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Main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>1. Actor opens 'Transfer Stock' and selects the product or variant.</w:t>
            </w:r>
          </w:p>
          <w:p>
            <w:pPr>
              <w:pBdr/>
              <w:spacing w:after="60"/>
              <w:ind/>
              <w:rPr/>
            </w:pPr>
            <w:r>
              <w:t>2. Actor selects the source and destination locations and enters the quantity. Staff can transfer only from their assigned location (SRS A-9).</w:t>
            </w:r>
          </w:p>
          <w:p>
            <w:pPr>
              <w:pBdr/>
              <w:spacing w:after="60"/>
              <w:ind/>
              <w:rPr/>
            </w:pPr>
            <w:r>
              <w:t>3. System validates that the locations differ, the quantity is greater than zero, and it does not exceed the stock at the source.</w:t>
            </w:r>
          </w:p>
          <w:p>
            <w:pPr>
              <w:pBdr/>
              <w:spacing w:after="60"/>
              <w:ind/>
              <w:rPr/>
            </w:pPr>
            <w:r>
              <w:t>4. System includes Update Stock Levels to deduct the quantity at the source and add it at the destination in one atomic transaction (see UC-09, SRS A-10).</w:t>
            </w:r>
          </w:p>
          <w:p>
            <w:pPr>
              <w:pBdr/>
              <w:spacing w:after="60"/>
              <w:ind/>
              <w:rPr/>
            </w:pPr>
            <w:r>
              <w:t>5. System logs the transfer (actor, product, locations, quantity) to the audit trail.</w:t>
            </w:r>
          </w:p>
        </w:tc>
      </w:tr>
      <w:tr>
        <w:trPr/>
        <w:tc>
          <w:tcPr>
            <w:shd w:val="clear" w:color="auto" w:fill="dce6f1"/>
            <w:tcBorders/>
            <w:tcMar>
              <w:left w:w="100" w:type="dxa"/>
              <w:top w:w="100" w:type="dxa"/>
              <w:right w:w="100" w:type="dxa"/>
              <w:bottom w:w="100" w:type="dxa"/>
            </w:tcMar>
            <w:tcW w:w="17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  <w:color w:val="1f3864"/>
              </w:rPr>
              <w:t xml:space="preserve">Alternate Flow</w:t>
            </w:r>
            <w:r/>
          </w:p>
        </w:tc>
        <w:tc>
          <w:tcPr>
            <w:tcBorders/>
            <w:tcMar>
              <w:left w:w="120" w:type="dxa"/>
              <w:top w:w="100" w:type="dxa"/>
              <w:right w:w="120" w:type="dxa"/>
              <w:bottom w:w="100" w:type="dxa"/>
            </w:tcMar>
            <w:tcW w:w="7660" w:type="dxa"/>
          </w:tcPr>
          <w:p>
            <w:pPr>
              <w:pBdr/>
              <w:spacing w:after="60"/>
              <w:ind/>
              <w:rPr/>
            </w:pPr>
            <w:r>
              <w:t>3a. At step 3, the quantity exceeds source stock, is not positive, or the source and destination are the same: system shows a validation error and nothing is transferred. Return to step 2.</w:t>
            </w:r>
          </w:p>
        </w:tc>
      </w:tr>
    </w:tbl>
    <w:p>
      <w:pPr>
        <w:pBdr/>
        <w:spacing w:after="200"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260" w:left="46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0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08">
    <w:name w:val="Title"/>
    <w:qFormat/>
    <w:pPr>
      <w:pBdr/>
      <w:spacing/>
      <w:ind/>
    </w:pPr>
    <w:rPr>
      <w:sz w:val="56"/>
      <w:szCs w:val="56"/>
    </w:rPr>
  </w:style>
  <w:style w:type="paragraph" w:styleId="712">
    <w:name w:val="Heading 4"/>
    <w:qFormat/>
    <w:pPr>
      <w:pBdr/>
      <w:spacing/>
      <w:ind/>
    </w:pPr>
    <w:rPr>
      <w:i/>
      <w:iCs/>
      <w:color w:val="2e74b5"/>
    </w:rPr>
  </w:style>
  <w:style w:type="paragraph" w:styleId="713">
    <w:name w:val="Heading 5"/>
    <w:qFormat/>
    <w:pPr>
      <w:pBdr/>
      <w:spacing/>
      <w:ind/>
    </w:pPr>
    <w:rPr>
      <w:color w:val="2e74b5"/>
    </w:rPr>
  </w:style>
  <w:style w:type="paragraph" w:styleId="714">
    <w:name w:val="Heading 6"/>
    <w:qFormat/>
    <w:pPr>
      <w:pBdr/>
      <w:spacing/>
      <w:ind/>
    </w:pPr>
    <w:rPr>
      <w:color w:val="1f4d78"/>
    </w:rPr>
  </w:style>
  <w:style w:type="paragraph" w:styleId="715">
    <w:name w:val="Strong"/>
    <w:qFormat/>
    <w:pPr>
      <w:pBdr/>
      <w:spacing/>
      <w:ind/>
    </w:pPr>
    <w:rPr>
      <w:b/>
      <w:bCs/>
    </w:rPr>
  </w:style>
  <w:style w:type="paragraph" w:styleId="716">
    <w:name w:val="List Paragraph"/>
    <w:qFormat/>
    <w:pPr>
      <w:pBdr/>
      <w:spacing/>
      <w:ind/>
    </w:pPr>
  </w:style>
  <w:style w:type="character" w:styleId="717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8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19">
    <w:name w:val="footnote text"/>
    <w:link w:val="72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0">
    <w:name w:val="Footnote Text Char"/>
    <w:link w:val="719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1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2">
    <w:name w:val="endnote text"/>
    <w:link w:val="72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3">
    <w:name w:val="Endnote Text Char"/>
    <w:link w:val="722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4">
    <w:name w:val="Heading 1"/>
    <w:qFormat/>
    <w:pPr>
      <w:pBdr/>
      <w:spacing w:after="160" w:before="360"/>
      <w:ind/>
      <w:outlineLvl w:val="0"/>
    </w:pPr>
    <w:rPr>
      <w:rFonts w:ascii="Calibri" w:hAnsi="Calibri" w:eastAsia="Calibri" w:cs="Calibri"/>
      <w:b/>
      <w:bCs/>
      <w:color w:val="1f3864"/>
      <w:sz w:val="32"/>
      <w:szCs w:val="32"/>
    </w:rPr>
  </w:style>
  <w:style w:type="paragraph" w:styleId="725">
    <w:name w:val="Heading 2"/>
    <w:qFormat/>
    <w:pPr>
      <w:pBdr/>
      <w:spacing w:after="120" w:before="280"/>
      <w:ind/>
      <w:outlineLvl w:val="1"/>
    </w:pPr>
    <w:rPr>
      <w:rFonts w:ascii="Calibri" w:hAnsi="Calibri" w:eastAsia="Calibri" w:cs="Calibri"/>
      <w:b/>
      <w:bCs/>
      <w:color w:val="2e5496"/>
      <w:sz w:val="26"/>
      <w:szCs w:val="26"/>
    </w:rPr>
  </w:style>
  <w:style w:type="paragraph" w:styleId="726">
    <w:name w:val="Heading 3"/>
    <w:qFormat/>
    <w:pPr>
      <w:pBdr/>
      <w:spacing w:after="100" w:before="200"/>
      <w:ind/>
      <w:outlineLvl w:val="2"/>
    </w:pPr>
    <w:rPr>
      <w:rFonts w:ascii="Calibri" w:hAnsi="Calibri" w:eastAsia="Calibri" w:cs="Calibri"/>
      <w:b/>
      <w:bCs/>
      <w:i/>
      <w:iCs/>
      <w:color w:val="444444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2026-09-09T06:57:54Z</dcterms:created>
  <dcterms:modified xsi:type="dcterms:W3CDTF">2026-09-10T04:23:16Z</dcterms:modified>
</cp:coreProperties>
</file>