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8"/>
        <w:pBdr/>
        <w:spacing w:after="200"/>
        <w:ind/>
        <w:jc w:val="center"/>
        <w:rPr/>
      </w:pPr>
      <w:r>
        <w:t xml:space="preserve">Software Requirements Specification</w:t>
      </w:r>
      <w:r/>
    </w:p>
    <w:p>
      <w:pPr>
        <w:pStyle w:val="709"/>
        <w:pBdr/>
        <w:spacing w:after="400"/>
        <w:ind/>
        <w:jc w:val="center"/>
        <w:rPr/>
      </w:pPr>
      <w:r>
        <w:t xml:space="preserve">Electronics Store Inventory Management System</w:t>
      </w:r>
      <w:r/>
    </w:p>
    <w:p>
      <w:pPr>
        <w:pBdr/>
        <w:spacing w:after="150"/>
        <w:ind/>
        <w:jc w:val="center"/>
        <w:rPr/>
      </w:pPr>
      <w:r>
        <w:t xml:space="preserve">Version 1.0</w:t>
      </w:r>
      <w:r/>
    </w:p>
    <w:p>
      <w:pPr>
        <w:pBdr/>
        <w:spacing w:after="150"/>
        <w:ind/>
        <w:jc w:val="center"/>
        <w:rPr/>
      </w:pPr>
      <w:r>
        <w:t xml:space="preserve">Date: September 3, 2026</w:t>
      </w:r>
      <w:r/>
    </w:p>
    <w:p>
      <w:pPr>
        <w:pStyle w:val="709"/>
        <w:pBdr/>
        <w:spacing w:after="200" w:before="400"/>
        <w:ind/>
        <w:rPr/>
      </w:pPr>
      <w:r>
        <w:t xml:space="preserve">1. Introduction</w:t>
      </w:r>
      <w:r/>
    </w:p>
    <w:p>
      <w:pPr>
        <w:pStyle w:val="710"/>
        <w:pBdr/>
        <w:spacing w:after="150" w:before="300"/>
        <w:ind/>
        <w:rPr/>
      </w:pPr>
      <w:r>
        <w:t xml:space="preserve">1.1 Purpose</w:t>
      </w:r>
      <w:r/>
    </w:p>
    <w:p>
      <w:pPr>
        <w:pBdr/>
        <w:spacing w:after="150"/>
        <w:ind/>
        <w:rPr/>
      </w:pPr>
      <w:r>
        <w:t xml:space="preserve">This Software Requirements Specification (SRS) document describes the functional</w:t>
      </w:r>
      <w:r>
        <w:t xml:space="preserve"> and non-functional requirements for the Electronics Store Inventory Management System (ESIMS). The system is intended to help electronics retail stores manage products, stock levels, purchasing, sales, and reporting through a single web-based application.</w:t>
      </w:r>
      <w:r/>
    </w:p>
    <w:p>
      <w:pPr>
        <w:pStyle w:val="710"/>
        <w:pBdr/>
        <w:spacing w:after="150" w:before="300"/>
        <w:ind/>
        <w:rPr/>
      </w:pPr>
      <w:r>
        <w:t xml:space="preserve">1.2 Scope</w:t>
      </w:r>
      <w:r/>
    </w:p>
    <w:p>
      <w:pPr>
        <w:pBdr/>
        <w:spacing w:after="150"/>
        <w:ind/>
        <w:rPr/>
      </w:pPr>
      <w:r>
        <w:t xml:space="preserve">ESIMS will provide a desktop web application for store staff to manage the full inventory lifecycle: product catalog management, stoc</w:t>
      </w:r>
      <w:r>
        <w:t xml:space="preserve">k tracking across store/warehouse locations, supplier and purchase order management, sales transaction recording, user access control, and reporting/analytics. The system is intended for single or multi-store retail operations selling electronics products.</w:t>
      </w:r>
      <w:r/>
    </w:p>
    <w:p>
      <w:pPr>
        <w:pStyle w:val="710"/>
        <w:pBdr/>
        <w:spacing w:after="150" w:before="300"/>
        <w:ind/>
        <w:rPr/>
      </w:pPr>
      <w:r>
        <w:t xml:space="preserve">1.3 Definitions, Acronyms, and Abbreviations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740"/>
      </w:tblGrid>
      <w:tr>
        <w:trPr>
          <w:tblHeader/>
        </w:trPr>
        <w:tc>
          <w:tcPr>
            <w:shd w:val="clear" w:color="auto" w:fill="2e5496"/>
            <w:tcBorders/>
            <w:tcW w:w="3000" w:type="dxa"/>
          </w:tcPr>
          <w:p>
            <w:pPr>
              <w:pBdr/>
              <w:spacing/>
              <w:ind/>
              <w:rPr/>
            </w:pPr>
            <w:r>
              <w:rPr>
                <w:b/>
                <w:bCs/>
                <w:color w:val="ffffff"/>
              </w:rPr>
              <w:t xml:space="preserve">Term</w:t>
            </w:r>
            <w:r/>
          </w:p>
        </w:tc>
        <w:tc>
          <w:tcPr>
            <w:shd w:val="clear" w:color="auto" w:fill="2e5496"/>
            <w:tcBorders/>
            <w:tcW w:w="6740" w:type="dxa"/>
          </w:tcPr>
          <w:p>
            <w:pPr>
              <w:pBdr/>
              <w:spacing/>
              <w:ind/>
              <w:rPr/>
            </w:pPr>
            <w:r>
              <w:rPr>
                <w:b/>
                <w:bCs/>
                <w:color w:val="ffffff"/>
              </w:rPr>
              <w:t xml:space="preserve">Definition</w:t>
            </w:r>
            <w:r/>
          </w:p>
        </w:tc>
      </w:tr>
      <w:tr>
        <w:trPr/>
        <w:tc>
          <w:tcPr>
            <w:tcBorders/>
            <w:tcW w:w="3000" w:type="dxa"/>
          </w:tcPr>
          <w:p>
            <w:pPr>
              <w:pBdr/>
              <w:spacing/>
              <w:ind/>
              <w:rPr/>
            </w:pPr>
            <w:r>
              <w:t xml:space="preserve">SRS</w:t>
            </w:r>
            <w:r/>
          </w:p>
        </w:tc>
        <w:tc>
          <w:tcPr>
            <w:tcBorders/>
            <w:tcW w:w="6740" w:type="dxa"/>
          </w:tcPr>
          <w:p>
            <w:pPr>
              <w:pBdr/>
              <w:spacing/>
              <w:ind/>
              <w:rPr/>
            </w:pPr>
            <w:r>
              <w:t xml:space="preserve">Software Requirements Specification</w:t>
            </w:r>
            <w:r/>
          </w:p>
        </w:tc>
      </w:tr>
      <w:tr>
        <w:trPr/>
        <w:tc>
          <w:tcPr>
            <w:tcBorders/>
            <w:tcW w:w="3000" w:type="dxa"/>
          </w:tcPr>
          <w:p>
            <w:pPr>
              <w:pBdr/>
              <w:spacing/>
              <w:ind/>
              <w:rPr/>
            </w:pPr>
            <w:r>
              <w:t xml:space="preserve">SKU</w:t>
            </w:r>
            <w:r/>
          </w:p>
        </w:tc>
        <w:tc>
          <w:tcPr>
            <w:tcBorders/>
            <w:tcW w:w="6740" w:type="dxa"/>
          </w:tcPr>
          <w:p>
            <w:pPr>
              <w:pBdr/>
              <w:spacing/>
              <w:ind/>
              <w:rPr/>
            </w:pPr>
            <w:r>
              <w:t xml:space="preserve">Stock Keeping Unit — unique product identifier</w:t>
            </w:r>
            <w:r/>
          </w:p>
        </w:tc>
      </w:tr>
      <w:tr>
        <w:trPr/>
        <w:tc>
          <w:tcPr>
            <w:tcBorders/>
            <w:tcW w:w="3000" w:type="dxa"/>
          </w:tcPr>
          <w:p>
            <w:pPr>
              <w:pBdr/>
              <w:spacing/>
              <w:ind/>
              <w:rPr/>
            </w:pPr>
            <w:r>
              <w:t xml:space="preserve">RBAC</w:t>
            </w:r>
            <w:r/>
          </w:p>
        </w:tc>
        <w:tc>
          <w:tcPr>
            <w:tcBorders/>
            <w:tcW w:w="6740" w:type="dxa"/>
          </w:tcPr>
          <w:p>
            <w:pPr>
              <w:pBdr/>
              <w:spacing/>
              <w:ind/>
              <w:rPr/>
            </w:pPr>
            <w:r>
              <w:t xml:space="preserve">Role-Based Access Control</w:t>
            </w:r>
            <w:r/>
          </w:p>
        </w:tc>
      </w:tr>
      <w:tr>
        <w:trPr/>
        <w:tc>
          <w:tcPr>
            <w:tcBorders/>
            <w:tcW w:w="3000" w:type="dxa"/>
          </w:tcPr>
          <w:p>
            <w:pPr>
              <w:pBdr/>
              <w:spacing/>
              <w:ind/>
              <w:rPr/>
            </w:pPr>
            <w:r>
              <w:t xml:space="preserve">PO</w:t>
            </w:r>
            <w:r/>
          </w:p>
        </w:tc>
        <w:tc>
          <w:tcPr>
            <w:tcBorders/>
            <w:tcW w:w="6740" w:type="dxa"/>
          </w:tcPr>
          <w:p>
            <w:pPr>
              <w:pBdr/>
              <w:spacing/>
              <w:ind/>
              <w:rPr/>
            </w:pPr>
            <w:r>
              <w:t xml:space="preserve">Purchase Order</w:t>
            </w:r>
            <w:r/>
          </w:p>
        </w:tc>
      </w:tr>
      <w:tr>
        <w:trPr/>
        <w:tc>
          <w:tcPr>
            <w:tcBorders/>
            <w:tcW w:w="3000" w:type="dxa"/>
          </w:tcPr>
          <w:p>
            <w:pPr>
              <w:pBdr/>
              <w:spacing/>
              <w:ind/>
              <w:rPr/>
            </w:pPr>
            <w:r>
              <w:t xml:space="preserve">UI</w:t>
            </w:r>
            <w:r/>
          </w:p>
        </w:tc>
        <w:tc>
          <w:tcPr>
            <w:tcBorders/>
            <w:tcW w:w="6740" w:type="dxa"/>
          </w:tcPr>
          <w:p>
            <w:pPr>
              <w:pBdr/>
              <w:spacing/>
              <w:ind/>
              <w:rPr/>
            </w:pPr>
            <w:r>
              <w:t xml:space="preserve">User Interface</w:t>
            </w:r>
            <w:r/>
          </w:p>
        </w:tc>
      </w:tr>
    </w:tbl>
    <w:p>
      <w:pPr>
        <w:pBdr/>
        <w:spacing w:after="150"/>
        <w:ind/>
        <w:rPr/>
      </w:pPr>
      <w:r/>
      <w:r/>
    </w:p>
    <w:p>
      <w:pPr>
        <w:pStyle w:val="709"/>
        <w:pBdr/>
        <w:spacing w:after="200" w:before="400"/>
        <w:ind/>
        <w:rPr/>
      </w:pPr>
      <w:r>
        <w:t xml:space="preserve">2. Overall Description</w:t>
      </w:r>
      <w:r/>
    </w:p>
    <w:p>
      <w:pPr>
        <w:pStyle w:val="710"/>
        <w:pBdr/>
        <w:spacing w:after="150" w:before="300"/>
        <w:ind/>
        <w:rPr/>
      </w:pPr>
      <w:r>
        <w:t xml:space="preserve">2.1 Product Perspective</w:t>
      </w:r>
      <w:r/>
    </w:p>
    <w:p>
      <w:pPr>
        <w:pBdr/>
        <w:spacing w:after="150"/>
        <w:ind/>
        <w:rPr/>
      </w:pPr>
      <w:r>
        <w:t xml:space="preserve">ESIMS is a standalone, web-based inventory management system accessed via desktop browsers.</w:t>
      </w:r>
      <w:r/>
    </w:p>
    <w:p>
      <w:pPr>
        <w:pStyle w:val="710"/>
        <w:pBdr/>
        <w:spacing w:after="150" w:before="300"/>
        <w:ind/>
        <w:rPr/>
      </w:pPr>
      <w:r>
        <w:t xml:space="preserve">2.2 Product Functions</w:t>
      </w:r>
      <w:r/>
    </w:p>
    <w:p>
      <w:pPr>
        <w:pBdr/>
        <w:spacing w:after="150"/>
        <w:ind/>
        <w:rPr/>
      </w:pPr>
      <w:r>
        <w:t xml:space="preserve">At a high level, the system allows staff to:</w:t>
      </w:r>
      <w:r/>
    </w:p>
    <w:p>
      <w:pPr>
        <w:pStyle w:val="716"/>
        <w:numPr>
          <w:ilvl w:val="0"/>
          <w:numId w:val="2"/>
        </w:numPr>
        <w:pBdr/>
        <w:spacing w:after="80"/>
        <w:ind/>
        <w:rPr/>
      </w:pPr>
      <w:r>
        <w:t xml:space="preserve">Manage product catalog and categories</w:t>
      </w:r>
      <w:r/>
    </w:p>
    <w:p>
      <w:pPr>
        <w:pStyle w:val="716"/>
        <w:numPr>
          <w:ilvl w:val="0"/>
          <w:numId w:val="2"/>
        </w:numPr>
        <w:pBdr/>
        <w:spacing w:after="80"/>
        <w:ind/>
        <w:rPr/>
      </w:pPr>
      <w:r>
        <w:t xml:space="preserve">Track stock levels across store/warehouse locations</w:t>
      </w:r>
      <w:r/>
    </w:p>
    <w:p>
      <w:pPr>
        <w:pStyle w:val="716"/>
        <w:numPr>
          <w:ilvl w:val="0"/>
          <w:numId w:val="2"/>
        </w:numPr>
        <w:pBdr/>
        <w:spacing w:after="80"/>
        <w:ind/>
        <w:rPr/>
      </w:pPr>
      <w:r>
        <w:t xml:space="preserve">Manage suppliers and purchase orders</w:t>
      </w:r>
      <w:r/>
    </w:p>
    <w:p>
      <w:pPr>
        <w:pStyle w:val="716"/>
        <w:numPr>
          <w:ilvl w:val="0"/>
          <w:numId w:val="2"/>
        </w:numPr>
        <w:pBdr/>
        <w:spacing w:after="80"/>
        <w:ind/>
        <w:rPr/>
      </w:pPr>
      <w:r>
        <w:t xml:space="preserve">Record sales transactions and returns</w:t>
      </w:r>
      <w:r/>
    </w:p>
    <w:p>
      <w:pPr>
        <w:pStyle w:val="716"/>
        <w:numPr>
          <w:ilvl w:val="0"/>
          <w:numId w:val="2"/>
        </w:numPr>
        <w:pBdr/>
        <w:spacing w:after="80"/>
        <w:ind/>
        <w:rPr/>
      </w:pPr>
      <w:r>
        <w:t xml:space="preserve">Manage user accounts and roles</w:t>
      </w:r>
      <w:r/>
    </w:p>
    <w:p>
      <w:pPr>
        <w:pStyle w:val="716"/>
        <w:numPr>
          <w:ilvl w:val="0"/>
          <w:numId w:val="2"/>
        </w:numPr>
        <w:pBdr/>
        <w:spacing w:after="80"/>
        <w:ind/>
        <w:rPr/>
      </w:pPr>
      <w:r>
        <w:t xml:space="preserve">Generate operational and analytical reports</w:t>
      </w:r>
      <w:r/>
    </w:p>
    <w:p>
      <w:pPr>
        <w:pStyle w:val="710"/>
        <w:pBdr/>
        <w:spacing w:after="150" w:before="300"/>
        <w:ind/>
        <w:rPr/>
      </w:pPr>
      <w:r>
        <w:t xml:space="preserve">2.3 User Classes and Characteristics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7240"/>
      </w:tblGrid>
      <w:tr>
        <w:trPr>
          <w:tblHeader/>
        </w:trPr>
        <w:tc>
          <w:tcPr>
            <w:shd w:val="clear" w:color="auto" w:fill="2e5496"/>
            <w:tcBorders/>
            <w:tcW w:w="2500" w:type="dxa"/>
          </w:tcPr>
          <w:p>
            <w:pPr>
              <w:pBdr/>
              <w:spacing/>
              <w:ind/>
              <w:rPr/>
            </w:pPr>
            <w:r>
              <w:rPr>
                <w:b/>
                <w:bCs/>
                <w:color w:val="ffffff"/>
              </w:rPr>
              <w:t xml:space="preserve">Role</w:t>
            </w:r>
            <w:r/>
          </w:p>
        </w:tc>
        <w:tc>
          <w:tcPr>
            <w:shd w:val="clear" w:color="auto" w:fill="2e5496"/>
            <w:tcBorders/>
            <w:tcW w:w="7240" w:type="dxa"/>
          </w:tcPr>
          <w:p>
            <w:pPr>
              <w:pBdr/>
              <w:spacing/>
              <w:ind/>
              <w:rPr/>
            </w:pPr>
            <w:r>
              <w:rPr>
                <w:b/>
                <w:bCs/>
                <w:color w:val="ffffff"/>
              </w:rPr>
              <w:t xml:space="preserve">Description</w:t>
            </w:r>
            <w:r/>
          </w:p>
        </w:tc>
      </w:tr>
      <w:tr>
        <w:trPr/>
        <w:tc>
          <w:tcPr>
            <w:tcBorders/>
            <w:tcW w:w="2500" w:type="dxa"/>
          </w:tcPr>
          <w:p>
            <w:pPr>
              <w:pBdr/>
              <w:spacing/>
              <w:ind/>
              <w:rPr/>
            </w:pPr>
            <w:r>
              <w:t xml:space="preserve">Admin</w:t>
            </w:r>
            <w:r/>
          </w:p>
        </w:tc>
        <w:tc>
          <w:tcPr>
            <w:tcBorders/>
            <w:tcW w:w="7240" w:type="dxa"/>
          </w:tcPr>
          <w:p>
            <w:pPr>
              <w:pBdr/>
              <w:spacing/>
              <w:ind/>
              <w:rPr/>
            </w:pPr>
            <w:r>
              <w:t xml:space="preserve">Full system access, user management, configuration</w:t>
            </w:r>
            <w:r/>
          </w:p>
        </w:tc>
      </w:tr>
      <w:tr>
        <w:trPr/>
        <w:tc>
          <w:tcPr>
            <w:tcBorders/>
            <w:tcW w:w="2500" w:type="dxa"/>
          </w:tcPr>
          <w:p>
            <w:pPr>
              <w:pBdr/>
              <w:spacing/>
              <w:ind/>
              <w:rPr/>
            </w:pPr>
            <w:r>
              <w:t xml:space="preserve">Manager</w:t>
            </w:r>
            <w:r/>
          </w:p>
        </w:tc>
        <w:tc>
          <w:tcPr>
            <w:tcBorders/>
            <w:tcW w:w="7240" w:type="dxa"/>
          </w:tcPr>
          <w:p>
            <w:pPr>
              <w:pBdr/>
              <w:spacing/>
              <w:ind/>
              <w:rPr/>
            </w:pPr>
            <w:r>
              <w:t xml:space="preserve">Manage products, stock, suppliers, purchase orders, record sales and returns, view reports</w:t>
            </w:r>
            <w:r/>
          </w:p>
        </w:tc>
      </w:tr>
      <w:tr>
        <w:trPr/>
        <w:tc>
          <w:tcPr>
            <w:tcBorders/>
            <w:tcW w:w="2500" w:type="dxa"/>
          </w:tcPr>
          <w:p>
            <w:pPr>
              <w:pBdr/>
              <w:spacing/>
              <w:ind/>
              <w:rPr/>
            </w:pPr>
            <w:r>
              <w:t xml:space="preserve">Staff</w:t>
            </w:r>
            <w:r/>
          </w:p>
        </w:tc>
        <w:tc>
          <w:tcPr>
            <w:tcBorders/>
            <w:tcW w:w="7240" w:type="dxa"/>
          </w:tcPr>
          <w:p>
            <w:pPr>
              <w:pBdr/>
              <w:spacing/>
              <w:ind/>
              <w:rPr/>
            </w:pPr>
            <w:r>
              <w:t xml:space="preserve">Manage stock adjustments, receive purchase orders</w:t>
            </w:r>
            <w:r/>
          </w:p>
        </w:tc>
      </w:tr>
      <w:tr>
        <w:trPr/>
        <w:tc>
          <w:tcPr>
            <w:tcBorders/>
            <w:tcW w:w="2500" w:type="dxa"/>
          </w:tcPr>
          <w:p>
            <w:pPr>
              <w:pBdr/>
              <w:spacing/>
              <w:ind/>
              <w:rPr/>
            </w:pPr>
            <w:r>
              <w:t xml:space="preserve">Cashier</w:t>
            </w:r>
            <w:r/>
          </w:p>
        </w:tc>
        <w:tc>
          <w:tcPr>
            <w:tcBorders/>
            <w:tcW w:w="7240" w:type="dxa"/>
          </w:tcPr>
          <w:p>
            <w:pPr>
              <w:pBdr/>
              <w:spacing/>
              <w:ind/>
              <w:rPr/>
            </w:pPr>
            <w:r>
              <w:t xml:space="preserve">Record sales transactions and returns</w:t>
            </w:r>
            <w:r/>
          </w:p>
        </w:tc>
      </w:tr>
    </w:tbl>
    <w:p>
      <w:pPr>
        <w:pBdr/>
        <w:spacing w:after="150"/>
        <w:ind/>
        <w:rPr/>
      </w:pPr>
      <w:r/>
      <w:r/>
    </w:p>
    <w:p>
      <w:pPr>
        <w:pStyle w:val="710"/>
        <w:pBdr/>
        <w:spacing w:after="150" w:before="300"/>
        <w:ind/>
        <w:rPr/>
      </w:pPr>
      <w:r>
        <w:t xml:space="preserve">2.4 Operating Environment</w:t>
      </w:r>
      <w:r/>
    </w:p>
    <w:p>
      <w:pPr>
        <w:pBdr/>
        <w:spacing w:after="150"/>
        <w:ind/>
        <w:rPr/>
      </w:pPr>
      <w:r>
        <w:t xml:space="preserve">The system is a web application accessed via desktop browsers (Chrome, Firefox, Edge - latest two versions). Server-side components are deployable on standard cloud or on-premises hosting.</w:t>
      </w:r>
      <w:r/>
    </w:p>
    <w:p>
      <w:pPr>
        <w:pStyle w:val="709"/>
        <w:pBdr/>
        <w:spacing w:after="200" w:before="400"/>
        <w:ind/>
        <w:rPr/>
      </w:pPr>
      <w:r>
        <w:t xml:space="preserve">3. Functional Requirements</w:t>
      </w:r>
      <w:r/>
    </w:p>
    <w:p>
      <w:pPr>
        <w:pStyle w:val="710"/>
        <w:pBdr/>
        <w:spacing w:after="150" w:before="300"/>
        <w:ind/>
        <w:rPr/>
      </w:pPr>
      <w:r>
        <w:t xml:space="preserve">3.1 Product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FR-1.1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authorized users to add, edit, delete, and view products (name, SKU, category, brand, price, description, images).</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product saved with name, SKU, category, brand, price, description and image appears in the product list and can be edited, viewed and deleted by an authorized user.</w:t>
            </w:r>
          </w:p>
          <w:p>
            <w:pPr>
              <w:spacing w:before="0" w:after="0"/>
            </w:pPr>
            <w:r>
              <w:rPr>
                <w:sz w:val="16"/>
                <w:szCs w:val="16"/>
              </w:rPr>
              <w:t xml:space="preserve">Fail: A product is saved with a duplicate SKU, or an unauthorized user can modify a product.</w:t>
            </w:r>
          </w:p>
        </w:tc>
        <w:tc>
          <w:tcPr>
            <w:tcW w:w="1640" w:type="dxa"/>
          </w:tcPr>
          <w:p>
            <w:pPr>
              <w:spacing w:before="0" w:after="0"/>
            </w:pPr>
            <w:r>
              <w:rPr>
                <w:sz w:val="16"/>
                <w:szCs w:val="16"/>
              </w:rPr>
              <w:t xml:space="preserve">Maintains the catalog that every stock, purchase and sales operation depends on.</w:t>
            </w:r>
          </w:p>
        </w:tc>
      </w:tr>
      <w:tr>
        <w:trPr>
          <w:cantSplit/>
        </w:trPr>
        <w:tc>
          <w:tcPr>
            <w:tcW w:w="850" w:type="dxa"/>
          </w:tcPr>
          <w:p>
            <w:pPr>
              <w:spacing w:before="0" w:after="0"/>
            </w:pPr>
            <w:r>
              <w:rPr>
                <w:sz w:val="16"/>
                <w:szCs w:val="16"/>
              </w:rPr>
              <w:t xml:space="preserve">FR-1.2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hierarchical product categories and subcategories.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subcategory created under a category is shown nested beneath it, and products can be assigned to any level.</w:t>
            </w:r>
          </w:p>
          <w:p>
            <w:pPr>
              <w:spacing w:before="0" w:after="0"/>
            </w:pPr>
            <w:r>
              <w:rPr>
                <w:sz w:val="16"/>
                <w:szCs w:val="16"/>
              </w:rPr>
              <w:t xml:space="preserve">Fail: A subcategory cannot be created, or is shown outside its parent category.</w:t>
            </w:r>
          </w:p>
        </w:tc>
        <w:tc>
          <w:tcPr>
            <w:tcW w:w="1640" w:type="dxa"/>
          </w:tcPr>
          <w:p>
            <w:pPr>
              <w:spacing w:before="0" w:after="0"/>
            </w:pPr>
            <w:r>
              <w:rPr>
                <w:sz w:val="16"/>
                <w:szCs w:val="16"/>
              </w:rPr>
              <w:t xml:space="preserve">Lets staff organize a large electronics catalog and browse it by category.</w:t>
            </w:r>
          </w:p>
        </w:tc>
      </w:tr>
      <w:tr>
        <w:trPr>
          <w:cantSplit/>
        </w:trPr>
        <w:tc>
          <w:tcPr>
            <w:tcW w:w="850" w:type="dxa"/>
          </w:tcPr>
          <w:p>
            <w:pPr>
              <w:spacing w:before="0" w:after="0"/>
            </w:pPr>
            <w:r>
              <w:rPr>
                <w:sz w:val="16"/>
                <w:szCs w:val="16"/>
              </w:rPr>
              <w:t xml:space="preserve">FR-1.3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tracking of product variants (e.g. color, storage size).</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product with variants (e.g. color, storage size) holds a separate SKU and stock count for each variant.</w:t>
            </w:r>
          </w:p>
          <w:p>
            <w:pPr>
              <w:spacing w:before="0" w:after="0"/>
            </w:pPr>
            <w:r>
              <w:rPr>
                <w:sz w:val="16"/>
                <w:szCs w:val="16"/>
              </w:rPr>
              <w:t xml:space="preserve">Fail: Stock of one variant changes the stock count of another variant.</w:t>
            </w:r>
          </w:p>
        </w:tc>
        <w:tc>
          <w:tcPr>
            <w:tcW w:w="1640" w:type="dxa"/>
          </w:tcPr>
          <w:p>
            <w:pPr>
              <w:spacing w:before="0" w:after="0"/>
            </w:pPr>
            <w:r>
              <w:rPr>
                <w:sz w:val="16"/>
                <w:szCs w:val="16"/>
              </w:rPr>
              <w:t xml:space="preserve">Variants of the same model differ in price and stock and must be tracked separately.</w:t>
            </w:r>
          </w:p>
        </w:tc>
      </w:tr>
    </w:tbl>
    <w:p>
      <w:pPr>
        <w:pBdr/>
        <w:spacing w:after="150"/>
        <w:ind/>
        <w:rPr/>
      </w:pPr>
      <w:r/>
      <w:r/>
    </w:p>
    <w:p>
      <w:pPr>
        <w:pStyle w:val="710"/>
        <w:pBdr/>
        <w:spacing w:after="150" w:before="300"/>
        <w:ind/>
        <w:rPr/>
      </w:pPr>
      <w:r>
        <w:t xml:space="preserve">3.2 Stock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FR-2.1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track stock levels per product per warehouse/store location.</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Stock quantity is shown separately for each product at each store/warehouse location.</w:t>
            </w:r>
          </w:p>
          <w:p>
            <w:pPr>
              <w:spacing w:before="0" w:after="0"/>
            </w:pPr>
            <w:r>
              <w:rPr>
                <w:sz w:val="16"/>
                <w:szCs w:val="16"/>
              </w:rPr>
              <w:t xml:space="preserve">Fail: A single combined quantity is shown, or a location shows another location's stock.</w:t>
            </w:r>
          </w:p>
        </w:tc>
        <w:tc>
          <w:tcPr>
            <w:tcW w:w="1640" w:type="dxa"/>
          </w:tcPr>
          <w:p>
            <w:pPr>
              <w:spacing w:before="0" w:after="0"/>
            </w:pPr>
            <w:r>
              <w:rPr>
                <w:sz w:val="16"/>
                <w:szCs w:val="16"/>
              </w:rPr>
              <w:t xml:space="preserve">Staff need accurate per-location availability to sell and to replenish stock.</w:t>
            </w:r>
          </w:p>
        </w:tc>
      </w:tr>
      <w:tr>
        <w:trPr>
          <w:cantSplit/>
        </w:trPr>
        <w:tc>
          <w:tcPr>
            <w:tcW w:w="850" w:type="dxa"/>
          </w:tcPr>
          <w:p>
            <w:pPr>
              <w:spacing w:before="0" w:after="0"/>
            </w:pPr>
            <w:r>
              <w:rPr>
                <w:sz w:val="16"/>
                <w:szCs w:val="16"/>
              </w:rPr>
              <w:t xml:space="preserve">FR-2.2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automatically update stock levels on sale, purchase receipt, or stock transfer.</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After a sale, purchase receipt or stock transfer, the affected stock levels change by the transacted quantity without manual input.</w:t>
            </w:r>
          </w:p>
          <w:p>
            <w:pPr>
              <w:spacing w:before="0" w:after="0"/>
            </w:pPr>
            <w:r>
              <w:rPr>
                <w:sz w:val="16"/>
                <w:szCs w:val="16"/>
              </w:rPr>
              <w:t xml:space="preserve">Fail: Stock level is unchanged or wrong after any of these three transactions.</w:t>
            </w:r>
          </w:p>
        </w:tc>
        <w:tc>
          <w:tcPr>
            <w:tcW w:w="1640" w:type="dxa"/>
          </w:tcPr>
          <w:p>
            <w:pPr>
              <w:spacing w:before="0" w:after="0"/>
            </w:pPr>
            <w:r>
              <w:rPr>
                <w:sz w:val="16"/>
                <w:szCs w:val="16"/>
              </w:rPr>
              <w:t xml:space="preserve">Removes manual stock updates, a common source of inventory errors.</w:t>
            </w:r>
          </w:p>
        </w:tc>
      </w:tr>
      <w:tr>
        <w:trPr>
          <w:cantSplit/>
        </w:trPr>
        <w:tc>
          <w:tcPr>
            <w:tcW w:w="850" w:type="dxa"/>
          </w:tcPr>
          <w:p>
            <w:pPr>
              <w:spacing w:before="0" w:after="0"/>
            </w:pPr>
            <w:r>
              <w:rPr>
                <w:sz w:val="16"/>
                <w:szCs w:val="16"/>
              </w:rPr>
              <w:t xml:space="preserve">FR-2.3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low-stock and out-of-stock alerts/notifications.</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When stock reaches the product's reorder threshold or zero, a low-stock or out-of-stock alert is generated.</w:t>
            </w:r>
          </w:p>
          <w:p>
            <w:pPr>
              <w:spacing w:before="0" w:after="0"/>
            </w:pPr>
            <w:r>
              <w:rPr>
                <w:sz w:val="16"/>
                <w:szCs w:val="16"/>
              </w:rPr>
              <w:t xml:space="preserve">Fail: Stock falls to or below the threshold and no alert is generated.</w:t>
            </w:r>
          </w:p>
        </w:tc>
        <w:tc>
          <w:tcPr>
            <w:tcW w:w="1640" w:type="dxa"/>
          </w:tcPr>
          <w:p>
            <w:pPr>
              <w:spacing w:before="0" w:after="0"/>
            </w:pPr>
            <w:r>
              <w:rPr>
                <w:sz w:val="16"/>
                <w:szCs w:val="16"/>
              </w:rPr>
              <w:t xml:space="preserve">Allows reordering before a product runs out.</w:t>
            </w:r>
          </w:p>
        </w:tc>
      </w:tr>
      <w:tr>
        <w:trPr>
          <w:cantSplit/>
        </w:trPr>
        <w:tc>
          <w:tcPr>
            <w:tcW w:w="850" w:type="dxa"/>
          </w:tcPr>
          <w:p>
            <w:pPr>
              <w:spacing w:before="0" w:after="0"/>
            </w:pPr>
            <w:r>
              <w:rPr>
                <w:sz w:val="16"/>
                <w:szCs w:val="16"/>
              </w:rPr>
              <w:t xml:space="preserve">FR-2.4</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manual stock adjustments (damage, loss, correction) with a mandatory reason logged.</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manual adjustment cannot be saved without a reason, and the saved adjustment and reason appear in the log.</w:t>
            </w:r>
          </w:p>
          <w:p>
            <w:pPr>
              <w:spacing w:before="0" w:after="0"/>
            </w:pPr>
            <w:r>
              <w:rPr>
                <w:sz w:val="16"/>
                <w:szCs w:val="16"/>
              </w:rPr>
              <w:t xml:space="preserve">Fail: An adjustment is saved with no reason.</w:t>
            </w:r>
          </w:p>
        </w:tc>
        <w:tc>
          <w:tcPr>
            <w:tcW w:w="1640" w:type="dxa"/>
          </w:tcPr>
          <w:p>
            <w:pPr>
              <w:spacing w:before="0" w:after="0"/>
            </w:pPr>
            <w:r>
              <w:rPr>
                <w:sz w:val="16"/>
                <w:szCs w:val="16"/>
              </w:rPr>
              <w:t xml:space="preserve">Keeps stock write-offs and corrections explainable and auditable.</w:t>
            </w:r>
          </w:p>
        </w:tc>
      </w:tr>
      <w:tr>
        <w:trPr>
          <w:cantSplit/>
        </w:trPr>
        <w:tc>
          <w:tcPr>
            <w:tcW w:w="850" w:type="dxa"/>
          </w:tcPr>
          <w:p>
            <w:pPr>
              <w:spacing w:before="0" w:after="0"/>
            </w:pPr>
            <w:r>
              <w:rPr>
                <w:sz w:val="16"/>
                <w:szCs w:val="16"/>
              </w:rPr>
              <w:t xml:space="preserve">FR-2.5</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batch/serial number tracking per unit for inventory traceability.</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Each received unit can be recorded with a batch or serial number, and a serial number can be traced to its receipt and sale.</w:t>
            </w:r>
          </w:p>
          <w:p>
            <w:pPr>
              <w:spacing w:before="0" w:after="0"/>
            </w:pPr>
            <w:r>
              <w:rPr>
                <w:sz w:val="16"/>
                <w:szCs w:val="16"/>
              </w:rPr>
              <w:t xml:space="preserve">Fail: A serial number can be entered twice, or a sold unit cannot be traced back to its receipt.</w:t>
            </w:r>
          </w:p>
        </w:tc>
        <w:tc>
          <w:tcPr>
            <w:tcW w:w="1640" w:type="dxa"/>
          </w:tcPr>
          <w:p>
            <w:pPr>
              <w:spacing w:before="0" w:after="0"/>
            </w:pPr>
            <w:r>
              <w:rPr>
                <w:sz w:val="16"/>
                <w:szCs w:val="16"/>
              </w:rPr>
              <w:t xml:space="preserve">Supports warranty claims, recalls and traceability of high-value electronics.</w:t>
            </w:r>
          </w:p>
        </w:tc>
      </w:tr>
    </w:tbl>
    <w:p>
      <w:pPr>
        <w:pBdr/>
        <w:spacing w:after="150"/>
        <w:ind/>
        <w:rPr/>
      </w:pPr>
      <w:r/>
      <w:r/>
    </w:p>
    <w:p>
      <w:pPr>
        <w:pStyle w:val="710"/>
        <w:pBdr/>
        <w:spacing w:after="150" w:before="300"/>
        <w:ind/>
        <w:rPr/>
      </w:pPr>
      <w:r>
        <w:t xml:space="preserve">3.3 Purchasing / Supplier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FR-3.1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management of supplier records (contact information, product catalog per supplier).</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supplier record stores contact information and the products that supplier offers, and can be edited.</w:t>
            </w:r>
          </w:p>
          <w:p>
            <w:pPr>
              <w:spacing w:before="0" w:after="0"/>
            </w:pPr>
            <w:r>
              <w:rPr>
                <w:sz w:val="16"/>
                <w:szCs w:val="16"/>
              </w:rPr>
              <w:t xml:space="preserve">Fail: A supplier is saved without a name, or its product catalog cannot be viewed.</w:t>
            </w:r>
          </w:p>
        </w:tc>
        <w:tc>
          <w:tcPr>
            <w:tcW w:w="1640" w:type="dxa"/>
          </w:tcPr>
          <w:p>
            <w:pPr>
              <w:spacing w:before="0" w:after="0"/>
            </w:pPr>
            <w:r>
              <w:rPr>
                <w:sz w:val="16"/>
                <w:szCs w:val="16"/>
              </w:rPr>
              <w:t xml:space="preserve">Gives purchasing a single source for supplier details and what each supplier sells.</w:t>
            </w:r>
          </w:p>
        </w:tc>
      </w:tr>
      <w:tr>
        <w:trPr>
          <w:cantSplit/>
        </w:trPr>
        <w:tc>
          <w:tcPr>
            <w:tcW w:w="850" w:type="dxa"/>
          </w:tcPr>
          <w:p>
            <w:pPr>
              <w:spacing w:before="0" w:after="0"/>
            </w:pPr>
            <w:r>
              <w:rPr>
                <w:sz w:val="16"/>
                <w:szCs w:val="16"/>
              </w:rPr>
              <w:t xml:space="preserve">FR-3.2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creation and management of purchase orders.</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purchase order can be created, edited while in Draft, submitted and cancelled before any receipt.</w:t>
            </w:r>
          </w:p>
          <w:p>
            <w:pPr>
              <w:spacing w:before="0" w:after="0"/>
            </w:pPr>
            <w:r>
              <w:rPr>
                <w:sz w:val="16"/>
                <w:szCs w:val="16"/>
              </w:rPr>
              <w:t xml:space="preserve">Fail: A PO can be edited after receipt has started, or cancelled after a receipt.</w:t>
            </w:r>
          </w:p>
        </w:tc>
        <w:tc>
          <w:tcPr>
            <w:tcW w:w="1640" w:type="dxa"/>
          </w:tcPr>
          <w:p>
            <w:pPr>
              <w:spacing w:before="0" w:after="0"/>
            </w:pPr>
            <w:r>
              <w:rPr>
                <w:sz w:val="16"/>
                <w:szCs w:val="16"/>
              </w:rPr>
              <w:t xml:space="preserve">Formalizes ordering from suppliers and prevents untracked purchases.</w:t>
            </w:r>
          </w:p>
        </w:tc>
      </w:tr>
      <w:tr>
        <w:trPr>
          <w:cantSplit/>
        </w:trPr>
        <w:tc>
          <w:tcPr>
            <w:tcW w:w="850" w:type="dxa"/>
          </w:tcPr>
          <w:p>
            <w:pPr>
              <w:spacing w:before="0" w:after="0"/>
            </w:pPr>
            <w:r>
              <w:rPr>
                <w:sz w:val="16"/>
                <w:szCs w:val="16"/>
              </w:rPr>
              <w:t xml:space="preserve">FR-3.3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receiving stock against purchase orders, supporting partial and full receipt.</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Receiving part of a PO sets its status to Partially Received and adds only the received quantity to stock; receiving the rest sets it to Received.</w:t>
            </w:r>
          </w:p>
          <w:p>
            <w:pPr>
              <w:spacing w:before="0" w:after="0"/>
            </w:pPr>
            <w:r>
              <w:rPr>
                <w:sz w:val="16"/>
                <w:szCs w:val="16"/>
              </w:rPr>
              <w:t xml:space="preserve">Fail: Received quantity exceeds the ordered quantity, or stock is unchanged after receipt.</w:t>
            </w:r>
          </w:p>
        </w:tc>
        <w:tc>
          <w:tcPr>
            <w:tcW w:w="1640" w:type="dxa"/>
          </w:tcPr>
          <w:p>
            <w:pPr>
              <w:spacing w:before="0" w:after="0"/>
            </w:pPr>
            <w:r>
              <w:rPr>
                <w:sz w:val="16"/>
                <w:szCs w:val="16"/>
              </w:rPr>
              <w:t xml:space="preserve">Deliveries often arrive in parts, and stock must match what physically arrived.</w:t>
            </w:r>
          </w:p>
        </w:tc>
      </w:tr>
      <w:tr>
        <w:trPr>
          <w:cantSplit/>
        </w:trPr>
        <w:tc>
          <w:tcPr>
            <w:tcW w:w="850" w:type="dxa"/>
          </w:tcPr>
          <w:p>
            <w:pPr>
              <w:spacing w:before="0" w:after="0"/>
            </w:pPr>
            <w:r>
              <w:rPr>
                <w:sz w:val="16"/>
                <w:szCs w:val="16"/>
              </w:rPr>
              <w:t xml:space="preserve">FR-3.4</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track supplier pricing history.</w:t>
            </w:r>
          </w:p>
        </w:tc>
        <w:tc>
          <w:tcPr>
            <w:tcW w:w="800" w:type="dxa"/>
          </w:tcPr>
          <w:p>
            <w:pPr>
              <w:spacing w:before="0" w:after="0"/>
            </w:pPr>
            <w:r>
              <w:rPr>
                <w:sz w:val="16"/>
                <w:szCs w:val="16"/>
              </w:rPr>
              <w:t xml:space="preserve">Low</w:t>
            </w:r>
          </w:p>
        </w:tc>
        <w:tc>
          <w:tcPr>
            <w:tcW w:w="2800" w:type="dxa"/>
          </w:tcPr>
          <w:p>
            <w:pPr>
              <w:spacing w:before="0" w:after="0"/>
            </w:pPr>
            <w:r>
              <w:rPr>
                <w:sz w:val="16"/>
                <w:szCs w:val="16"/>
              </w:rPr>
              <w:t xml:space="preserve">Pass: Each PO receipt stores the unit price, and the price history of a product per supplier can be viewed.</w:t>
            </w:r>
          </w:p>
          <w:p>
            <w:pPr>
              <w:spacing w:before="0" w:after="0"/>
            </w:pPr>
            <w:r>
              <w:rPr>
                <w:sz w:val="16"/>
                <w:szCs w:val="16"/>
              </w:rPr>
              <w:t xml:space="preserve">Fail: A price from an earlier receipt is overwritten and cannot be viewed.</w:t>
            </w:r>
          </w:p>
        </w:tc>
        <w:tc>
          <w:tcPr>
            <w:tcW w:w="1640" w:type="dxa"/>
          </w:tcPr>
          <w:p>
            <w:pPr>
              <w:spacing w:before="0" w:after="0"/>
            </w:pPr>
            <w:r>
              <w:rPr>
                <w:sz w:val="16"/>
                <w:szCs w:val="16"/>
              </w:rPr>
              <w:t xml:space="preserve">Helps compare suppliers and negotiate prices.</w:t>
            </w:r>
          </w:p>
        </w:tc>
      </w:tr>
    </w:tbl>
    <w:p>
      <w:pPr>
        <w:pBdr/>
        <w:spacing w:after="150"/>
        <w:ind/>
        <w:rPr/>
      </w:pPr>
      <w:r/>
      <w:r/>
    </w:p>
    <w:p>
      <w:pPr>
        <w:pStyle w:val="710"/>
        <w:pBdr/>
        <w:spacing w:after="150" w:before="300"/>
        <w:ind/>
        <w:rPr/>
      </w:pPr>
      <w:r>
        <w:t xml:space="preserve">3.4 Sales / Orders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FR-4.1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record sales transactions and automatically deduct stock.</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Recording a sale reduces the stock of each sold item by the sold quantity and stores the transaction.</w:t>
            </w:r>
          </w:p>
          <w:p>
            <w:pPr>
              <w:spacing w:before="0" w:after="0"/>
            </w:pPr>
            <w:r>
              <w:rPr>
                <w:sz w:val="16"/>
                <w:szCs w:val="16"/>
              </w:rPr>
              <w:t xml:space="preserve">Fail: A sale is recorded and stock is not reduced, or the sale is rejected despite enough stock.</w:t>
            </w:r>
          </w:p>
        </w:tc>
        <w:tc>
          <w:tcPr>
            <w:tcW w:w="1640" w:type="dxa"/>
          </w:tcPr>
          <w:p>
            <w:pPr>
              <w:spacing w:before="0" w:after="0"/>
            </w:pPr>
            <w:r>
              <w:rPr>
                <w:sz w:val="16"/>
                <w:szCs w:val="16"/>
              </w:rPr>
              <w:t xml:space="preserve">Keeps stock accurate in real time and records every sale.</w:t>
            </w:r>
          </w:p>
        </w:tc>
      </w:tr>
      <w:tr>
        <w:trPr>
          <w:cantSplit/>
        </w:trPr>
        <w:tc>
          <w:tcPr>
            <w:tcW w:w="850" w:type="dxa"/>
          </w:tcPr>
          <w:p>
            <w:pPr>
              <w:spacing w:before="0" w:after="0"/>
            </w:pPr>
            <w:r>
              <w:rPr>
                <w:sz w:val="16"/>
                <w:szCs w:val="16"/>
              </w:rPr>
              <w:t xml:space="preserve">FR-4.2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product returns and restock valid returns.</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return within the return window is recorded and a valid item is added back to stock; a damaged item is recorded but not restocked.</w:t>
            </w:r>
          </w:p>
          <w:p>
            <w:pPr>
              <w:spacing w:before="0" w:after="0"/>
            </w:pPr>
            <w:r>
              <w:rPr>
                <w:sz w:val="16"/>
                <w:szCs w:val="16"/>
              </w:rPr>
              <w:t xml:space="preserve">Fail: A damaged return is added to sellable stock, or a return is accepted for an unknown sale.</w:t>
            </w:r>
          </w:p>
        </w:tc>
        <w:tc>
          <w:tcPr>
            <w:tcW w:w="1640" w:type="dxa"/>
          </w:tcPr>
          <w:p>
            <w:pPr>
              <w:spacing w:before="0" w:after="0"/>
            </w:pPr>
            <w:r>
              <w:rPr>
                <w:sz w:val="16"/>
                <w:szCs w:val="16"/>
              </w:rPr>
              <w:t xml:space="preserve">Handles customer returns while keeping sellable stock correct.</w:t>
            </w:r>
          </w:p>
        </w:tc>
      </w:tr>
      <w:tr>
        <w:trPr>
          <w:cantSplit/>
        </w:trPr>
        <w:tc>
          <w:tcPr>
            <w:tcW w:w="850" w:type="dxa"/>
          </w:tcPr>
          <w:p>
            <w:pPr>
              <w:spacing w:before="0" w:after="0"/>
            </w:pPr>
            <w:r>
              <w:rPr>
                <w:sz w:val="16"/>
                <w:szCs w:val="16"/>
              </w:rPr>
              <w:t xml:space="preserve">FR-4.3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invoices/receipts for sales transactions.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An invoice/receipt with items, quantities, prices, total and date can be generated for every completed sale.</w:t>
            </w:r>
          </w:p>
          <w:p>
            <w:pPr>
              <w:spacing w:before="0" w:after="0"/>
            </w:pPr>
            <w:r>
              <w:rPr>
                <w:sz w:val="16"/>
                <w:szCs w:val="16"/>
              </w:rPr>
              <w:t xml:space="preserve">Fail: A completed sale has no invoice, or the invoice total differs from the sale total.</w:t>
            </w:r>
          </w:p>
        </w:tc>
        <w:tc>
          <w:tcPr>
            <w:tcW w:w="1640" w:type="dxa"/>
          </w:tcPr>
          <w:p>
            <w:pPr>
              <w:spacing w:before="0" w:after="0"/>
            </w:pPr>
            <w:r>
              <w:rPr>
                <w:sz w:val="16"/>
                <w:szCs w:val="16"/>
              </w:rPr>
              <w:t xml:space="preserve">Gives customers proof of purchase and supports tax and record keeping.</w:t>
            </w:r>
          </w:p>
        </w:tc>
      </w:tr>
    </w:tbl>
    <w:p>
      <w:pPr>
        <w:pBdr/>
        <w:spacing w:after="150"/>
        <w:ind/>
        <w:rPr/>
      </w:pPr>
      <w:r/>
      <w:r/>
    </w:p>
    <w:p>
      <w:pPr>
        <w:pStyle w:val="710"/>
        <w:pBdr/>
        <w:spacing w:after="150" w:before="300"/>
        <w:ind/>
        <w:rPr/>
      </w:pPr>
      <w:r>
        <w:t xml:space="preserve">3.5 User Management</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FR-5.1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role-based access control (Admin, Manager, Staff, Cashier).</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user assigned the Cashier role can record sales but cannot open user management; each of the four roles gets only its permitted actions.</w:t>
            </w:r>
          </w:p>
          <w:p>
            <w:pPr>
              <w:spacing w:before="0" w:after="0"/>
            </w:pPr>
            <w:r>
              <w:rPr>
                <w:sz w:val="16"/>
                <w:szCs w:val="16"/>
              </w:rPr>
              <w:t xml:space="preserve">Fail: A user can perform an action outside the permissions of their role.</w:t>
            </w:r>
          </w:p>
        </w:tc>
        <w:tc>
          <w:tcPr>
            <w:tcW w:w="1640" w:type="dxa"/>
          </w:tcPr>
          <w:p>
            <w:pPr>
              <w:spacing w:before="0" w:after="0"/>
            </w:pPr>
            <w:r>
              <w:rPr>
                <w:sz w:val="16"/>
                <w:szCs w:val="16"/>
              </w:rPr>
              <w:t xml:space="preserve">Limits each person to the actions their job needs.</w:t>
            </w:r>
          </w:p>
        </w:tc>
      </w:tr>
      <w:tr>
        <w:trPr>
          <w:cantSplit/>
        </w:trPr>
        <w:tc>
          <w:tcPr>
            <w:tcW w:w="850" w:type="dxa"/>
          </w:tcPr>
          <w:p>
            <w:pPr>
              <w:spacing w:before="0" w:after="0"/>
            </w:pPr>
            <w:r>
              <w:rPr>
                <w:sz w:val="16"/>
                <w:szCs w:val="16"/>
              </w:rPr>
              <w:t xml:space="preserve">FR-5.2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require authentication for all users and authorize actions per role.</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An unauthenticated request is redirected to login, and an authenticated user attempting an action outside their role is denied.</w:t>
            </w:r>
          </w:p>
          <w:p>
            <w:pPr>
              <w:spacing w:before="0" w:after="0"/>
            </w:pPr>
            <w:r>
              <w:rPr>
                <w:sz w:val="16"/>
                <w:szCs w:val="16"/>
              </w:rPr>
              <w:t xml:space="preserve">Fail: A page or action is available without login or beyond the user's role.</w:t>
            </w:r>
          </w:p>
        </w:tc>
        <w:tc>
          <w:tcPr>
            <w:tcW w:w="1640" w:type="dxa"/>
          </w:tcPr>
          <w:p>
            <w:pPr>
              <w:spacing w:before="0" w:after="0"/>
            </w:pPr>
            <w:r>
              <w:rPr>
                <w:sz w:val="16"/>
                <w:szCs w:val="16"/>
              </w:rPr>
              <w:t xml:space="preserve">Protects inventory and sales data from unauthorized access.</w:t>
            </w:r>
          </w:p>
        </w:tc>
      </w:tr>
      <w:tr>
        <w:trPr>
          <w:cantSplit/>
        </w:trPr>
        <w:tc>
          <w:tcPr>
            <w:tcW w:w="850" w:type="dxa"/>
          </w:tcPr>
          <w:p>
            <w:pPr>
              <w:spacing w:before="0" w:after="0"/>
            </w:pPr>
            <w:r>
              <w:rPr>
                <w:sz w:val="16"/>
                <w:szCs w:val="16"/>
              </w:rPr>
              <w:t xml:space="preserve">FR-5.3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maintain an activity/audit log per user.</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Each user action that changes data is logged with user, action and time, and the log can be viewed by an Admin.</w:t>
            </w:r>
          </w:p>
          <w:p>
            <w:pPr>
              <w:spacing w:before="0" w:after="0"/>
            </w:pPr>
            <w:r>
              <w:rPr>
                <w:sz w:val="16"/>
                <w:szCs w:val="16"/>
              </w:rPr>
              <w:t xml:space="preserve">Fail: A data change is made and no log entry exists.</w:t>
            </w:r>
          </w:p>
        </w:tc>
        <w:tc>
          <w:tcPr>
            <w:tcW w:w="1640" w:type="dxa"/>
          </w:tcPr>
          <w:p>
            <w:pPr>
              <w:spacing w:before="0" w:after="0"/>
            </w:pPr>
            <w:r>
              <w:rPr>
                <w:sz w:val="16"/>
                <w:szCs w:val="16"/>
              </w:rPr>
              <w:t xml:space="preserve">Provides accountability and a way to investigate discrepancies.</w:t>
            </w:r>
          </w:p>
        </w:tc>
      </w:tr>
    </w:tbl>
    <w:p>
      <w:pPr>
        <w:pBdr/>
        <w:spacing w:after="150"/>
        <w:ind/>
        <w:rPr/>
      </w:pPr>
      <w:r/>
      <w:r/>
    </w:p>
    <w:p>
      <w:pPr>
        <w:pStyle w:val="710"/>
        <w:pBdr/>
        <w:spacing w:after="150" w:before="300"/>
        <w:ind/>
        <w:rPr/>
      </w:pPr>
      <w:r>
        <w:t xml:space="preserve">3.6 Reporting and Analytics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FR-6.1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a stock valuation report.</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The report shows quantity x unit cost per product and a correct total stock value.</w:t>
            </w:r>
          </w:p>
          <w:p>
            <w:pPr>
              <w:spacing w:before="0" w:after="0"/>
            </w:pPr>
            <w:r>
              <w:rPr>
                <w:sz w:val="16"/>
                <w:szCs w:val="16"/>
              </w:rPr>
              <w:t xml:space="preserve">Fail: The total differs from the sum of quantity x unit cost.</w:t>
            </w:r>
          </w:p>
        </w:tc>
        <w:tc>
          <w:tcPr>
            <w:tcW w:w="1640" w:type="dxa"/>
          </w:tcPr>
          <w:p>
            <w:pPr>
              <w:spacing w:before="0" w:after="0"/>
            </w:pPr>
            <w:r>
              <w:rPr>
                <w:sz w:val="16"/>
                <w:szCs w:val="16"/>
              </w:rPr>
              <w:t xml:space="preserve">Shows the financial value of inventory held.</w:t>
            </w:r>
          </w:p>
        </w:tc>
      </w:tr>
      <w:tr>
        <w:trPr>
          <w:cantSplit/>
        </w:trPr>
        <w:tc>
          <w:tcPr>
            <w:tcW w:w="850" w:type="dxa"/>
          </w:tcPr>
          <w:p>
            <w:pPr>
              <w:spacing w:before="0" w:after="0"/>
            </w:pPr>
            <w:r>
              <w:rPr>
                <w:sz w:val="16"/>
                <w:szCs w:val="16"/>
              </w:rPr>
              <w:t xml:space="preserve">FR-6.2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sales trend reports (best/worst sellers).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The report lists products ranked by units sold in a selected period, with best and worst sellers identifiable.</w:t>
            </w:r>
          </w:p>
          <w:p>
            <w:pPr>
              <w:spacing w:before="0" w:after="0"/>
            </w:pPr>
            <w:r>
              <w:rPr>
                <w:sz w:val="16"/>
                <w:szCs w:val="16"/>
              </w:rPr>
              <w:t xml:space="preserve">Fail: Ranking does not match the recorded sales for the period.</w:t>
            </w:r>
          </w:p>
        </w:tc>
        <w:tc>
          <w:tcPr>
            <w:tcW w:w="1640" w:type="dxa"/>
          </w:tcPr>
          <w:p>
            <w:pPr>
              <w:spacing w:before="0" w:after="0"/>
            </w:pPr>
            <w:r>
              <w:rPr>
                <w:sz w:val="16"/>
                <w:szCs w:val="16"/>
              </w:rPr>
              <w:t xml:space="preserve">Guides purchasing decisions toward products that sell.</w:t>
            </w:r>
          </w:p>
        </w:tc>
      </w:tr>
      <w:tr>
        <w:trPr>
          <w:cantSplit/>
        </w:trPr>
        <w:tc>
          <w:tcPr>
            <w:tcW w:w="850" w:type="dxa"/>
          </w:tcPr>
          <w:p>
            <w:pPr>
              <w:spacing w:before="0" w:after="0"/>
            </w:pPr>
            <w:r>
              <w:rPr>
                <w:sz w:val="16"/>
                <w:szCs w:val="16"/>
              </w:rPr>
              <w:t xml:space="preserve">FR-6.3</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low-stock and reorder reports.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The report lists products at or below their reorder threshold with a suggested order quantity.</w:t>
            </w:r>
          </w:p>
          <w:p>
            <w:pPr>
              <w:spacing w:before="0" w:after="0"/>
            </w:pPr>
            <w:r>
              <w:rPr>
                <w:sz w:val="16"/>
                <w:szCs w:val="16"/>
              </w:rPr>
              <w:t xml:space="preserve">Fail: A product below its threshold is missing from the report.</w:t>
            </w:r>
          </w:p>
        </w:tc>
        <w:tc>
          <w:tcPr>
            <w:tcW w:w="1640" w:type="dxa"/>
          </w:tcPr>
          <w:p>
            <w:pPr>
              <w:spacing w:before="0" w:after="0"/>
            </w:pPr>
            <w:r>
              <w:rPr>
                <w:sz w:val="16"/>
                <w:szCs w:val="16"/>
              </w:rPr>
              <w:t xml:space="preserve">Helps managers plan replenishment.</w:t>
            </w:r>
          </w:p>
        </w:tc>
      </w:tr>
      <w:tr>
        <w:trPr>
          <w:cantSplit/>
        </w:trPr>
        <w:tc>
          <w:tcPr>
            <w:tcW w:w="850" w:type="dxa"/>
          </w:tcPr>
          <w:p>
            <w:pPr>
              <w:spacing w:before="0" w:after="0"/>
            </w:pPr>
            <w:r>
              <w:rPr>
                <w:sz w:val="16"/>
                <w:szCs w:val="16"/>
              </w:rPr>
              <w:t xml:space="preserve">FR-6.4</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generate supplier performance reports.</w:t>
            </w:r>
          </w:p>
        </w:tc>
        <w:tc>
          <w:tcPr>
            <w:tcW w:w="800" w:type="dxa"/>
          </w:tcPr>
          <w:p>
            <w:pPr>
              <w:spacing w:before="0" w:after="0"/>
            </w:pPr>
            <w:r>
              <w:rPr>
                <w:sz w:val="16"/>
                <w:szCs w:val="16"/>
              </w:rPr>
              <w:t xml:space="preserve">Low</w:t>
            </w:r>
          </w:p>
        </w:tc>
        <w:tc>
          <w:tcPr>
            <w:tcW w:w="2800" w:type="dxa"/>
          </w:tcPr>
          <w:p>
            <w:pPr>
              <w:spacing w:before="0" w:after="0"/>
            </w:pPr>
            <w:r>
              <w:rPr>
                <w:sz w:val="16"/>
                <w:szCs w:val="16"/>
              </w:rPr>
              <w:t xml:space="preserve">Pass: The report shows, per supplier, delivery performance and price data derived from POs and receipts.</w:t>
            </w:r>
          </w:p>
          <w:p>
            <w:pPr>
              <w:spacing w:before="0" w:after="0"/>
            </w:pPr>
            <w:r>
              <w:rPr>
                <w:sz w:val="16"/>
                <w:szCs w:val="16"/>
              </w:rPr>
              <w:t xml:space="preserve">Fail: Report figures do not match the recorded POs and receipts.</w:t>
            </w:r>
          </w:p>
        </w:tc>
        <w:tc>
          <w:tcPr>
            <w:tcW w:w="1640" w:type="dxa"/>
          </w:tcPr>
          <w:p>
            <w:pPr>
              <w:spacing w:before="0" w:after="0"/>
            </w:pPr>
            <w:r>
              <w:rPr>
                <w:sz w:val="16"/>
                <w:szCs w:val="16"/>
              </w:rPr>
              <w:t xml:space="preserve">Helps evaluate and choose suppliers.</w:t>
            </w:r>
          </w:p>
        </w:tc>
      </w:tr>
      <w:tr>
        <w:trPr>
          <w:cantSplit/>
        </w:trPr>
        <w:tc>
          <w:tcPr>
            <w:tcW w:w="850" w:type="dxa"/>
          </w:tcPr>
          <w:p>
            <w:pPr>
              <w:spacing w:before="0" w:after="0"/>
            </w:pPr>
            <w:r>
              <w:rPr>
                <w:sz w:val="16"/>
                <w:szCs w:val="16"/>
              </w:rPr>
              <w:t xml:space="preserve">FR-6.5</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support exporting reports in CSV and PDF formats.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Each report can be exported to a CSV file and a PDF file whose contents match the report on screen.</w:t>
            </w:r>
          </w:p>
          <w:p>
            <w:pPr>
              <w:spacing w:before="0" w:after="0"/>
            </w:pPr>
            <w:r>
              <w:rPr>
                <w:sz w:val="16"/>
                <w:szCs w:val="16"/>
              </w:rPr>
              <w:t xml:space="preserve">Fail: An export fails or its data differs from the on-screen report.</w:t>
            </w:r>
          </w:p>
        </w:tc>
        <w:tc>
          <w:tcPr>
            <w:tcW w:w="1640" w:type="dxa"/>
          </w:tcPr>
          <w:p>
            <w:pPr>
              <w:spacing w:before="0" w:after="0"/>
            </w:pPr>
            <w:r>
              <w:rPr>
                <w:sz w:val="16"/>
                <w:szCs w:val="16"/>
              </w:rPr>
              <w:t xml:space="preserve">Lets reports be shared and analyzed outside the system.</w:t>
            </w:r>
          </w:p>
        </w:tc>
      </w:tr>
    </w:tbl>
    <w:p>
      <w:pPr>
        <w:pBdr/>
        <w:spacing w:after="150"/>
        <w:ind/>
        <w:rPr/>
      </w:pPr>
      <w:r/>
      <w:r/>
    </w:p>
    <w:p>
      <w:pPr>
        <w:pStyle w:val="710"/>
        <w:pBdr/>
        <w:spacing w:after="150" w:before="300"/>
        <w:ind/>
        <w:rPr/>
      </w:pPr>
      <w:r>
        <w:t xml:space="preserve">3.7 Search and Filter</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FR-7.1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searching products by name, SKU, category, or brand.</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Searching by a partial name, SKU, category or brand returns all matching products.</w:t>
            </w:r>
          </w:p>
          <w:p>
            <w:pPr>
              <w:spacing w:before="0" w:after="0"/>
            </w:pPr>
            <w:r>
              <w:rPr>
                <w:sz w:val="16"/>
                <w:szCs w:val="16"/>
              </w:rPr>
              <w:t xml:space="preserve">Fail: A matching product is missing from the results.</w:t>
            </w:r>
          </w:p>
        </w:tc>
        <w:tc>
          <w:tcPr>
            <w:tcW w:w="1640" w:type="dxa"/>
          </w:tcPr>
          <w:p>
            <w:pPr>
              <w:spacing w:before="0" w:after="0"/>
            </w:pPr>
            <w:r>
              <w:rPr>
                <w:sz w:val="16"/>
                <w:szCs w:val="16"/>
              </w:rPr>
              <w:t xml:space="preserve">Staff must find items quickly at the counter and in the stockroom.</w:t>
            </w:r>
          </w:p>
        </w:tc>
      </w:tr>
      <w:tr>
        <w:trPr>
          <w:cantSplit/>
        </w:trPr>
        <w:tc>
          <w:tcPr>
            <w:tcW w:w="850" w:type="dxa"/>
          </w:tcPr>
          <w:p>
            <w:pPr>
              <w:spacing w:before="0" w:after="0"/>
            </w:pPr>
            <w:r>
              <w:rPr>
                <w:sz w:val="16"/>
                <w:szCs w:val="16"/>
              </w:rPr>
              <w:t xml:space="preserve">FR-7.2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allow filtering and sorting products by stock level, price, or category.</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Filtering by stock level, price or category and sorting by these fields returns correctly filtered and ordered results.</w:t>
            </w:r>
          </w:p>
          <w:p>
            <w:pPr>
              <w:spacing w:before="0" w:after="0"/>
            </w:pPr>
            <w:r>
              <w:rPr>
                <w:sz w:val="16"/>
                <w:szCs w:val="16"/>
              </w:rPr>
              <w:t xml:space="preserve">Fail: Results contain items outside the filter or are not in sort order.</w:t>
            </w:r>
          </w:p>
        </w:tc>
        <w:tc>
          <w:tcPr>
            <w:tcW w:w="1640" w:type="dxa"/>
          </w:tcPr>
          <w:p>
            <w:pPr>
              <w:spacing w:before="0" w:after="0"/>
            </w:pPr>
            <w:r>
              <w:rPr>
                <w:sz w:val="16"/>
                <w:szCs w:val="16"/>
              </w:rPr>
              <w:t xml:space="preserve">Lets staff narrow large product lists.</w:t>
            </w:r>
          </w:p>
        </w:tc>
      </w:tr>
    </w:tbl>
    <w:p>
      <w:pPr>
        <w:pBdr/>
        <w:spacing w:after="150"/>
        <w:ind/>
        <w:rPr/>
      </w:pPr>
      <w:r/>
      <w:r/>
    </w:p>
    <w:p>
      <w:pPr>
        <w:pStyle w:val="710"/>
        <w:pBdr/>
        <w:spacing w:after="150" w:before="300"/>
        <w:ind/>
        <w:rPr/>
      </w:pPr>
      <w:r>
        <w:t xml:space="preserve">3.8 Notifications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FR-8.1</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send low-stock alerts on the website.</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low-stock alert appears on the website for the affected role(s) when stock reaches the threshold.</w:t>
            </w:r>
          </w:p>
          <w:p>
            <w:pPr>
              <w:spacing w:before="0" w:after="0"/>
            </w:pPr>
            <w:r>
              <w:rPr>
                <w:sz w:val="16"/>
                <w:szCs w:val="16"/>
              </w:rPr>
              <w:t xml:space="preserve">Fail: Stock reaches the threshold and no alert is displayed.</w:t>
            </w:r>
          </w:p>
        </w:tc>
        <w:tc>
          <w:tcPr>
            <w:tcW w:w="1640" w:type="dxa"/>
          </w:tcPr>
          <w:p>
            <w:pPr>
              <w:spacing w:before="0" w:after="0"/>
            </w:pPr>
            <w:r>
              <w:rPr>
                <w:sz w:val="16"/>
                <w:szCs w:val="16"/>
              </w:rPr>
              <w:t xml:space="preserve">Makes staff aware of shortages without checking reports.</w:t>
            </w:r>
          </w:p>
        </w:tc>
      </w:tr>
      <w:tr>
        <w:trPr>
          <w:cantSplit/>
        </w:trPr>
        <w:tc>
          <w:tcPr>
            <w:tcW w:w="850" w:type="dxa"/>
          </w:tcPr>
          <w:p>
            <w:pPr>
              <w:spacing w:before="0" w:after="0"/>
            </w:pPr>
            <w:r>
              <w:rPr>
                <w:sz w:val="16"/>
                <w:szCs w:val="16"/>
              </w:rPr>
              <w:t xml:space="preserve">FR-8.2</w:t>
            </w:r>
          </w:p>
        </w:tc>
        <w:tc>
          <w:tcPr>
            <w:tcW w:w="1050" w:type="dxa"/>
          </w:tcPr>
          <w:p>
            <w:pPr>
              <w:spacing w:before="0" w:after="0"/>
            </w:pPr>
            <w:r>
              <w:rPr>
                <w:sz w:val="16"/>
                <w:szCs w:val="16"/>
              </w:rPr>
              <w:t xml:space="preserve">Functional</w:t>
            </w:r>
          </w:p>
        </w:tc>
        <w:tc>
          <w:tcPr>
            <w:tcW w:w="2600" w:type="dxa"/>
          </w:tcPr>
          <w:p>
            <w:pPr>
              <w:spacing w:before="0" w:after="0"/>
            </w:pPr>
            <w:r>
              <w:rPr>
                <w:sz w:val="16"/>
                <w:szCs w:val="16"/>
              </w:rPr>
              <w:t xml:space="preserve">The system shall send order status update notifications.</w:t>
            </w:r>
          </w:p>
        </w:tc>
        <w:tc>
          <w:tcPr>
            <w:tcW w:w="800" w:type="dxa"/>
          </w:tcPr>
          <w:p>
            <w:pPr>
              <w:spacing w:before="0" w:after="0"/>
            </w:pPr>
            <w:r>
              <w:rPr>
                <w:sz w:val="16"/>
                <w:szCs w:val="16"/>
              </w:rPr>
              <w:t xml:space="preserve">Low</w:t>
            </w:r>
          </w:p>
        </w:tc>
        <w:tc>
          <w:tcPr>
            <w:tcW w:w="2800" w:type="dxa"/>
          </w:tcPr>
          <w:p>
            <w:pPr>
              <w:spacing w:before="0" w:after="0"/>
            </w:pPr>
            <w:r>
              <w:rPr>
                <w:sz w:val="16"/>
                <w:szCs w:val="16"/>
              </w:rPr>
              <w:t xml:space="preserve">Pass: A notification is shown to the designated users when a PO changes status.</w:t>
            </w:r>
          </w:p>
          <w:p>
            <w:pPr>
              <w:spacing w:before="0" w:after="0"/>
            </w:pPr>
            <w:r>
              <w:rPr>
                <w:sz w:val="16"/>
                <w:szCs w:val="16"/>
              </w:rPr>
              <w:t xml:space="preserve">Fail: A PO status changes and no notification is sent.</w:t>
            </w:r>
          </w:p>
        </w:tc>
        <w:tc>
          <w:tcPr>
            <w:tcW w:w="1640" w:type="dxa"/>
          </w:tcPr>
          <w:p>
            <w:pPr>
              <w:spacing w:before="0" w:after="0"/>
            </w:pPr>
            <w:r>
              <w:rPr>
                <w:sz w:val="16"/>
                <w:szCs w:val="16"/>
              </w:rPr>
              <w:t xml:space="preserve">Keeps managers informed about the progress of orders.</w:t>
            </w:r>
          </w:p>
        </w:tc>
      </w:tr>
    </w:tbl>
    <w:p>
      <w:pPr>
        <w:pBdr/>
        <w:spacing w:after="150"/>
        <w:ind/>
        <w:rPr/>
      </w:pPr>
      <w:r/>
      <w:r/>
    </w:p>
    <w:p>
      <w:pPr>
        <w:pStyle w:val="709"/>
        <w:pBdr/>
        <w:spacing w:after="200" w:before="400"/>
        <w:ind/>
        <w:rPr/>
      </w:pPr>
      <w:r>
        <w:t xml:space="preserve">4. Non-Functional Requirements</w:t>
      </w:r>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0" w:type="dxa"/>
          <w:right w:w="70" w:type="dxa"/>
        </w:tblCellMar>
        <w:tblLook w:val="04A0" w:firstRow="1" w:lastRow="0" w:firstColumn="1" w:lastColumn="0" w:noHBand="0" w:noVBand="1"/>
      </w:tblPr>
      <w:tblGrid>
        <w:gridCol w:w="850"/>
        <w:gridCol w:w="1050"/>
        <w:gridCol w:w="2600"/>
        <w:gridCol w:w="800"/>
        <w:gridCol w:w="2800"/>
        <w:gridCol w:w="1640"/>
      </w:tblGrid>
      <w:tr>
        <w:trPr>
          <w:cantSplit/>
          <w:tblHeader/>
        </w:trPr>
        <w:tc>
          <w:tcPr>
            <w:tcW w:w="850" w:type="dxa"/>
            <w:shd w:val="clear" w:color="auto" w:fill="2e5496"/>
          </w:tcPr>
          <w:p>
            <w:pPr>
              <w:spacing w:before="0" w:after="0"/>
            </w:pPr>
            <w:r>
              <w:rPr>
                <w:b/>
                <w:bCs/>
                <w:color w:val="ffffff"/>
                <w:sz w:val="16"/>
                <w:szCs w:val="16"/>
              </w:rPr>
              <w:t xml:space="preserve">Req ID</w:t>
            </w:r>
          </w:p>
        </w:tc>
        <w:tc>
          <w:tcPr>
            <w:tcW w:w="1050" w:type="dxa"/>
            <w:shd w:val="clear" w:color="auto" w:fill="2e5496"/>
          </w:tcPr>
          <w:p>
            <w:pPr>
              <w:spacing w:before="0" w:after="0"/>
            </w:pPr>
            <w:r>
              <w:rPr>
                <w:b/>
                <w:bCs/>
                <w:color w:val="ffffff"/>
                <w:sz w:val="16"/>
                <w:szCs w:val="16"/>
              </w:rPr>
              <w:t xml:space="preserve">Type</w:t>
            </w:r>
          </w:p>
        </w:tc>
        <w:tc>
          <w:tcPr>
            <w:tcW w:w="2600" w:type="dxa"/>
            <w:shd w:val="clear" w:color="auto" w:fill="2e5496"/>
          </w:tcPr>
          <w:p>
            <w:pPr>
              <w:spacing w:before="0" w:after="0"/>
            </w:pPr>
            <w:r>
              <w:rPr>
                <w:b/>
                <w:bCs/>
                <w:color w:val="ffffff"/>
                <w:sz w:val="16"/>
                <w:szCs w:val="16"/>
              </w:rPr>
              <w:t xml:space="preserve">Description</w:t>
            </w:r>
          </w:p>
        </w:tc>
        <w:tc>
          <w:tcPr>
            <w:tcW w:w="800" w:type="dxa"/>
            <w:shd w:val="clear" w:color="auto" w:fill="2e5496"/>
          </w:tcPr>
          <w:p>
            <w:pPr>
              <w:spacing w:before="0" w:after="0"/>
            </w:pPr>
            <w:r>
              <w:rPr>
                <w:b/>
                <w:bCs/>
                <w:color w:val="ffffff"/>
                <w:sz w:val="16"/>
                <w:szCs w:val="16"/>
              </w:rPr>
              <w:t xml:space="preserve">Priority</w:t>
            </w:r>
          </w:p>
        </w:tc>
        <w:tc>
          <w:tcPr>
            <w:tcW w:w="2800" w:type="dxa"/>
            <w:shd w:val="clear" w:color="auto" w:fill="2e5496"/>
          </w:tcPr>
          <w:p>
            <w:pPr>
              <w:spacing w:before="0" w:after="0"/>
            </w:pPr>
            <w:r>
              <w:rPr>
                <w:b/>
                <w:bCs/>
                <w:color w:val="ffffff"/>
                <w:sz w:val="16"/>
                <w:szCs w:val="16"/>
              </w:rPr>
              <w:t xml:space="preserve">Acceptance Criteria</w:t>
            </w:r>
          </w:p>
        </w:tc>
        <w:tc>
          <w:tcPr>
            <w:tcW w:w="1640" w:type="dxa"/>
            <w:shd w:val="clear" w:color="auto" w:fill="2e5496"/>
          </w:tcPr>
          <w:p>
            <w:pPr>
              <w:spacing w:before="0" w:after="0"/>
            </w:pPr>
            <w:r>
              <w:rPr>
                <w:b/>
                <w:bCs/>
                <w:color w:val="ffffff"/>
                <w:sz w:val="16"/>
                <w:szCs w:val="16"/>
              </w:rPr>
              <w:t xml:space="preserve">Rationale</w:t>
            </w:r>
          </w:p>
        </w:tc>
      </w:tr>
      <w:tr>
        <w:trPr>
          <w:cantSplit/>
        </w:trPr>
        <w:tc>
          <w:tcPr>
            <w:tcW w:w="850" w:type="dxa"/>
          </w:tcPr>
          <w:p>
            <w:pPr>
              <w:spacing w:before="0" w:after="0"/>
            </w:pPr>
            <w:r>
              <w:rPr>
                <w:sz w:val="16"/>
                <w:szCs w:val="16"/>
              </w:rPr>
              <w:t xml:space="preserve">NFR-1</w:t>
            </w:r>
          </w:p>
        </w:tc>
        <w:tc>
          <w:tcPr>
            <w:tcW w:w="1050" w:type="dxa"/>
          </w:tcPr>
          <w:p>
            <w:pPr>
              <w:spacing w:before="0" w:after="0"/>
            </w:pPr>
            <w:r>
              <w:rPr>
                <w:sz w:val="16"/>
                <w:szCs w:val="16"/>
              </w:rPr>
              <w:t xml:space="preserve">Nonfunctional</w:t>
            </w:r>
          </w:p>
          <w:p>
            <w:pPr>
              <w:spacing w:before="0" w:after="0"/>
            </w:pPr>
            <w:r>
              <w:rPr>
                <w:i/>
                <w:sz w:val="16"/>
                <w:szCs w:val="16"/>
              </w:rPr>
              <w:t xml:space="preserve">(Performance)</w:t>
            </w:r>
          </w:p>
        </w:tc>
        <w:tc>
          <w:tcPr>
            <w:tcW w:w="2600" w:type="dxa"/>
          </w:tcPr>
          <w:p>
            <w:pPr>
              <w:spacing w:before="0" w:after="0"/>
            </w:pPr>
            <w:r>
              <w:rPr>
                <w:sz w:val="16"/>
                <w:szCs w:val="16"/>
              </w:rPr>
              <w:t xml:space="preserve">Search and list queries shall return results within 2 seconds under normal load.</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Search and list queries return in under 2 seconds in a load test with normal expected users.</w:t>
            </w:r>
          </w:p>
          <w:p>
            <w:pPr>
              <w:spacing w:before="0" w:after="0"/>
            </w:pPr>
            <w:r>
              <w:rPr>
                <w:sz w:val="16"/>
                <w:szCs w:val="16"/>
              </w:rPr>
              <w:t xml:space="preserve">Fail: Any such query takes 2 seconds or more.</w:t>
            </w:r>
          </w:p>
        </w:tc>
        <w:tc>
          <w:tcPr>
            <w:tcW w:w="1640" w:type="dxa"/>
          </w:tcPr>
          <w:p>
            <w:pPr>
              <w:spacing w:before="0" w:after="0"/>
            </w:pPr>
            <w:r>
              <w:rPr>
                <w:sz w:val="16"/>
                <w:szCs w:val="16"/>
              </w:rPr>
              <w:t xml:space="preserve">Slow lookups hold up customers at the counter.</w:t>
            </w:r>
          </w:p>
        </w:tc>
      </w:tr>
      <w:tr>
        <w:trPr>
          <w:cantSplit/>
        </w:trPr>
        <w:tc>
          <w:tcPr>
            <w:tcW w:w="850" w:type="dxa"/>
          </w:tcPr>
          <w:p>
            <w:pPr>
              <w:spacing w:before="0" w:after="0"/>
            </w:pPr>
            <w:r>
              <w:rPr>
                <w:sz w:val="16"/>
                <w:szCs w:val="16"/>
              </w:rPr>
              <w:t xml:space="preserve">NFR-2</w:t>
            </w:r>
          </w:p>
        </w:tc>
        <w:tc>
          <w:tcPr>
            <w:tcW w:w="1050" w:type="dxa"/>
          </w:tcPr>
          <w:p>
            <w:pPr>
              <w:spacing w:before="0" w:after="0"/>
            </w:pPr>
            <w:r>
              <w:rPr>
                <w:sz w:val="16"/>
                <w:szCs w:val="16"/>
              </w:rPr>
              <w:t xml:space="preserve">Nonfunctional</w:t>
            </w:r>
          </w:p>
          <w:p>
            <w:pPr>
              <w:spacing w:before="0" w:after="0"/>
            </w:pPr>
            <w:r>
              <w:rPr>
                <w:i/>
                <w:sz w:val="16"/>
                <w:szCs w:val="16"/>
              </w:rPr>
              <w:t xml:space="preserve">(Performance)</w:t>
            </w:r>
          </w:p>
        </w:tc>
        <w:tc>
          <w:tcPr>
            <w:tcW w:w="2600" w:type="dxa"/>
          </w:tcPr>
          <w:p>
            <w:pPr>
              <w:spacing w:before="0" w:after="0"/>
            </w:pPr>
            <w:r>
              <w:rPr>
                <w:sz w:val="16"/>
                <w:szCs w:val="16"/>
              </w:rPr>
              <w:t xml:space="preserve">The system shall support concurrent multi-user access (e.g. multiple store counters simultaneously).</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Several simultaneous users at different counters complete transactions without errors or lost updates.</w:t>
            </w:r>
          </w:p>
          <w:p>
            <w:pPr>
              <w:spacing w:before="0" w:after="0"/>
            </w:pPr>
            <w:r>
              <w:rPr>
                <w:sz w:val="16"/>
                <w:szCs w:val="16"/>
              </w:rPr>
              <w:t xml:space="preserve">Fail: Concurrent use causes errors or lost data.</w:t>
            </w:r>
          </w:p>
        </w:tc>
        <w:tc>
          <w:tcPr>
            <w:tcW w:w="1640" w:type="dxa"/>
          </w:tcPr>
          <w:p>
            <w:pPr>
              <w:spacing w:before="0" w:after="0"/>
            </w:pPr>
            <w:r>
              <w:rPr>
                <w:sz w:val="16"/>
                <w:szCs w:val="16"/>
              </w:rPr>
              <w:t xml:space="preserve">Several store counters operate at the same time.</w:t>
            </w:r>
          </w:p>
        </w:tc>
      </w:tr>
      <w:tr>
        <w:trPr>
          <w:cantSplit/>
        </w:trPr>
        <w:tc>
          <w:tcPr>
            <w:tcW w:w="850" w:type="dxa"/>
          </w:tcPr>
          <w:p>
            <w:pPr>
              <w:spacing w:before="0" w:after="0"/>
            </w:pPr>
            <w:r>
              <w:rPr>
                <w:sz w:val="16"/>
                <w:szCs w:val="16"/>
              </w:rPr>
              <w:t xml:space="preserve">NFR-3</w:t>
            </w:r>
          </w:p>
        </w:tc>
        <w:tc>
          <w:tcPr>
            <w:tcW w:w="1050" w:type="dxa"/>
          </w:tcPr>
          <w:p>
            <w:pPr>
              <w:spacing w:before="0" w:after="0"/>
            </w:pPr>
            <w:r>
              <w:rPr>
                <w:sz w:val="16"/>
                <w:szCs w:val="16"/>
              </w:rPr>
              <w:t xml:space="preserve">Nonfunctional</w:t>
            </w:r>
          </w:p>
          <w:p>
            <w:pPr>
              <w:spacing w:before="0" w:after="0"/>
            </w:pPr>
            <w:r>
              <w:rPr>
                <w:i/>
                <w:sz w:val="16"/>
                <w:szCs w:val="16"/>
              </w:rPr>
              <w:t xml:space="preserve">(Scalability)</w:t>
            </w:r>
          </w:p>
        </w:tc>
        <w:tc>
          <w:tcPr>
            <w:tcW w:w="2600" w:type="dxa"/>
          </w:tcPr>
          <w:p>
            <w:pPr>
              <w:spacing w:before="0" w:after="0"/>
            </w:pPr>
            <w:r>
              <w:rPr>
                <w:sz w:val="16"/>
                <w:szCs w:val="16"/>
              </w:rPr>
              <w:t xml:space="preserve">The system shall support growth to 10,000+ SKUs and multi-store/warehouse expansion without architectural redesign.</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The system holds 10,000+ SKUs and a second store/warehouse can be added by configuration, with response time targets still met.</w:t>
            </w:r>
          </w:p>
          <w:p>
            <w:pPr>
              <w:spacing w:before="0" w:after="0"/>
            </w:pPr>
            <w:r>
              <w:rPr>
                <w:sz w:val="16"/>
                <w:szCs w:val="16"/>
              </w:rPr>
              <w:t xml:space="preserve">Fail: Adding SKUs or locations requires redesign or breaks response time targets.</w:t>
            </w:r>
          </w:p>
        </w:tc>
        <w:tc>
          <w:tcPr>
            <w:tcW w:w="1640" w:type="dxa"/>
          </w:tcPr>
          <w:p>
            <w:pPr>
              <w:spacing w:before="0" w:after="0"/>
            </w:pPr>
            <w:r>
              <w:rPr>
                <w:sz w:val="16"/>
                <w:szCs w:val="16"/>
              </w:rPr>
              <w:t xml:space="preserve">The business is expected to grow.</w:t>
            </w:r>
          </w:p>
        </w:tc>
      </w:tr>
      <w:tr>
        <w:trPr>
          <w:cantSplit/>
        </w:trPr>
        <w:tc>
          <w:tcPr>
            <w:tcW w:w="850" w:type="dxa"/>
          </w:tcPr>
          <w:p>
            <w:pPr>
              <w:spacing w:before="0" w:after="0"/>
            </w:pPr>
            <w:r>
              <w:rPr>
                <w:sz w:val="16"/>
                <w:szCs w:val="16"/>
              </w:rPr>
              <w:t xml:space="preserve">NFR-4</w:t>
            </w:r>
          </w:p>
        </w:tc>
        <w:tc>
          <w:tcPr>
            <w:tcW w:w="1050" w:type="dxa"/>
          </w:tcPr>
          <w:p>
            <w:pPr>
              <w:spacing w:before="0" w:after="0"/>
            </w:pPr>
            <w:r>
              <w:rPr>
                <w:sz w:val="16"/>
                <w:szCs w:val="16"/>
              </w:rPr>
              <w:t xml:space="preserve">Nonfunctional</w:t>
            </w:r>
          </w:p>
          <w:p>
            <w:pPr>
              <w:spacing w:before="0" w:after="0"/>
            </w:pPr>
            <w:r>
              <w:rPr>
                <w:i/>
                <w:sz w:val="16"/>
                <w:szCs w:val="16"/>
              </w:rPr>
              <w:t xml:space="preserve">(Reliability)</w:t>
            </w:r>
          </w:p>
        </w:tc>
        <w:tc>
          <w:tcPr>
            <w:tcW w:w="2600" w:type="dxa"/>
          </w:tcPr>
          <w:p>
            <w:pPr>
              <w:spacing w:before="0" w:after="0"/>
            </w:pPr>
            <w:r>
              <w:rPr>
                <w:sz w:val="16"/>
                <w:szCs w:val="16"/>
              </w:rPr>
              <w:t xml:space="preserve">The system shall maintain 99.5%+ uptime during store operating hours.</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Measured uptime during store operating hours is at least 99.5%.</w:t>
            </w:r>
          </w:p>
          <w:p>
            <w:pPr>
              <w:spacing w:before="0" w:after="0"/>
            </w:pPr>
            <w:r>
              <w:rPr>
                <w:sz w:val="16"/>
                <w:szCs w:val="16"/>
              </w:rPr>
              <w:t xml:space="preserve">Fail: Measured uptime is below 99.5%.</w:t>
            </w:r>
          </w:p>
        </w:tc>
        <w:tc>
          <w:tcPr>
            <w:tcW w:w="1640" w:type="dxa"/>
          </w:tcPr>
          <w:p>
            <w:pPr>
              <w:spacing w:before="0" w:after="0"/>
            </w:pPr>
            <w:r>
              <w:rPr>
                <w:sz w:val="16"/>
                <w:szCs w:val="16"/>
              </w:rPr>
              <w:t xml:space="preserve">Stores cannot sell or receive stock when the system is down.</w:t>
            </w:r>
          </w:p>
        </w:tc>
      </w:tr>
      <w:tr>
        <w:trPr>
          <w:cantSplit/>
        </w:trPr>
        <w:tc>
          <w:tcPr>
            <w:tcW w:w="850" w:type="dxa"/>
          </w:tcPr>
          <w:p>
            <w:pPr>
              <w:spacing w:before="0" w:after="0"/>
            </w:pPr>
            <w:r>
              <w:rPr>
                <w:sz w:val="16"/>
                <w:szCs w:val="16"/>
              </w:rPr>
              <w:t xml:space="preserve">NFR-5</w:t>
            </w:r>
          </w:p>
        </w:tc>
        <w:tc>
          <w:tcPr>
            <w:tcW w:w="1050" w:type="dxa"/>
          </w:tcPr>
          <w:p>
            <w:pPr>
              <w:spacing w:before="0" w:after="0"/>
            </w:pPr>
            <w:r>
              <w:rPr>
                <w:sz w:val="16"/>
                <w:szCs w:val="16"/>
              </w:rPr>
              <w:t xml:space="preserve">Nonfunctional</w:t>
            </w:r>
          </w:p>
          <w:p>
            <w:pPr>
              <w:spacing w:before="0" w:after="0"/>
            </w:pPr>
            <w:r>
              <w:rPr>
                <w:i/>
                <w:sz w:val="16"/>
                <w:szCs w:val="16"/>
              </w:rPr>
              <w:t xml:space="preserve">(Reliability)</w:t>
            </w:r>
          </w:p>
        </w:tc>
        <w:tc>
          <w:tcPr>
            <w:tcW w:w="2600" w:type="dxa"/>
          </w:tcPr>
          <w:p>
            <w:pPr>
              <w:spacing w:before="0" w:after="0"/>
            </w:pPr>
            <w:r>
              <w:rPr>
                <w:sz w:val="16"/>
                <w:szCs w:val="16"/>
              </w:rPr>
              <w:t xml:space="preserve">The system shall perform daily data backups with a documented recovery plan.</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daily backup completes and a restore from it succeeds following the documented recovery plan.</w:t>
            </w:r>
          </w:p>
          <w:p>
            <w:pPr>
              <w:spacing w:before="0" w:after="0"/>
            </w:pPr>
            <w:r>
              <w:rPr>
                <w:sz w:val="16"/>
                <w:szCs w:val="16"/>
              </w:rPr>
              <w:t xml:space="preserve">Fail: A backup is missing, or a restore does not recover the data.</w:t>
            </w:r>
          </w:p>
        </w:tc>
        <w:tc>
          <w:tcPr>
            <w:tcW w:w="1640" w:type="dxa"/>
          </w:tcPr>
          <w:p>
            <w:pPr>
              <w:spacing w:before="0" w:after="0"/>
            </w:pPr>
            <w:r>
              <w:rPr>
                <w:sz w:val="16"/>
                <w:szCs w:val="16"/>
              </w:rPr>
              <w:t xml:space="preserve">Protects business data against loss.</w:t>
            </w:r>
          </w:p>
        </w:tc>
      </w:tr>
      <w:tr>
        <w:trPr>
          <w:cantSplit/>
        </w:trPr>
        <w:tc>
          <w:tcPr>
            <w:tcW w:w="850" w:type="dxa"/>
          </w:tcPr>
          <w:p>
            <w:pPr>
              <w:spacing w:before="0" w:after="0"/>
            </w:pPr>
            <w:r>
              <w:rPr>
                <w:sz w:val="16"/>
                <w:szCs w:val="16"/>
              </w:rPr>
              <w:t xml:space="preserve">NFR-6</w:t>
            </w:r>
          </w:p>
        </w:tc>
        <w:tc>
          <w:tcPr>
            <w:tcW w:w="1050" w:type="dxa"/>
          </w:tcPr>
          <w:p>
            <w:pPr>
              <w:spacing w:before="0" w:after="0"/>
            </w:pPr>
            <w:r>
              <w:rPr>
                <w:sz w:val="16"/>
                <w:szCs w:val="16"/>
              </w:rPr>
              <w:t xml:space="preserve">Nonfunctional</w:t>
            </w:r>
          </w:p>
          <w:p>
            <w:pPr>
              <w:spacing w:before="0" w:after="0"/>
            </w:pPr>
            <w:r>
              <w:rPr>
                <w:i/>
                <w:sz w:val="16"/>
                <w:szCs w:val="16"/>
              </w:rPr>
              <w:t xml:space="preserve">(Security)</w:t>
            </w:r>
          </w:p>
        </w:tc>
        <w:tc>
          <w:tcPr>
            <w:tcW w:w="2600" w:type="dxa"/>
          </w:tcPr>
          <w:p>
            <w:pPr>
              <w:spacing w:before="0" w:after="0"/>
            </w:pPr>
            <w:r>
              <w:rPr>
                <w:sz w:val="16"/>
                <w:szCs w:val="16"/>
              </w:rPr>
              <w:t xml:space="preserve">The system shall store passwords encrypted and use secure session handling.</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Stored passwords are hashed/encrypted and sessions expire and are invalidated at logout.</w:t>
            </w:r>
          </w:p>
          <w:p>
            <w:pPr>
              <w:spacing w:before="0" w:after="0"/>
            </w:pPr>
            <w:r>
              <w:rPr>
                <w:sz w:val="16"/>
                <w:szCs w:val="16"/>
              </w:rPr>
              <w:t xml:space="preserve">Fail: A password is readable in storage, or a session remains valid after logout.</w:t>
            </w:r>
          </w:p>
        </w:tc>
        <w:tc>
          <w:tcPr>
            <w:tcW w:w="1640" w:type="dxa"/>
          </w:tcPr>
          <w:p>
            <w:pPr>
              <w:spacing w:before="0" w:after="0"/>
            </w:pPr>
            <w:r>
              <w:rPr>
                <w:sz w:val="16"/>
                <w:szCs w:val="16"/>
              </w:rPr>
              <w:t xml:space="preserve">Protects user accounts if data is exposed.</w:t>
            </w:r>
          </w:p>
        </w:tc>
      </w:tr>
      <w:tr>
        <w:trPr>
          <w:cantSplit/>
        </w:trPr>
        <w:tc>
          <w:tcPr>
            <w:tcW w:w="850" w:type="dxa"/>
          </w:tcPr>
          <w:p>
            <w:pPr>
              <w:spacing w:before="0" w:after="0"/>
            </w:pPr>
            <w:r>
              <w:rPr>
                <w:sz w:val="16"/>
                <w:szCs w:val="16"/>
              </w:rPr>
              <w:t xml:space="preserve">NFR-7</w:t>
            </w:r>
          </w:p>
        </w:tc>
        <w:tc>
          <w:tcPr>
            <w:tcW w:w="1050" w:type="dxa"/>
          </w:tcPr>
          <w:p>
            <w:pPr>
              <w:spacing w:before="0" w:after="0"/>
            </w:pPr>
            <w:r>
              <w:rPr>
                <w:sz w:val="16"/>
                <w:szCs w:val="16"/>
              </w:rPr>
              <w:t xml:space="preserve">Nonfunctional</w:t>
            </w:r>
          </w:p>
          <w:p>
            <w:pPr>
              <w:spacing w:before="0" w:after="0"/>
            </w:pPr>
            <w:r>
              <w:rPr>
                <w:i/>
                <w:sz w:val="16"/>
                <w:szCs w:val="16"/>
              </w:rPr>
              <w:t xml:space="preserve">(Security)</w:t>
            </w:r>
          </w:p>
        </w:tc>
        <w:tc>
          <w:tcPr>
            <w:tcW w:w="2600" w:type="dxa"/>
          </w:tcPr>
          <w:p>
            <w:pPr>
              <w:spacing w:before="0" w:after="0"/>
            </w:pPr>
            <w:r>
              <w:rPr>
                <w:sz w:val="16"/>
                <w:szCs w:val="16"/>
              </w:rPr>
              <w:t xml:space="preserve">Role-based access shall be enforced server-side, not solely in the UI.</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A direct API call for an action outside the caller's role returns 403 Forbidden even if the UI hides the action.</w:t>
            </w:r>
          </w:p>
          <w:p>
            <w:pPr>
              <w:spacing w:before="0" w:after="0"/>
            </w:pPr>
            <w:r>
              <w:rPr>
                <w:sz w:val="16"/>
                <w:szCs w:val="16"/>
              </w:rPr>
              <w:t xml:space="preserve">Fail: The API performs an action the role is not allowed.</w:t>
            </w:r>
          </w:p>
        </w:tc>
        <w:tc>
          <w:tcPr>
            <w:tcW w:w="1640" w:type="dxa"/>
          </w:tcPr>
          <w:p>
            <w:pPr>
              <w:spacing w:before="0" w:after="0"/>
            </w:pPr>
            <w:r>
              <w:rPr>
                <w:sz w:val="16"/>
                <w:szCs w:val="16"/>
              </w:rPr>
              <w:t xml:space="preserve">Hiding UI elements alone does not stop unauthorized requests.</w:t>
            </w:r>
          </w:p>
        </w:tc>
      </w:tr>
      <w:tr>
        <w:trPr>
          <w:cantSplit/>
        </w:trPr>
        <w:tc>
          <w:tcPr>
            <w:tcW w:w="850" w:type="dxa"/>
          </w:tcPr>
          <w:p>
            <w:pPr>
              <w:spacing w:before="0" w:after="0"/>
            </w:pPr>
            <w:r>
              <w:rPr>
                <w:sz w:val="16"/>
                <w:szCs w:val="16"/>
              </w:rPr>
              <w:t xml:space="preserve">NFR-8</w:t>
            </w:r>
          </w:p>
        </w:tc>
        <w:tc>
          <w:tcPr>
            <w:tcW w:w="1050" w:type="dxa"/>
          </w:tcPr>
          <w:p>
            <w:pPr>
              <w:spacing w:before="0" w:after="0"/>
            </w:pPr>
            <w:r>
              <w:rPr>
                <w:sz w:val="16"/>
                <w:szCs w:val="16"/>
              </w:rPr>
              <w:t xml:space="preserve">Nonfunctional</w:t>
            </w:r>
          </w:p>
          <w:p>
            <w:pPr>
              <w:spacing w:before="0" w:after="0"/>
            </w:pPr>
            <w:r>
              <w:rPr>
                <w:i/>
                <w:sz w:val="16"/>
                <w:szCs w:val="16"/>
              </w:rPr>
              <w:t xml:space="preserve">(Security)</w:t>
            </w:r>
          </w:p>
        </w:tc>
        <w:tc>
          <w:tcPr>
            <w:tcW w:w="2600" w:type="dxa"/>
          </w:tcPr>
          <w:p>
            <w:pPr>
              <w:spacing w:before="0" w:after="0"/>
            </w:pPr>
            <w:r>
              <w:rPr>
                <w:sz w:val="16"/>
                <w:szCs w:val="16"/>
              </w:rPr>
              <w:t xml:space="preserve">The system shall maintain an immutable audit trail for stock and price changes.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Every stock and price change creates an audit entry that cannot be edited or deleted by any user.</w:t>
            </w:r>
          </w:p>
          <w:p>
            <w:pPr>
              <w:spacing w:before="0" w:after="0"/>
            </w:pPr>
            <w:r>
              <w:rPr>
                <w:sz w:val="16"/>
                <w:szCs w:val="16"/>
              </w:rPr>
              <w:t xml:space="preserve">Fail: An audit entry can be altered or deleted, or a change has no entry.</w:t>
            </w:r>
          </w:p>
        </w:tc>
        <w:tc>
          <w:tcPr>
            <w:tcW w:w="1640" w:type="dxa"/>
          </w:tcPr>
          <w:p>
            <w:pPr>
              <w:spacing w:before="0" w:after="0"/>
            </w:pPr>
            <w:r>
              <w:rPr>
                <w:sz w:val="16"/>
                <w:szCs w:val="16"/>
              </w:rPr>
              <w:t xml:space="preserve">Allows reliable investigation of stock and price discrepancies.</w:t>
            </w:r>
          </w:p>
        </w:tc>
      </w:tr>
      <w:tr>
        <w:trPr>
          <w:cantSplit/>
        </w:trPr>
        <w:tc>
          <w:tcPr>
            <w:tcW w:w="850" w:type="dxa"/>
          </w:tcPr>
          <w:p>
            <w:pPr>
              <w:spacing w:before="0" w:after="0"/>
            </w:pPr>
            <w:r>
              <w:rPr>
                <w:sz w:val="16"/>
                <w:szCs w:val="16"/>
              </w:rPr>
              <w:t xml:space="preserve">NFR-9</w:t>
            </w:r>
          </w:p>
        </w:tc>
        <w:tc>
          <w:tcPr>
            <w:tcW w:w="1050" w:type="dxa"/>
          </w:tcPr>
          <w:p>
            <w:pPr>
              <w:spacing w:before="0" w:after="0"/>
            </w:pPr>
            <w:r>
              <w:rPr>
                <w:sz w:val="16"/>
                <w:szCs w:val="16"/>
              </w:rPr>
              <w:t xml:space="preserve">Nonfunctional</w:t>
            </w:r>
          </w:p>
          <w:p>
            <w:pPr>
              <w:spacing w:before="0" w:after="0"/>
            </w:pPr>
            <w:r>
              <w:rPr>
                <w:i/>
                <w:sz w:val="16"/>
                <w:szCs w:val="16"/>
              </w:rPr>
              <w:t xml:space="preserve">(Usability)</w:t>
            </w:r>
          </w:p>
        </w:tc>
        <w:tc>
          <w:tcPr>
            <w:tcW w:w="2600" w:type="dxa"/>
          </w:tcPr>
          <w:p>
            <w:pPr>
              <w:spacing w:before="0" w:after="0"/>
            </w:pPr>
            <w:r>
              <w:rPr>
                <w:sz w:val="16"/>
                <w:szCs w:val="16"/>
              </w:rPr>
              <w:t xml:space="preserve">The system shall provide a desktop web UI.</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All functions can be used in the latest two versions of Chrome, Firefox and Edge on a desktop.</w:t>
            </w:r>
          </w:p>
          <w:p>
            <w:pPr>
              <w:spacing w:before="0" w:after="0"/>
            </w:pPr>
            <w:r>
              <w:rPr>
                <w:sz w:val="16"/>
                <w:szCs w:val="16"/>
              </w:rPr>
              <w:t xml:space="preserve">Fail: A function is unusable in a supported browser.</w:t>
            </w:r>
          </w:p>
        </w:tc>
        <w:tc>
          <w:tcPr>
            <w:tcW w:w="1640" w:type="dxa"/>
          </w:tcPr>
          <w:p>
            <w:pPr>
              <w:spacing w:before="0" w:after="0"/>
            </w:pPr>
            <w:r>
              <w:rPr>
                <w:sz w:val="16"/>
                <w:szCs w:val="16"/>
              </w:rPr>
              <w:t xml:space="preserve">Staff use desktop computers at counters and offices.</w:t>
            </w:r>
          </w:p>
        </w:tc>
      </w:tr>
      <w:tr>
        <w:trPr>
          <w:cantSplit/>
        </w:trPr>
        <w:tc>
          <w:tcPr>
            <w:tcW w:w="850" w:type="dxa"/>
          </w:tcPr>
          <w:p>
            <w:pPr>
              <w:spacing w:before="0" w:after="0"/>
            </w:pPr>
            <w:r>
              <w:rPr>
                <w:sz w:val="16"/>
                <w:szCs w:val="16"/>
              </w:rPr>
              <w:t xml:space="preserve">NFR-10</w:t>
            </w:r>
          </w:p>
        </w:tc>
        <w:tc>
          <w:tcPr>
            <w:tcW w:w="1050" w:type="dxa"/>
          </w:tcPr>
          <w:p>
            <w:pPr>
              <w:spacing w:before="0" w:after="0"/>
            </w:pPr>
            <w:r>
              <w:rPr>
                <w:sz w:val="16"/>
                <w:szCs w:val="16"/>
              </w:rPr>
              <w:t xml:space="preserve">Nonfunctional</w:t>
            </w:r>
          </w:p>
          <w:p>
            <w:pPr>
              <w:spacing w:before="0" w:after="0"/>
            </w:pPr>
            <w:r>
              <w:rPr>
                <w:i/>
                <w:sz w:val="16"/>
                <w:szCs w:val="16"/>
              </w:rPr>
              <w:t xml:space="preserve">(Usability)</w:t>
            </w:r>
          </w:p>
        </w:tc>
        <w:tc>
          <w:tcPr>
            <w:tcW w:w="2600" w:type="dxa"/>
          </w:tcPr>
          <w:p>
            <w:pPr>
              <w:spacing w:before="0" w:after="0"/>
            </w:pPr>
            <w:r>
              <w:rPr>
                <w:sz w:val="16"/>
                <w:szCs w:val="16"/>
              </w:rPr>
              <w:t xml:space="preserve">The system shall require minimal training for cashier and staff roles.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A new cashier or staff member completes a sale or stock adjustment after short instruction, without help.</w:t>
            </w:r>
          </w:p>
          <w:p>
            <w:pPr>
              <w:spacing w:before="0" w:after="0"/>
            </w:pPr>
            <w:r>
              <w:rPr>
                <w:sz w:val="16"/>
                <w:szCs w:val="16"/>
              </w:rPr>
              <w:t xml:space="preserve">Fail: Trained users need help to complete these basic tasks.</w:t>
            </w:r>
          </w:p>
        </w:tc>
        <w:tc>
          <w:tcPr>
            <w:tcW w:w="1640" w:type="dxa"/>
          </w:tcPr>
          <w:p>
            <w:pPr>
              <w:spacing w:before="0" w:after="0"/>
            </w:pPr>
            <w:r>
              <w:rPr>
                <w:sz w:val="16"/>
                <w:szCs w:val="16"/>
              </w:rPr>
              <w:t xml:space="preserve">Reduces training cost and errors for high-turnover roles.</w:t>
            </w:r>
          </w:p>
        </w:tc>
      </w:tr>
      <w:tr>
        <w:trPr>
          <w:cantSplit/>
        </w:trPr>
        <w:tc>
          <w:tcPr>
            <w:tcW w:w="850" w:type="dxa"/>
          </w:tcPr>
          <w:p>
            <w:pPr>
              <w:spacing w:before="0" w:after="0"/>
            </w:pPr>
            <w:r>
              <w:rPr>
                <w:sz w:val="16"/>
                <w:szCs w:val="16"/>
              </w:rPr>
              <w:t xml:space="preserve">NFR-11</w:t>
            </w:r>
          </w:p>
        </w:tc>
        <w:tc>
          <w:tcPr>
            <w:tcW w:w="1050" w:type="dxa"/>
          </w:tcPr>
          <w:p>
            <w:pPr>
              <w:spacing w:before="0" w:after="0"/>
            </w:pPr>
            <w:r>
              <w:rPr>
                <w:sz w:val="16"/>
                <w:szCs w:val="16"/>
              </w:rPr>
              <w:t xml:space="preserve">Nonfunctional</w:t>
            </w:r>
          </w:p>
          <w:p>
            <w:pPr>
              <w:spacing w:before="0" w:after="0"/>
            </w:pPr>
            <w:r>
              <w:rPr>
                <w:i/>
                <w:sz w:val="16"/>
                <w:szCs w:val="16"/>
              </w:rPr>
              <w:t xml:space="preserve">(Maintainability)</w:t>
            </w:r>
          </w:p>
        </w:tc>
        <w:tc>
          <w:tcPr>
            <w:tcW w:w="2600" w:type="dxa"/>
          </w:tcPr>
          <w:p>
            <w:pPr>
              <w:spacing w:before="0" w:after="0"/>
            </w:pPr>
            <w:r>
              <w:rPr>
                <w:sz w:val="16"/>
                <w:szCs w:val="16"/>
              </w:rPr>
              <w:t xml:space="preserve">The system shall use a modular architecture separating product, stock, sales, and reporting concerns.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Product, stock, sales and reporting code are in separate modules, and a change in one needs no change in the others.</w:t>
            </w:r>
          </w:p>
          <w:p>
            <w:pPr>
              <w:spacing w:before="0" w:after="0"/>
            </w:pPr>
            <w:r>
              <w:rPr>
                <w:sz w:val="16"/>
                <w:szCs w:val="16"/>
              </w:rPr>
              <w:t xml:space="preserve">Fail: A change in one module requires changes in the others.</w:t>
            </w:r>
          </w:p>
        </w:tc>
        <w:tc>
          <w:tcPr>
            <w:tcW w:w="1640" w:type="dxa"/>
          </w:tcPr>
          <w:p>
            <w:pPr>
              <w:spacing w:before="0" w:after="0"/>
            </w:pPr>
            <w:r>
              <w:rPr>
                <w:sz w:val="16"/>
                <w:szCs w:val="16"/>
              </w:rPr>
              <w:t xml:space="preserve">Eases maintenance and future extension.</w:t>
            </w:r>
          </w:p>
        </w:tc>
      </w:tr>
      <w:tr>
        <w:trPr>
          <w:cantSplit/>
        </w:trPr>
        <w:tc>
          <w:tcPr>
            <w:tcW w:w="850" w:type="dxa"/>
          </w:tcPr>
          <w:p>
            <w:pPr>
              <w:spacing w:before="0" w:after="0"/>
            </w:pPr>
            <w:r>
              <w:rPr>
                <w:sz w:val="16"/>
                <w:szCs w:val="16"/>
              </w:rPr>
              <w:t xml:space="preserve">NFR-13</w:t>
            </w:r>
          </w:p>
        </w:tc>
        <w:tc>
          <w:tcPr>
            <w:tcW w:w="1050" w:type="dxa"/>
          </w:tcPr>
          <w:p>
            <w:pPr>
              <w:spacing w:before="0" w:after="0"/>
            </w:pPr>
            <w:r>
              <w:rPr>
                <w:sz w:val="16"/>
                <w:szCs w:val="16"/>
              </w:rPr>
              <w:t xml:space="preserve">Nonfunctional</w:t>
            </w:r>
          </w:p>
          <w:p>
            <w:pPr>
              <w:spacing w:before="0" w:after="0"/>
            </w:pPr>
            <w:r>
              <w:rPr>
                <w:i/>
                <w:sz w:val="16"/>
                <w:szCs w:val="16"/>
              </w:rPr>
              <w:t xml:space="preserve">(Portability)</w:t>
            </w:r>
          </w:p>
        </w:tc>
        <w:tc>
          <w:tcPr>
            <w:tcW w:w="2600" w:type="dxa"/>
          </w:tcPr>
          <w:p>
            <w:pPr>
              <w:spacing w:before="0" w:after="0"/>
            </w:pPr>
            <w:r>
              <w:rPr>
                <w:sz w:val="16"/>
                <w:szCs w:val="16"/>
              </w:rPr>
              <w:t xml:space="preserve">The system shall be deployable on standard web hosting or cloud infrastructure.</w:t>
            </w:r>
          </w:p>
        </w:tc>
        <w:tc>
          <w:tcPr>
            <w:tcW w:w="800" w:type="dxa"/>
          </w:tcPr>
          <w:p>
            <w:pPr>
              <w:spacing w:before="0" w:after="0"/>
            </w:pPr>
            <w:r>
              <w:rPr>
                <w:sz w:val="16"/>
                <w:szCs w:val="16"/>
              </w:rPr>
              <w:t xml:space="preserve">Low</w:t>
            </w:r>
          </w:p>
        </w:tc>
        <w:tc>
          <w:tcPr>
            <w:tcW w:w="2800" w:type="dxa"/>
          </w:tcPr>
          <w:p>
            <w:pPr>
              <w:spacing w:before="0" w:after="0"/>
            </w:pPr>
            <w:r>
              <w:rPr>
                <w:sz w:val="16"/>
                <w:szCs w:val="16"/>
              </w:rPr>
              <w:t xml:space="preserve">Pass: The system installs and runs on standard cloud or on-premises hosting using documented steps.</w:t>
            </w:r>
          </w:p>
          <w:p>
            <w:pPr>
              <w:spacing w:before="0" w:after="0"/>
            </w:pPr>
            <w:r>
              <w:rPr>
                <w:sz w:val="16"/>
                <w:szCs w:val="16"/>
              </w:rPr>
              <w:t xml:space="preserve">Fail: Deployment needs special hardware or undocumented steps.</w:t>
            </w:r>
          </w:p>
        </w:tc>
        <w:tc>
          <w:tcPr>
            <w:tcW w:w="1640" w:type="dxa"/>
          </w:tcPr>
          <w:p>
            <w:pPr>
              <w:spacing w:before="0" w:after="0"/>
            </w:pPr>
            <w:r>
              <w:rPr>
                <w:sz w:val="16"/>
                <w:szCs w:val="16"/>
              </w:rPr>
              <w:t xml:space="preserve">Lets each store choose its hosting.</w:t>
            </w:r>
          </w:p>
        </w:tc>
      </w:tr>
      <w:tr>
        <w:trPr>
          <w:cantSplit/>
        </w:trPr>
        <w:tc>
          <w:tcPr>
            <w:tcW w:w="850" w:type="dxa"/>
          </w:tcPr>
          <w:p>
            <w:pPr>
              <w:spacing w:before="0" w:after="0"/>
            </w:pPr>
            <w:r>
              <w:rPr>
                <w:sz w:val="16"/>
                <w:szCs w:val="16"/>
              </w:rPr>
              <w:t xml:space="preserve">NFR-14</w:t>
            </w:r>
          </w:p>
        </w:tc>
        <w:tc>
          <w:tcPr>
            <w:tcW w:w="1050" w:type="dxa"/>
          </w:tcPr>
          <w:p>
            <w:pPr>
              <w:spacing w:before="0" w:after="0"/>
            </w:pPr>
            <w:r>
              <w:rPr>
                <w:sz w:val="16"/>
                <w:szCs w:val="16"/>
              </w:rPr>
              <w:t xml:space="preserve">Nonfunctional</w:t>
            </w:r>
          </w:p>
          <w:p>
            <w:pPr>
              <w:spacing w:before="0" w:after="0"/>
            </w:pPr>
            <w:r>
              <w:rPr>
                <w:i/>
                <w:sz w:val="16"/>
                <w:szCs w:val="16"/>
              </w:rPr>
              <w:t xml:space="preserve">(Data Integrity)</w:t>
            </w:r>
          </w:p>
        </w:tc>
        <w:tc>
          <w:tcPr>
            <w:tcW w:w="2600" w:type="dxa"/>
          </w:tcPr>
          <w:p>
            <w:pPr>
              <w:spacing w:before="0" w:after="0"/>
            </w:pPr>
            <w:r>
              <w:rPr>
                <w:sz w:val="16"/>
                <w:szCs w:val="16"/>
              </w:rPr>
              <w:t xml:space="preserve">Stock counts shall remain consistent under concurrent transactions (no overselling).</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In a test with two simultaneous sales of the last unit, one succeeds and the other is rejected, and stock never goes below zero.</w:t>
            </w:r>
          </w:p>
          <w:p>
            <w:pPr>
              <w:spacing w:before="0" w:after="0"/>
            </w:pPr>
            <w:r>
              <w:rPr>
                <w:sz w:val="16"/>
                <w:szCs w:val="16"/>
              </w:rPr>
              <w:t xml:space="preserve">Fail: Both sales succeed or stock becomes negative.</w:t>
            </w:r>
          </w:p>
        </w:tc>
        <w:tc>
          <w:tcPr>
            <w:tcW w:w="1640" w:type="dxa"/>
          </w:tcPr>
          <w:p>
            <w:pPr>
              <w:spacing w:before="0" w:after="0"/>
            </w:pPr>
            <w:r>
              <w:rPr>
                <w:sz w:val="16"/>
                <w:szCs w:val="16"/>
              </w:rPr>
              <w:t xml:space="preserve">Prevents overselling items not in stock.</w:t>
            </w:r>
          </w:p>
        </w:tc>
      </w:tr>
      <w:tr>
        <w:trPr>
          <w:cantSplit/>
        </w:trPr>
        <w:tc>
          <w:tcPr>
            <w:tcW w:w="850" w:type="dxa"/>
          </w:tcPr>
          <w:p>
            <w:pPr>
              <w:spacing w:before="0" w:after="0"/>
            </w:pPr>
            <w:r>
              <w:rPr>
                <w:sz w:val="16"/>
                <w:szCs w:val="16"/>
              </w:rPr>
              <w:t xml:space="preserve">NFR-15</w:t>
            </w:r>
          </w:p>
        </w:tc>
        <w:tc>
          <w:tcPr>
            <w:tcW w:w="1050" w:type="dxa"/>
          </w:tcPr>
          <w:p>
            <w:pPr>
              <w:spacing w:before="0" w:after="0"/>
            </w:pPr>
            <w:r>
              <w:rPr>
                <w:sz w:val="16"/>
                <w:szCs w:val="16"/>
              </w:rPr>
              <w:t xml:space="preserve">Nonfunctional</w:t>
            </w:r>
          </w:p>
          <w:p>
            <w:pPr>
              <w:spacing w:before="0" w:after="0"/>
            </w:pPr>
            <w:r>
              <w:rPr>
                <w:i/>
                <w:sz w:val="16"/>
                <w:szCs w:val="16"/>
              </w:rPr>
              <w:t xml:space="preserve">(Data Integrity)</w:t>
            </w:r>
          </w:p>
        </w:tc>
        <w:tc>
          <w:tcPr>
            <w:tcW w:w="2600" w:type="dxa"/>
          </w:tcPr>
          <w:p>
            <w:pPr>
              <w:spacing w:before="0" w:after="0"/>
            </w:pPr>
            <w:r>
              <w:rPr>
                <w:sz w:val="16"/>
                <w:szCs w:val="16"/>
              </w:rPr>
              <w:t xml:space="preserve">Sale and stock deduction shall be executed as a single atomic transaction.</w:t>
            </w:r>
          </w:p>
        </w:tc>
        <w:tc>
          <w:tcPr>
            <w:tcW w:w="800" w:type="dxa"/>
          </w:tcPr>
          <w:p>
            <w:pPr>
              <w:spacing w:before="0" w:after="0"/>
            </w:pPr>
            <w:r>
              <w:rPr>
                <w:sz w:val="16"/>
                <w:szCs w:val="16"/>
              </w:rPr>
              <w:t xml:space="preserve">High</w:t>
            </w:r>
          </w:p>
        </w:tc>
        <w:tc>
          <w:tcPr>
            <w:tcW w:w="2800" w:type="dxa"/>
          </w:tcPr>
          <w:p>
            <w:pPr>
              <w:spacing w:before="0" w:after="0"/>
            </w:pPr>
            <w:r>
              <w:rPr>
                <w:sz w:val="16"/>
                <w:szCs w:val="16"/>
              </w:rPr>
              <w:t xml:space="preserve">Pass: If recording a sale fails midway, neither the sale nor the stock deduction is saved.</w:t>
            </w:r>
          </w:p>
          <w:p>
            <w:pPr>
              <w:spacing w:before="0" w:after="0"/>
            </w:pPr>
            <w:r>
              <w:rPr>
                <w:sz w:val="16"/>
                <w:szCs w:val="16"/>
              </w:rPr>
              <w:t xml:space="preserve">Fail: A sale is saved without the stock deduction, or the reverse.</w:t>
            </w:r>
          </w:p>
        </w:tc>
        <w:tc>
          <w:tcPr>
            <w:tcW w:w="1640" w:type="dxa"/>
          </w:tcPr>
          <w:p>
            <w:pPr>
              <w:spacing w:before="0" w:after="0"/>
            </w:pPr>
            <w:r>
              <w:rPr>
                <w:sz w:val="16"/>
                <w:szCs w:val="16"/>
              </w:rPr>
              <w:t xml:space="preserve">Keeps sales records and stock counts consistent.</w:t>
            </w:r>
          </w:p>
        </w:tc>
      </w:tr>
      <w:tr>
        <w:trPr>
          <w:cantSplit/>
        </w:trPr>
        <w:tc>
          <w:tcPr>
            <w:tcW w:w="850" w:type="dxa"/>
          </w:tcPr>
          <w:p>
            <w:pPr>
              <w:spacing w:before="0" w:after="0"/>
            </w:pPr>
            <w:r>
              <w:rPr>
                <w:sz w:val="16"/>
                <w:szCs w:val="16"/>
              </w:rPr>
              <w:t xml:space="preserve">NFR-16</w:t>
            </w:r>
          </w:p>
        </w:tc>
        <w:tc>
          <w:tcPr>
            <w:tcW w:w="1050" w:type="dxa"/>
          </w:tcPr>
          <w:p>
            <w:pPr>
              <w:spacing w:before="0" w:after="0"/>
            </w:pPr>
            <w:r>
              <w:rPr>
                <w:sz w:val="16"/>
                <w:szCs w:val="16"/>
              </w:rPr>
              <w:t xml:space="preserve">Nonfunctional</w:t>
            </w:r>
          </w:p>
          <w:p>
            <w:pPr>
              <w:spacing w:before="0" w:after="0"/>
            </w:pPr>
            <w:r>
              <w:rPr>
                <w:i/>
                <w:sz w:val="16"/>
                <w:szCs w:val="16"/>
              </w:rPr>
              <w:t xml:space="preserve">(Compliance)</w:t>
            </w:r>
          </w:p>
        </w:tc>
        <w:tc>
          <w:tcPr>
            <w:tcW w:w="2600" w:type="dxa"/>
          </w:tcPr>
          <w:p>
            <w:pPr>
              <w:spacing w:before="0" w:after="0"/>
            </w:pPr>
            <w:r>
              <w:rPr>
                <w:sz w:val="16"/>
                <w:szCs w:val="16"/>
              </w:rPr>
              <w:t xml:space="preserve">The system shall retain transaction and invoice records per applicable local regulations.</w:t>
            </w:r>
          </w:p>
        </w:tc>
        <w:tc>
          <w:tcPr>
            <w:tcW w:w="800" w:type="dxa"/>
          </w:tcPr>
          <w:p>
            <w:pPr>
              <w:spacing w:before="0" w:after="0"/>
            </w:pPr>
            <w:r>
              <w:rPr>
                <w:sz w:val="16"/>
                <w:szCs w:val="16"/>
              </w:rPr>
              <w:t xml:space="preserve">Medium</w:t>
            </w:r>
          </w:p>
        </w:tc>
        <w:tc>
          <w:tcPr>
            <w:tcW w:w="2800" w:type="dxa"/>
          </w:tcPr>
          <w:p>
            <w:pPr>
              <w:spacing w:before="0" w:after="0"/>
            </w:pPr>
            <w:r>
              <w:rPr>
                <w:sz w:val="16"/>
                <w:szCs w:val="16"/>
              </w:rPr>
              <w:t xml:space="preserve">Pass: Transaction and invoice records are kept for the configured retention period and cannot be deleted within it.</w:t>
            </w:r>
          </w:p>
          <w:p>
            <w:pPr>
              <w:spacing w:before="0" w:after="0"/>
            </w:pPr>
            <w:r>
              <w:rPr>
                <w:sz w:val="16"/>
                <w:szCs w:val="16"/>
              </w:rPr>
              <w:t xml:space="preserve">Fail: A record within the retention period can be deleted.</w:t>
            </w:r>
          </w:p>
        </w:tc>
        <w:tc>
          <w:tcPr>
            <w:tcW w:w="1640" w:type="dxa"/>
          </w:tcPr>
          <w:p>
            <w:pPr>
              <w:spacing w:before="0" w:after="0"/>
            </w:pPr>
            <w:r>
              <w:rPr>
                <w:sz w:val="16"/>
                <w:szCs w:val="16"/>
              </w:rPr>
              <w:t xml:space="preserve">Required by local record-keeping regulations.</w:t>
            </w:r>
          </w:p>
        </w:tc>
      </w:tr>
    </w:tbl>
    <w:p>
      <w:pPr>
        <w:pStyle w:val="709"/>
        <w:pBdr/>
        <w:spacing w:after="200" w:before="400"/>
        <w:ind/>
        <w:rPr/>
      </w:pPr>
      <w:r>
        <w:t xml:space="preserve">5. Assumptions and Design Decisions</w:t>
      </w:r>
      <w:r/>
    </w:p>
    <w:p>
      <w:pPr>
        <w:pBdr/>
        <w:spacing w:after="150"/>
        <w:ind/>
        <w:rPr/>
      </w:pPr>
      <w:r>
        <w:t xml:space="preserve">The following decisions resolve points the requirements leave open. They are the basis for the use case flows and test cases.</w:t>
      </w:r>
    </w:p>
    <w:tbl>
      <w:tblPr>
        <w:tblW w:w="97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200"/>
        <w:gridCol w:w="6340"/>
      </w:tblGrid>
      <w:tr>
        <w:trPr>
          <w:tblHeader/>
        </w:trPr>
        <w:tc>
          <w:tcPr>
            <w:shd w:val="clear" w:color="auto" w:fill="2e5496"/>
            <w:tcBorders/>
            <w:tcW w:w="1200" w:type="dxa"/>
          </w:tcPr>
          <w:p>
            <w:pPr>
              <w:pBdr/>
              <w:spacing/>
              <w:ind/>
              <w:rPr/>
            </w:pPr>
            <w:r>
              <w:rPr>
                <w:b/>
                <w:bCs/>
                <w:color w:val="ffffff"/>
              </w:rPr>
              <w:t xml:space="preserve">ID</w:t>
            </w:r>
            <w:r/>
          </w:p>
        </w:tc>
        <w:tc>
          <w:tcPr>
            <w:shd w:val="clear" w:color="auto" w:fill="2e5496"/>
            <w:tcBorders/>
            <w:tcW w:w="2200" w:type="dxa"/>
          </w:tcPr>
          <w:p>
            <w:pPr>
              <w:pBdr/>
              <w:spacing/>
              <w:ind/>
              <w:rPr/>
            </w:pPr>
            <w:r>
              <w:rPr>
                <w:b/>
                <w:bCs/>
                <w:color w:val="ffffff"/>
              </w:rPr>
              <w:t xml:space="preserve">Topic</w:t>
            </w:r>
            <w:r/>
          </w:p>
        </w:tc>
        <w:tc>
          <w:tcPr>
            <w:shd w:val="clear" w:color="auto" w:fill="2e5496"/>
            <w:tcBorders/>
            <w:tcW w:w="6340" w:type="dxa"/>
          </w:tcPr>
          <w:p>
            <w:pPr>
              <w:pBdr/>
              <w:spacing/>
              <w:ind/>
              <w:rPr/>
            </w:pPr>
            <w:r>
              <w:rPr>
                <w:b/>
                <w:bCs/>
                <w:color w:val="ffffff"/>
              </w:rPr>
              <w:t xml:space="preserve">Decision</w:t>
            </w:r>
            <w:r/>
          </w:p>
        </w:tc>
      </w:tr>
      <w:tr>
        <w:trPr/>
        <w:tc>
          <w:tcPr>
            <w:tcBorders/>
            <w:tcW w:w="1200" w:type="dxa"/>
          </w:tcPr>
          <w:p>
            <w:pPr>
              <w:pBdr/>
              <w:spacing/>
              <w:ind/>
              <w:rPr/>
            </w:pPr>
            <w:r>
              <w:t xml:space="preserve">A-1</w:t>
            </w:r>
            <w:r/>
          </w:p>
        </w:tc>
        <w:tc>
          <w:tcPr>
            <w:tcBorders/>
            <w:tcW w:w="2200" w:type="dxa"/>
          </w:tcPr>
          <w:p>
            <w:pPr>
              <w:pBdr/>
              <w:spacing/>
              <w:ind/>
              <w:rPr/>
            </w:pPr>
            <w:r>
              <w:t xml:space="preserve">Return window (FR-4.2)</w:t>
            </w:r>
            <w:r/>
          </w:p>
        </w:tc>
        <w:tc>
          <w:tcPr>
            <w:tcBorders/>
            <w:tcW w:w="6340" w:type="dxa"/>
          </w:tcPr>
          <w:p>
            <w:pPr>
              <w:pBdr/>
              <w:spacing/>
              <w:ind/>
              <w:rPr/>
            </w:pPr>
            <w:r>
              <w:t xml:space="preserve">Returns are accepted for up to 30 days after the sale date. Returns outside this window need Manager approval, which is logged. Damaged or defective returns are recorded but are not restocked as sellable stock.</w:t>
            </w:r>
            <w:r/>
          </w:p>
        </w:tc>
      </w:tr>
      <w:tr>
        <w:trPr/>
        <w:tc>
          <w:tcPr>
            <w:tcBorders/>
            <w:tcW w:w="1200" w:type="dxa"/>
          </w:tcPr>
          <w:p>
            <w:pPr>
              <w:pBdr/>
              <w:spacing/>
              <w:ind/>
              <w:rPr/>
            </w:pPr>
            <w:r>
              <w:t xml:space="preserve">A-2</w:t>
            </w:r>
            <w:r/>
          </w:p>
        </w:tc>
        <w:tc>
          <w:tcPr>
            <w:tcBorders/>
            <w:tcW w:w="2200" w:type="dxa"/>
          </w:tcPr>
          <w:p>
            <w:pPr>
              <w:pBdr/>
              <w:spacing/>
              <w:ind/>
              <w:rPr/>
            </w:pPr>
            <w:r>
              <w:t xml:space="preserve">Record retention (NFR-16)</w:t>
            </w:r>
            <w:r/>
          </w:p>
        </w:tc>
        <w:tc>
          <w:tcPr>
            <w:tcBorders/>
            <w:tcW w:w="6340" w:type="dxa"/>
          </w:tcPr>
          <w:p>
            <w:pPr>
              <w:pBdr/>
              <w:spacing/>
              <w:ind/>
              <w:rPr/>
            </w:pPr>
            <w:r>
              <w:t xml:space="preserve">Sales, return and invoice records are retained for at least 8 years from the transaction date and cannot be deleted within that period. The period is configurable, and the jurisdiction is assumed to be India (INR/GST); confirm against local regulations at deployment.</w:t>
            </w:r>
            <w:r/>
          </w:p>
        </w:tc>
      </w:tr>
      <w:tr>
        <w:trPr/>
        <w:tc>
          <w:tcPr>
            <w:tcBorders/>
            <w:tcW w:w="1200" w:type="dxa"/>
          </w:tcPr>
          <w:p>
            <w:pPr>
              <w:pBdr/>
              <w:spacing/>
              <w:ind/>
              <w:rPr/>
            </w:pPr>
            <w:r>
              <w:t xml:space="preserve">A-3</w:t>
            </w:r>
            <w:r/>
          </w:p>
        </w:tc>
        <w:tc>
          <w:tcPr>
            <w:tcBorders/>
            <w:tcW w:w="2200" w:type="dxa"/>
          </w:tcPr>
          <w:p>
            <w:pPr>
              <w:pBdr/>
              <w:spacing/>
              <w:ind/>
              <w:rPr/>
            </w:pPr>
            <w:r>
              <w:t xml:space="preserve">Unit cost for valuation (FR-6.1)</w:t>
            </w:r>
            <w:r/>
          </w:p>
        </w:tc>
        <w:tc>
          <w:tcPr>
            <w:tcBorders/>
            <w:tcW w:w="6340" w:type="dxa"/>
          </w:tcPr>
          <w:p>
            <w:pPr>
              <w:pBdr/>
              <w:spacing/>
              <w:ind/>
              <w:rPr/>
            </w:pPr>
            <w:r>
              <w:t xml:space="preserve">Unit cost is the weighted average cost per product/variant, recalculated on every PO receipt: new average = (existing qty x current average + received qty x receipt unit price) / total qty. Before any receipt, the supplier catalog price is used; if none exists, cost is 0 and the product is flagged "cost not set". Valuation = sum of (quantity x unit cost).</w:t>
            </w:r>
            <w:r/>
          </w:p>
        </w:tc>
      </w:tr>
      <w:tr>
        <w:trPr/>
        <w:tc>
          <w:tcPr>
            <w:tcBorders/>
            <w:tcW w:w="1200" w:type="dxa"/>
          </w:tcPr>
          <w:p>
            <w:pPr>
              <w:pBdr/>
              <w:spacing/>
              <w:ind/>
              <w:rPr/>
            </w:pPr>
            <w:r>
              <w:t xml:space="preserve">A-4</w:t>
            </w:r>
            <w:r/>
          </w:p>
        </w:tc>
        <w:tc>
          <w:tcPr>
            <w:tcBorders/>
            <w:tcW w:w="2200" w:type="dxa"/>
          </w:tcPr>
          <w:p>
            <w:pPr>
              <w:pBdr/>
              <w:spacing/>
              <w:ind/>
              <w:rPr/>
            </w:pPr>
            <w:r>
              <w:t xml:space="preserve">Suggested reorder quantity (FR-6.3)</w:t>
            </w:r>
            <w:r/>
          </w:p>
        </w:tc>
        <w:tc>
          <w:tcPr>
            <w:tcBorders/>
            <w:tcW w:w="6340" w:type="dxa"/>
          </w:tcPr>
          <w:p>
            <w:pPr>
              <w:pBdr/>
              <w:spacing/>
              <w:ind/>
              <w:rPr/>
            </w:pPr>
            <w:r>
              <w:t xml:space="preserve">Suggested quantity = reorder-to level minus current stock at that location. The reorder-to level defaults to 2 x the reorder threshold and can be configured per product.</w:t>
            </w:r>
            <w:r/>
          </w:p>
        </w:tc>
      </w:tr>
      <w:tr>
        <w:trPr/>
        <w:tc>
          <w:tcPr>
            <w:tcBorders/>
            <w:tcW w:w="1200" w:type="dxa"/>
          </w:tcPr>
          <w:p>
            <w:pPr>
              <w:pBdr/>
              <w:spacing/>
              <w:ind/>
              <w:rPr/>
            </w:pPr>
            <w:r>
              <w:t xml:space="preserve">A-5</w:t>
            </w:r>
            <w:r/>
          </w:p>
        </w:tc>
        <w:tc>
          <w:tcPr>
            <w:tcBorders/>
            <w:tcW w:w="2200" w:type="dxa"/>
          </w:tcPr>
          <w:p>
            <w:pPr>
              <w:pBdr/>
              <w:spacing/>
              <w:ind/>
              <w:rPr/>
            </w:pPr>
            <w:r>
              <w:t xml:space="preserve">Who can record sales and returns (FR-4.1, FR-4.2)</w:t>
            </w:r>
            <w:r/>
          </w:p>
        </w:tc>
        <w:tc>
          <w:tcPr>
            <w:tcBorders/>
            <w:tcW w:w="6340" w:type="dxa"/>
          </w:tcPr>
          <w:p>
            <w:pPr>
              <w:pBdr/>
              <w:spacing/>
              <w:ind/>
              <w:rPr/>
            </w:pPr>
            <w:r>
              <w:t xml:space="preserve">Cashier, Manager and Admin can record sales and process returns. Staff cannot.</w:t>
            </w:r>
            <w:r/>
          </w:p>
        </w:tc>
      </w:tr>
      <w:tr>
        <w:trPr/>
        <w:tc>
          <w:tcPr>
            <w:tcBorders/>
            <w:tcW w:w="1200" w:type="dxa"/>
          </w:tcPr>
          <w:p>
            <w:pPr>
              <w:pBdr/>
              <w:spacing/>
              <w:ind/>
              <w:rPr/>
            </w:pPr>
            <w:r>
              <w:t xml:space="preserve">A-6</w:t>
            </w:r>
            <w:r/>
          </w:p>
        </w:tc>
        <w:tc>
          <w:tcPr>
            <w:tcBorders/>
            <w:tcW w:w="2200" w:type="dxa"/>
          </w:tcPr>
          <w:p>
            <w:pPr>
              <w:pBdr/>
              <w:spacing/>
              <w:ind/>
              <w:rPr/>
            </w:pPr>
            <w:r>
              <w:t xml:space="preserve">Notification recipients (FR-8.1, FR-8.2)</w:t>
            </w:r>
            <w:r/>
          </w:p>
        </w:tc>
        <w:tc>
          <w:tcPr>
            <w:tcBorders/>
            <w:tcW w:w="6340" w:type="dxa"/>
          </w:tcPr>
          <w:p>
            <w:pPr>
              <w:pBdr/>
              <w:spacing/>
              <w:ind/>
              <w:rPr/>
            </w:pPr>
            <w:r>
              <w:t xml:space="preserve">Low-stock and out-of-stock notifications go to Admin, Manager and Staff of the affected location. PO status notifications go to the Manager who created the PO and to Admin. Cashiers receive neither.</w:t>
            </w:r>
            <w:r/>
          </w:p>
        </w:tc>
      </w:tr>
      <w:tr>
        <w:trPr/>
        <w:tc>
          <w:tcPr>
            <w:tcBorders/>
            <w:tcW w:w="1200" w:type="dxa"/>
          </w:tcPr>
          <w:p>
            <w:pPr>
              <w:pBdr/>
              <w:spacing/>
              <w:ind/>
              <w:rPr/>
            </w:pPr>
            <w:r>
              <w:t xml:space="preserve">A-7</w:t>
            </w:r>
            <w:r/>
          </w:p>
        </w:tc>
        <w:tc>
          <w:tcPr>
            <w:tcBorders/>
            <w:tcW w:w="2200" w:type="dxa"/>
          </w:tcPr>
          <w:p>
            <w:pPr>
              <w:pBdr/>
              <w:spacing/>
              <w:ind/>
              <w:rPr/>
            </w:pPr>
            <w:r>
              <w:t xml:space="preserve">PO status lifecycle (FR-3.2, FR-3.3)</w:t>
            </w:r>
            <w:r/>
          </w:p>
        </w:tc>
        <w:tc>
          <w:tcPr>
            <w:tcBorders/>
            <w:tcW w:w="6340" w:type="dxa"/>
          </w:tcPr>
          <w:p>
            <w:pPr>
              <w:pBdr/>
              <w:spacing/>
              <w:ind/>
              <w:rPr/>
            </w:pPr>
            <w:r>
              <w:t xml:space="preserve">Draft, Submitted, Partially Received, Received. A PO can be Cancelled only before any receipt. Draft POs are editable; after receipt starts, line items are locked.</w:t>
            </w:r>
            <w:r/>
          </w:p>
        </w:tc>
      </w:tr>
      <w:tr>
        <w:trPr/>
        <w:tc>
          <w:tcPr>
            <w:tcBorders/>
            <w:tcW w:w="1200" w:type="dxa"/>
          </w:tcPr>
          <w:p>
            <w:pPr>
              <w:pBdr/>
              <w:spacing/>
              <w:ind/>
              <w:rPr/>
            </w:pPr>
            <w:r>
              <w:t xml:space="preserve">A-8</w:t>
            </w:r>
            <w:r/>
          </w:p>
        </w:tc>
        <w:tc>
          <w:tcPr>
            <w:tcBorders/>
            <w:tcW w:w="2200" w:type="dxa"/>
          </w:tcPr>
          <w:p>
            <w:pPr>
              <w:pBdr/>
              <w:spacing/>
              <w:ind/>
              <w:rPr/>
            </w:pPr>
            <w:r>
              <w:t xml:space="preserve">Requirement numbering</w:t>
            </w:r>
            <w:r/>
          </w:p>
        </w:tc>
        <w:tc>
          <w:tcPr>
            <w:tcBorders/>
            <w:tcW w:w="6340" w:type="dxa"/>
          </w:tcPr>
          <w:p>
            <w:pPr>
              <w:pBdr/>
              <w:spacing/>
              <w:ind/>
              <w:rPr/>
            </w:pPr>
            <w:r>
              <w:t xml:space="preserve">NFR-12 is intentionally unassigned. The numbering is kept so existing references remain valid.</w:t>
            </w:r>
            <w:r/>
          </w:p>
        </w:tc>
      </w:tr>
    </w:tbl>
    <w:p w14:paraId="34918FDB">
      <w:pPr>
        <w:pBdr/>
        <w:spacing/>
        <w:ind/>
        <w:rPr/>
      </w:pP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2"/>
    <w:uiPriority w:val="9"/>
    <w:pPr>
      <w:pBdr/>
      <w:spacing/>
      <w:ind/>
    </w:pPr>
    <w:rPr>
      <w:rFonts w:ascii="Arial" w:hAnsi="Arial" w:eastAsia="Arial" w:cs="Arial"/>
      <w:i/>
      <w:iCs/>
      <w:color w:val="0f4761" w:themeColor="accent1" w:themeShade="BF"/>
    </w:rPr>
  </w:style>
  <w:style w:type="character" w:styleId="154">
    <w:name w:val="Heading 5 Char"/>
    <w:basedOn w:val="148"/>
    <w:link w:val="713"/>
    <w:uiPriority w:val="9"/>
    <w:pPr>
      <w:pBdr/>
      <w:spacing/>
      <w:ind/>
    </w:pPr>
    <w:rPr>
      <w:rFonts w:ascii="Arial" w:hAnsi="Arial" w:eastAsia="Arial" w:cs="Arial"/>
      <w:color w:val="0f4761" w:themeColor="accent1" w:themeShade="BF"/>
    </w:rPr>
  </w:style>
  <w:style w:type="character" w:styleId="155">
    <w:name w:val="Heading 6 Char"/>
    <w:basedOn w:val="148"/>
    <w:link w:val="71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8">
    <w:name w:val="Title"/>
    <w:qFormat/>
    <w:pPr>
      <w:pBdr/>
      <w:spacing/>
      <w:ind/>
    </w:pPr>
    <w:rPr>
      <w:sz w:val="56"/>
      <w:szCs w:val="56"/>
    </w:rPr>
  </w:style>
  <w:style w:type="paragraph" w:styleId="709">
    <w:name w:val="Heading 1"/>
    <w:qFormat/>
    <w:pPr>
      <w:pBdr/>
      <w:spacing/>
      <w:ind/>
    </w:pPr>
    <w:rPr>
      <w:color w:val="2e74b5"/>
      <w:sz w:val="32"/>
      <w:szCs w:val="32"/>
    </w:rPr>
  </w:style>
  <w:style w:type="paragraph" w:styleId="710">
    <w:name w:val="Heading 2"/>
    <w:qFormat/>
    <w:pPr>
      <w:pBdr/>
      <w:spacing/>
      <w:ind/>
    </w:pPr>
    <w:rPr>
      <w:color w:val="2e74b5"/>
      <w:sz w:val="26"/>
      <w:szCs w:val="26"/>
    </w:rPr>
  </w:style>
  <w:style w:type="paragraph" w:styleId="711">
    <w:name w:val="Heading 3"/>
    <w:qFormat/>
    <w:pPr>
      <w:pBdr/>
      <w:spacing/>
      <w:ind/>
    </w:pPr>
    <w:rPr>
      <w:color w:val="1f4d78"/>
      <w:sz w:val="24"/>
      <w:szCs w:val="24"/>
    </w:rPr>
  </w:style>
  <w:style w:type="paragraph" w:styleId="712">
    <w:name w:val="Heading 4"/>
    <w:qFormat/>
    <w:pPr>
      <w:pBdr/>
      <w:spacing/>
      <w:ind/>
    </w:pPr>
    <w:rPr>
      <w:i/>
      <w:iCs/>
      <w:color w:val="2e74b5"/>
    </w:rPr>
  </w:style>
  <w:style w:type="paragraph" w:styleId="713">
    <w:name w:val="Heading 5"/>
    <w:qFormat/>
    <w:pPr>
      <w:pBdr/>
      <w:spacing/>
      <w:ind/>
    </w:pPr>
    <w:rPr>
      <w:color w:val="2e74b5"/>
    </w:rPr>
  </w:style>
  <w:style w:type="paragraph" w:styleId="714">
    <w:name w:val="Heading 6"/>
    <w:qFormat/>
    <w:pPr>
      <w:pBdr/>
      <w:spacing/>
      <w:ind/>
    </w:pPr>
    <w:rPr>
      <w:color w:val="1f4d78"/>
    </w:rPr>
  </w:style>
  <w:style w:type="paragraph" w:styleId="715">
    <w:name w:val="Strong"/>
    <w:qFormat/>
    <w:pPr>
      <w:pBdr/>
      <w:spacing/>
      <w:ind/>
    </w:pPr>
    <w:rPr>
      <w:b/>
      <w:bCs/>
    </w:rPr>
  </w:style>
  <w:style w:type="paragraph" w:styleId="716">
    <w:name w:val="List Paragraph"/>
    <w:qFormat/>
    <w:pPr>
      <w:pBdr/>
      <w:spacing/>
      <w:ind/>
    </w:pPr>
  </w:style>
  <w:style w:type="character" w:styleId="717">
    <w:name w:val="Hyperlink"/>
    <w:uiPriority w:val="99"/>
    <w:unhideWhenUsed/>
    <w:pPr>
      <w:pBdr/>
      <w:spacing/>
      <w:ind/>
    </w:pPr>
    <w:rPr>
      <w:color w:val="0563c1"/>
      <w:u w:val="single"/>
    </w:rPr>
  </w:style>
  <w:style w:type="character" w:styleId="718">
    <w:name w:val="footnote reference"/>
    <w:uiPriority w:val="99"/>
    <w:semiHidden/>
    <w:unhideWhenUsed/>
    <w:pPr>
      <w:pBdr/>
      <w:spacing/>
      <w:ind/>
    </w:pPr>
    <w:rPr>
      <w:vertAlign w:val="superscript"/>
    </w:rPr>
  </w:style>
  <w:style w:type="paragraph" w:styleId="719">
    <w:name w:val="footnote text"/>
    <w:link w:val="720"/>
    <w:uiPriority w:val="99"/>
    <w:semiHidden/>
    <w:unhideWhenUsed/>
    <w:pPr>
      <w:pBdr/>
      <w:spacing w:after="0" w:line="240" w:lineRule="auto"/>
      <w:ind/>
    </w:pPr>
    <w:rPr>
      <w:sz w:val="20"/>
      <w:szCs w:val="20"/>
    </w:rPr>
  </w:style>
  <w:style w:type="character" w:styleId="720">
    <w:name w:val="Footnote Text Char"/>
    <w:link w:val="719"/>
    <w:uiPriority w:val="99"/>
    <w:semiHidden/>
    <w:unhideWhenUsed/>
    <w:pPr>
      <w:pBdr/>
      <w:spacing/>
      <w:ind/>
    </w:pPr>
    <w:rPr>
      <w:sz w:val="20"/>
      <w:szCs w:val="20"/>
    </w:rPr>
  </w:style>
  <w:style w:type="character" w:styleId="721">
    <w:name w:val="endnote reference"/>
    <w:uiPriority w:val="99"/>
    <w:semiHidden/>
    <w:unhideWhenUsed/>
    <w:pPr>
      <w:pBdr/>
      <w:spacing/>
      <w:ind/>
    </w:pPr>
    <w:rPr>
      <w:vertAlign w:val="superscript"/>
    </w:rPr>
  </w:style>
  <w:style w:type="paragraph" w:styleId="722">
    <w:name w:val="endnote text"/>
    <w:link w:val="723"/>
    <w:uiPriority w:val="99"/>
    <w:semiHidden/>
    <w:unhideWhenUsed/>
    <w:pPr>
      <w:pBdr/>
      <w:spacing w:after="0" w:line="240" w:lineRule="auto"/>
      <w:ind/>
    </w:pPr>
    <w:rPr>
      <w:sz w:val="20"/>
      <w:szCs w:val="20"/>
    </w:rPr>
  </w:style>
  <w:style w:type="character" w:styleId="723">
    <w:name w:val="Endnote Text Char"/>
    <w:link w:val="722"/>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Sathvik</dc:creator>
  <cp:revision>2</cp:revision>
  <dcterms:created xsi:type="dcterms:W3CDTF">2026-09-03T05:38:06Z</dcterms:created>
  <dcterms:modified xsi:type="dcterms:W3CDTF">2026-09-03T05:54:21Z</dcterms:modified>
</cp:coreProperties>
</file>