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5763053"/>
        <w:docPartObj>
          <w:docPartGallery w:val="Cover Pages"/>
          <w:docPartUnique/>
        </w:docPartObj>
      </w:sdtPr>
      <w:sdtContent>
        <w:p w14:paraId="6DC7100E" w14:textId="5D886B04" w:rsidR="00B00892" w:rsidRDefault="00B0089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B00892" w14:paraId="420174B0" w14:textId="77777777">
            <w:tc>
              <w:tcPr>
                <w:tcW w:w="7672" w:type="dxa"/>
                <w:tcMar>
                  <w:top w:w="216" w:type="dxa"/>
                  <w:left w:w="115" w:type="dxa"/>
                  <w:bottom w:w="216" w:type="dxa"/>
                  <w:right w:w="115" w:type="dxa"/>
                </w:tcMar>
              </w:tcPr>
              <w:p w14:paraId="08BFD2AA" w14:textId="771B5CF7" w:rsidR="00B00892" w:rsidRDefault="00B00892">
                <w:pPr>
                  <w:pStyle w:val="Sansinterligne"/>
                  <w:rPr>
                    <w:color w:val="0F4761" w:themeColor="accent1" w:themeShade="BF"/>
                    <w:sz w:val="24"/>
                  </w:rPr>
                </w:pPr>
              </w:p>
            </w:tc>
          </w:tr>
          <w:tr w:rsidR="00B00892" w14:paraId="3A6C66B4"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3D020FE79F284EC98083BC49E6F26A34"/>
                  </w:placeholder>
                  <w:dataBinding w:prefixMappings="xmlns:ns0='http://schemas.openxmlformats.org/package/2006/metadata/core-properties' xmlns:ns1='http://purl.org/dc/elements/1.1/'" w:xpath="/ns0:coreProperties[1]/ns1:title[1]" w:storeItemID="{6C3C8BC8-F283-45AE-878A-BAB7291924A1}"/>
                  <w:text/>
                </w:sdtPr>
                <w:sdtContent>
                  <w:p w14:paraId="4CE64EDE" w14:textId="303006E0" w:rsidR="00B00892" w:rsidRDefault="00B00892">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Prototype/ maquettage textuel</w:t>
                    </w:r>
                  </w:p>
                </w:sdtContent>
              </w:sdt>
            </w:tc>
          </w:tr>
          <w:tr w:rsidR="00B00892" w14:paraId="5EA33023" w14:textId="77777777">
            <w:tc>
              <w:tcPr>
                <w:tcW w:w="7672" w:type="dxa"/>
                <w:tcMar>
                  <w:top w:w="216" w:type="dxa"/>
                  <w:left w:w="115" w:type="dxa"/>
                  <w:bottom w:w="216" w:type="dxa"/>
                  <w:right w:w="115" w:type="dxa"/>
                </w:tcMar>
              </w:tcPr>
              <w:p w14:paraId="6BACC8E0" w14:textId="5D885DD5" w:rsidR="00B00892" w:rsidRDefault="00B00892">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B00892" w14:paraId="2C632C3D"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07207331101F40DEAB64D7E84EF51634"/>
                  </w:placeholder>
                  <w:dataBinding w:prefixMappings="xmlns:ns0='http://schemas.openxmlformats.org/package/2006/metadata/core-properties' xmlns:ns1='http://purl.org/dc/elements/1.1/'" w:xpath="/ns0:coreProperties[1]/ns1:creator[1]" w:storeItemID="{6C3C8BC8-F283-45AE-878A-BAB7291924A1}"/>
                  <w:text/>
                </w:sdtPr>
                <w:sdtContent>
                  <w:p w14:paraId="357A84CF" w14:textId="1A63F97D" w:rsidR="00B00892" w:rsidRDefault="00B00892">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3845C7BA" w14:textId="073FB656" w:rsidR="00B00892" w:rsidRDefault="00B00892">
                <w:pPr>
                  <w:pStyle w:val="Sansinterligne"/>
                  <w:rPr>
                    <w:color w:val="156082" w:themeColor="accent1"/>
                    <w:sz w:val="28"/>
                    <w:szCs w:val="28"/>
                  </w:rPr>
                </w:pPr>
              </w:p>
              <w:p w14:paraId="680BEBD5" w14:textId="77777777" w:rsidR="00B00892" w:rsidRDefault="00B00892">
                <w:pPr>
                  <w:pStyle w:val="Sansinterligne"/>
                  <w:rPr>
                    <w:color w:val="156082" w:themeColor="accent1"/>
                  </w:rPr>
                </w:pPr>
              </w:p>
            </w:tc>
          </w:tr>
        </w:tbl>
        <w:p w14:paraId="08093C32" w14:textId="5E64D691" w:rsidR="00B00892" w:rsidRDefault="00B00892">
          <w:r>
            <w:br w:type="page"/>
          </w:r>
        </w:p>
      </w:sdtContent>
    </w:sdt>
    <w:sdt>
      <w:sdtPr>
        <w:id w:val="66489742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076ACF0" w14:textId="6FFB3942" w:rsidR="00B00892" w:rsidRDefault="00B00892">
          <w:pPr>
            <w:pStyle w:val="En-ttedetabledesmatires"/>
          </w:pPr>
          <w:r>
            <w:t>Table des matières</w:t>
          </w:r>
        </w:p>
        <w:p w14:paraId="39BF0D93" w14:textId="5A04D478" w:rsidR="00E40C1C" w:rsidRDefault="00B00892">
          <w:pPr>
            <w:pStyle w:val="TM1"/>
            <w:tabs>
              <w:tab w:val="right" w:leader="dot" w:pos="9062"/>
            </w:tabs>
            <w:rPr>
              <w:noProof/>
            </w:rPr>
          </w:pPr>
          <w:r>
            <w:fldChar w:fldCharType="begin"/>
          </w:r>
          <w:r>
            <w:instrText xml:space="preserve"> TOC \o "1-3" \h \z \u </w:instrText>
          </w:r>
          <w:r>
            <w:fldChar w:fldCharType="separate"/>
          </w:r>
          <w:hyperlink w:anchor="_Toc214821672" w:history="1">
            <w:r w:rsidR="00E40C1C" w:rsidRPr="00532E3F">
              <w:rPr>
                <w:rStyle w:val="Lienhypertexte"/>
                <w:noProof/>
              </w:rPr>
              <w:t>Bandeau</w:t>
            </w:r>
            <w:r w:rsidR="00E40C1C">
              <w:rPr>
                <w:noProof/>
                <w:webHidden/>
              </w:rPr>
              <w:tab/>
            </w:r>
            <w:r w:rsidR="00E40C1C">
              <w:rPr>
                <w:noProof/>
                <w:webHidden/>
              </w:rPr>
              <w:fldChar w:fldCharType="begin"/>
            </w:r>
            <w:r w:rsidR="00E40C1C">
              <w:rPr>
                <w:noProof/>
                <w:webHidden/>
              </w:rPr>
              <w:instrText xml:space="preserve"> PAGEREF _Toc214821672 \h </w:instrText>
            </w:r>
            <w:r w:rsidR="00E40C1C">
              <w:rPr>
                <w:noProof/>
                <w:webHidden/>
              </w:rPr>
            </w:r>
            <w:r w:rsidR="00E40C1C">
              <w:rPr>
                <w:noProof/>
                <w:webHidden/>
              </w:rPr>
              <w:fldChar w:fldCharType="separate"/>
            </w:r>
            <w:r w:rsidR="00E40C1C">
              <w:rPr>
                <w:noProof/>
                <w:webHidden/>
              </w:rPr>
              <w:t>2</w:t>
            </w:r>
            <w:r w:rsidR="00E40C1C">
              <w:rPr>
                <w:noProof/>
                <w:webHidden/>
              </w:rPr>
              <w:fldChar w:fldCharType="end"/>
            </w:r>
          </w:hyperlink>
        </w:p>
        <w:p w14:paraId="717898AA" w14:textId="74B5D80D" w:rsidR="00E40C1C" w:rsidRDefault="00E40C1C">
          <w:pPr>
            <w:pStyle w:val="TM1"/>
            <w:tabs>
              <w:tab w:val="right" w:leader="dot" w:pos="9062"/>
            </w:tabs>
            <w:rPr>
              <w:noProof/>
            </w:rPr>
          </w:pPr>
          <w:hyperlink w:anchor="_Toc214821673" w:history="1">
            <w:r w:rsidRPr="00532E3F">
              <w:rPr>
                <w:rStyle w:val="Lienhypertexte"/>
                <w:noProof/>
              </w:rPr>
              <w:t>Tableau de bord</w:t>
            </w:r>
            <w:r>
              <w:rPr>
                <w:noProof/>
                <w:webHidden/>
              </w:rPr>
              <w:tab/>
            </w:r>
            <w:r>
              <w:rPr>
                <w:noProof/>
                <w:webHidden/>
              </w:rPr>
              <w:fldChar w:fldCharType="begin"/>
            </w:r>
            <w:r>
              <w:rPr>
                <w:noProof/>
                <w:webHidden/>
              </w:rPr>
              <w:instrText xml:space="preserve"> PAGEREF _Toc214821673 \h </w:instrText>
            </w:r>
            <w:r>
              <w:rPr>
                <w:noProof/>
                <w:webHidden/>
              </w:rPr>
            </w:r>
            <w:r>
              <w:rPr>
                <w:noProof/>
                <w:webHidden/>
              </w:rPr>
              <w:fldChar w:fldCharType="separate"/>
            </w:r>
            <w:r>
              <w:rPr>
                <w:noProof/>
                <w:webHidden/>
              </w:rPr>
              <w:t>2</w:t>
            </w:r>
            <w:r>
              <w:rPr>
                <w:noProof/>
                <w:webHidden/>
              </w:rPr>
              <w:fldChar w:fldCharType="end"/>
            </w:r>
          </w:hyperlink>
        </w:p>
        <w:p w14:paraId="3A85B0E9" w14:textId="324D3D55" w:rsidR="00E40C1C" w:rsidRDefault="00E40C1C">
          <w:pPr>
            <w:pStyle w:val="TM1"/>
            <w:tabs>
              <w:tab w:val="right" w:leader="dot" w:pos="9062"/>
            </w:tabs>
            <w:rPr>
              <w:noProof/>
            </w:rPr>
          </w:pPr>
          <w:hyperlink w:anchor="_Toc214821674" w:history="1">
            <w:r w:rsidRPr="00532E3F">
              <w:rPr>
                <w:rStyle w:val="Lienhypertexte"/>
                <w:noProof/>
              </w:rPr>
              <w:t>Stock</w:t>
            </w:r>
            <w:r>
              <w:rPr>
                <w:noProof/>
                <w:webHidden/>
              </w:rPr>
              <w:tab/>
            </w:r>
            <w:r>
              <w:rPr>
                <w:noProof/>
                <w:webHidden/>
              </w:rPr>
              <w:fldChar w:fldCharType="begin"/>
            </w:r>
            <w:r>
              <w:rPr>
                <w:noProof/>
                <w:webHidden/>
              </w:rPr>
              <w:instrText xml:space="preserve"> PAGEREF _Toc214821674 \h </w:instrText>
            </w:r>
            <w:r>
              <w:rPr>
                <w:noProof/>
                <w:webHidden/>
              </w:rPr>
            </w:r>
            <w:r>
              <w:rPr>
                <w:noProof/>
                <w:webHidden/>
              </w:rPr>
              <w:fldChar w:fldCharType="separate"/>
            </w:r>
            <w:r>
              <w:rPr>
                <w:noProof/>
                <w:webHidden/>
              </w:rPr>
              <w:t>2</w:t>
            </w:r>
            <w:r>
              <w:rPr>
                <w:noProof/>
                <w:webHidden/>
              </w:rPr>
              <w:fldChar w:fldCharType="end"/>
            </w:r>
          </w:hyperlink>
        </w:p>
        <w:p w14:paraId="35E0BDED" w14:textId="4526E161" w:rsidR="00E40C1C" w:rsidRDefault="00E40C1C">
          <w:pPr>
            <w:pStyle w:val="TM1"/>
            <w:tabs>
              <w:tab w:val="right" w:leader="dot" w:pos="9062"/>
            </w:tabs>
            <w:rPr>
              <w:noProof/>
            </w:rPr>
          </w:pPr>
          <w:hyperlink w:anchor="_Toc214821675" w:history="1">
            <w:r w:rsidRPr="00532E3F">
              <w:rPr>
                <w:rStyle w:val="Lienhypertexte"/>
                <w:noProof/>
              </w:rPr>
              <w:t>Ventes</w:t>
            </w:r>
            <w:r>
              <w:rPr>
                <w:noProof/>
                <w:webHidden/>
              </w:rPr>
              <w:tab/>
            </w:r>
            <w:r>
              <w:rPr>
                <w:noProof/>
                <w:webHidden/>
              </w:rPr>
              <w:fldChar w:fldCharType="begin"/>
            </w:r>
            <w:r>
              <w:rPr>
                <w:noProof/>
                <w:webHidden/>
              </w:rPr>
              <w:instrText xml:space="preserve"> PAGEREF _Toc214821675 \h </w:instrText>
            </w:r>
            <w:r>
              <w:rPr>
                <w:noProof/>
                <w:webHidden/>
              </w:rPr>
            </w:r>
            <w:r>
              <w:rPr>
                <w:noProof/>
                <w:webHidden/>
              </w:rPr>
              <w:fldChar w:fldCharType="separate"/>
            </w:r>
            <w:r>
              <w:rPr>
                <w:noProof/>
                <w:webHidden/>
              </w:rPr>
              <w:t>3</w:t>
            </w:r>
            <w:r>
              <w:rPr>
                <w:noProof/>
                <w:webHidden/>
              </w:rPr>
              <w:fldChar w:fldCharType="end"/>
            </w:r>
          </w:hyperlink>
        </w:p>
        <w:p w14:paraId="09E2FA6D" w14:textId="661011A3" w:rsidR="00E40C1C" w:rsidRDefault="00E40C1C">
          <w:pPr>
            <w:pStyle w:val="TM1"/>
            <w:tabs>
              <w:tab w:val="right" w:leader="dot" w:pos="9062"/>
            </w:tabs>
            <w:rPr>
              <w:noProof/>
            </w:rPr>
          </w:pPr>
          <w:hyperlink w:anchor="_Toc214821676" w:history="1">
            <w:r w:rsidRPr="00532E3F">
              <w:rPr>
                <w:rStyle w:val="Lienhypertexte"/>
                <w:noProof/>
              </w:rPr>
              <w:t>Clients</w:t>
            </w:r>
            <w:r>
              <w:rPr>
                <w:noProof/>
                <w:webHidden/>
              </w:rPr>
              <w:tab/>
            </w:r>
            <w:r>
              <w:rPr>
                <w:noProof/>
                <w:webHidden/>
              </w:rPr>
              <w:fldChar w:fldCharType="begin"/>
            </w:r>
            <w:r>
              <w:rPr>
                <w:noProof/>
                <w:webHidden/>
              </w:rPr>
              <w:instrText xml:space="preserve"> PAGEREF _Toc214821676 \h </w:instrText>
            </w:r>
            <w:r>
              <w:rPr>
                <w:noProof/>
                <w:webHidden/>
              </w:rPr>
            </w:r>
            <w:r>
              <w:rPr>
                <w:noProof/>
                <w:webHidden/>
              </w:rPr>
              <w:fldChar w:fldCharType="separate"/>
            </w:r>
            <w:r>
              <w:rPr>
                <w:noProof/>
                <w:webHidden/>
              </w:rPr>
              <w:t>3</w:t>
            </w:r>
            <w:r>
              <w:rPr>
                <w:noProof/>
                <w:webHidden/>
              </w:rPr>
              <w:fldChar w:fldCharType="end"/>
            </w:r>
          </w:hyperlink>
        </w:p>
        <w:p w14:paraId="63ADEC74" w14:textId="34024D10" w:rsidR="00E40C1C" w:rsidRDefault="00E40C1C">
          <w:pPr>
            <w:pStyle w:val="TM1"/>
            <w:tabs>
              <w:tab w:val="right" w:leader="dot" w:pos="9062"/>
            </w:tabs>
            <w:rPr>
              <w:noProof/>
            </w:rPr>
          </w:pPr>
          <w:hyperlink w:anchor="_Toc214821677" w:history="1">
            <w:r w:rsidRPr="00532E3F">
              <w:rPr>
                <w:rStyle w:val="Lienhypertexte"/>
                <w:noProof/>
              </w:rPr>
              <w:t>Commandes</w:t>
            </w:r>
            <w:r>
              <w:rPr>
                <w:noProof/>
                <w:webHidden/>
              </w:rPr>
              <w:tab/>
            </w:r>
            <w:r>
              <w:rPr>
                <w:noProof/>
                <w:webHidden/>
              </w:rPr>
              <w:fldChar w:fldCharType="begin"/>
            </w:r>
            <w:r>
              <w:rPr>
                <w:noProof/>
                <w:webHidden/>
              </w:rPr>
              <w:instrText xml:space="preserve"> PAGEREF _Toc214821677 \h </w:instrText>
            </w:r>
            <w:r>
              <w:rPr>
                <w:noProof/>
                <w:webHidden/>
              </w:rPr>
            </w:r>
            <w:r>
              <w:rPr>
                <w:noProof/>
                <w:webHidden/>
              </w:rPr>
              <w:fldChar w:fldCharType="separate"/>
            </w:r>
            <w:r>
              <w:rPr>
                <w:noProof/>
                <w:webHidden/>
              </w:rPr>
              <w:t>4</w:t>
            </w:r>
            <w:r>
              <w:rPr>
                <w:noProof/>
                <w:webHidden/>
              </w:rPr>
              <w:fldChar w:fldCharType="end"/>
            </w:r>
          </w:hyperlink>
        </w:p>
        <w:p w14:paraId="22551B93" w14:textId="2B5896E1" w:rsidR="00E40C1C" w:rsidRDefault="00E40C1C">
          <w:pPr>
            <w:pStyle w:val="TM1"/>
            <w:tabs>
              <w:tab w:val="right" w:leader="dot" w:pos="9062"/>
            </w:tabs>
            <w:rPr>
              <w:noProof/>
            </w:rPr>
          </w:pPr>
          <w:hyperlink w:anchor="_Toc214821678" w:history="1">
            <w:r w:rsidRPr="00532E3F">
              <w:rPr>
                <w:rStyle w:val="Lienhypertexte"/>
                <w:noProof/>
              </w:rPr>
              <w:t>Catégories</w:t>
            </w:r>
            <w:r>
              <w:rPr>
                <w:noProof/>
                <w:webHidden/>
              </w:rPr>
              <w:tab/>
            </w:r>
            <w:r>
              <w:rPr>
                <w:noProof/>
                <w:webHidden/>
              </w:rPr>
              <w:fldChar w:fldCharType="begin"/>
            </w:r>
            <w:r>
              <w:rPr>
                <w:noProof/>
                <w:webHidden/>
              </w:rPr>
              <w:instrText xml:space="preserve"> PAGEREF _Toc214821678 \h </w:instrText>
            </w:r>
            <w:r>
              <w:rPr>
                <w:noProof/>
                <w:webHidden/>
              </w:rPr>
            </w:r>
            <w:r>
              <w:rPr>
                <w:noProof/>
                <w:webHidden/>
              </w:rPr>
              <w:fldChar w:fldCharType="separate"/>
            </w:r>
            <w:r>
              <w:rPr>
                <w:noProof/>
                <w:webHidden/>
              </w:rPr>
              <w:t>5</w:t>
            </w:r>
            <w:r>
              <w:rPr>
                <w:noProof/>
                <w:webHidden/>
              </w:rPr>
              <w:fldChar w:fldCharType="end"/>
            </w:r>
          </w:hyperlink>
        </w:p>
        <w:p w14:paraId="360F8C6D" w14:textId="3DDF7270" w:rsidR="00E40C1C" w:rsidRDefault="00E40C1C">
          <w:pPr>
            <w:pStyle w:val="TM1"/>
            <w:tabs>
              <w:tab w:val="right" w:leader="dot" w:pos="9062"/>
            </w:tabs>
            <w:rPr>
              <w:noProof/>
            </w:rPr>
          </w:pPr>
          <w:hyperlink w:anchor="_Toc214821679" w:history="1">
            <w:r w:rsidRPr="00532E3F">
              <w:rPr>
                <w:rStyle w:val="Lienhypertexte"/>
                <w:noProof/>
              </w:rPr>
              <w:t>Fournisseurs</w:t>
            </w:r>
            <w:r>
              <w:rPr>
                <w:noProof/>
                <w:webHidden/>
              </w:rPr>
              <w:tab/>
            </w:r>
            <w:r>
              <w:rPr>
                <w:noProof/>
                <w:webHidden/>
              </w:rPr>
              <w:fldChar w:fldCharType="begin"/>
            </w:r>
            <w:r>
              <w:rPr>
                <w:noProof/>
                <w:webHidden/>
              </w:rPr>
              <w:instrText xml:space="preserve"> PAGEREF _Toc214821679 \h </w:instrText>
            </w:r>
            <w:r>
              <w:rPr>
                <w:noProof/>
                <w:webHidden/>
              </w:rPr>
            </w:r>
            <w:r>
              <w:rPr>
                <w:noProof/>
                <w:webHidden/>
              </w:rPr>
              <w:fldChar w:fldCharType="separate"/>
            </w:r>
            <w:r>
              <w:rPr>
                <w:noProof/>
                <w:webHidden/>
              </w:rPr>
              <w:t>5</w:t>
            </w:r>
            <w:r>
              <w:rPr>
                <w:noProof/>
                <w:webHidden/>
              </w:rPr>
              <w:fldChar w:fldCharType="end"/>
            </w:r>
          </w:hyperlink>
        </w:p>
        <w:p w14:paraId="0D8B0A04" w14:textId="747A34F4" w:rsidR="00E40C1C" w:rsidRDefault="00E40C1C">
          <w:pPr>
            <w:pStyle w:val="TM1"/>
            <w:tabs>
              <w:tab w:val="right" w:leader="dot" w:pos="9062"/>
            </w:tabs>
            <w:rPr>
              <w:noProof/>
            </w:rPr>
          </w:pPr>
          <w:hyperlink w:anchor="_Toc214821680" w:history="1">
            <w:r w:rsidRPr="00532E3F">
              <w:rPr>
                <w:rStyle w:val="Lienhypertexte"/>
                <w:noProof/>
              </w:rPr>
              <w:t>Trésorerie</w:t>
            </w:r>
            <w:r>
              <w:rPr>
                <w:noProof/>
                <w:webHidden/>
              </w:rPr>
              <w:tab/>
            </w:r>
            <w:r>
              <w:rPr>
                <w:noProof/>
                <w:webHidden/>
              </w:rPr>
              <w:fldChar w:fldCharType="begin"/>
            </w:r>
            <w:r>
              <w:rPr>
                <w:noProof/>
                <w:webHidden/>
              </w:rPr>
              <w:instrText xml:space="preserve"> PAGEREF _Toc214821680 \h </w:instrText>
            </w:r>
            <w:r>
              <w:rPr>
                <w:noProof/>
                <w:webHidden/>
              </w:rPr>
            </w:r>
            <w:r>
              <w:rPr>
                <w:noProof/>
                <w:webHidden/>
              </w:rPr>
              <w:fldChar w:fldCharType="separate"/>
            </w:r>
            <w:r>
              <w:rPr>
                <w:noProof/>
                <w:webHidden/>
              </w:rPr>
              <w:t>6</w:t>
            </w:r>
            <w:r>
              <w:rPr>
                <w:noProof/>
                <w:webHidden/>
              </w:rPr>
              <w:fldChar w:fldCharType="end"/>
            </w:r>
          </w:hyperlink>
        </w:p>
        <w:p w14:paraId="2A0BFBD1" w14:textId="4C955A4B" w:rsidR="00E40C1C" w:rsidRDefault="00E40C1C">
          <w:pPr>
            <w:pStyle w:val="TM1"/>
            <w:tabs>
              <w:tab w:val="right" w:leader="dot" w:pos="9062"/>
            </w:tabs>
            <w:rPr>
              <w:noProof/>
            </w:rPr>
          </w:pPr>
          <w:hyperlink w:anchor="_Toc214821681" w:history="1">
            <w:r w:rsidRPr="00532E3F">
              <w:rPr>
                <w:rStyle w:val="Lienhypertexte"/>
                <w:noProof/>
              </w:rPr>
              <w:t>Demandes d’accès</w:t>
            </w:r>
            <w:r>
              <w:rPr>
                <w:noProof/>
                <w:webHidden/>
              </w:rPr>
              <w:tab/>
            </w:r>
            <w:r>
              <w:rPr>
                <w:noProof/>
                <w:webHidden/>
              </w:rPr>
              <w:fldChar w:fldCharType="begin"/>
            </w:r>
            <w:r>
              <w:rPr>
                <w:noProof/>
                <w:webHidden/>
              </w:rPr>
              <w:instrText xml:space="preserve"> PAGEREF _Toc214821681 \h </w:instrText>
            </w:r>
            <w:r>
              <w:rPr>
                <w:noProof/>
                <w:webHidden/>
              </w:rPr>
            </w:r>
            <w:r>
              <w:rPr>
                <w:noProof/>
                <w:webHidden/>
              </w:rPr>
              <w:fldChar w:fldCharType="separate"/>
            </w:r>
            <w:r>
              <w:rPr>
                <w:noProof/>
                <w:webHidden/>
              </w:rPr>
              <w:t>6</w:t>
            </w:r>
            <w:r>
              <w:rPr>
                <w:noProof/>
                <w:webHidden/>
              </w:rPr>
              <w:fldChar w:fldCharType="end"/>
            </w:r>
          </w:hyperlink>
        </w:p>
        <w:p w14:paraId="28C85BE4" w14:textId="0F15D802" w:rsidR="00E40C1C" w:rsidRDefault="00E40C1C">
          <w:pPr>
            <w:pStyle w:val="TM1"/>
            <w:tabs>
              <w:tab w:val="right" w:leader="dot" w:pos="9062"/>
            </w:tabs>
            <w:rPr>
              <w:noProof/>
            </w:rPr>
          </w:pPr>
          <w:hyperlink w:anchor="_Toc214821682" w:history="1">
            <w:r w:rsidRPr="00532E3F">
              <w:rPr>
                <w:rStyle w:val="Lienhypertexte"/>
                <w:noProof/>
              </w:rPr>
              <w:t>Utilisateur</w:t>
            </w:r>
            <w:r>
              <w:rPr>
                <w:noProof/>
                <w:webHidden/>
              </w:rPr>
              <w:tab/>
            </w:r>
            <w:r>
              <w:rPr>
                <w:noProof/>
                <w:webHidden/>
              </w:rPr>
              <w:fldChar w:fldCharType="begin"/>
            </w:r>
            <w:r>
              <w:rPr>
                <w:noProof/>
                <w:webHidden/>
              </w:rPr>
              <w:instrText xml:space="preserve"> PAGEREF _Toc214821682 \h </w:instrText>
            </w:r>
            <w:r>
              <w:rPr>
                <w:noProof/>
                <w:webHidden/>
              </w:rPr>
            </w:r>
            <w:r>
              <w:rPr>
                <w:noProof/>
                <w:webHidden/>
              </w:rPr>
              <w:fldChar w:fldCharType="separate"/>
            </w:r>
            <w:r>
              <w:rPr>
                <w:noProof/>
                <w:webHidden/>
              </w:rPr>
              <w:t>7</w:t>
            </w:r>
            <w:r>
              <w:rPr>
                <w:noProof/>
                <w:webHidden/>
              </w:rPr>
              <w:fldChar w:fldCharType="end"/>
            </w:r>
          </w:hyperlink>
        </w:p>
        <w:p w14:paraId="23D536ED" w14:textId="297A00F0" w:rsidR="00B00892" w:rsidRDefault="00B00892">
          <w:r>
            <w:rPr>
              <w:b/>
              <w:bCs/>
            </w:rPr>
            <w:fldChar w:fldCharType="end"/>
          </w:r>
        </w:p>
      </w:sdtContent>
    </w:sdt>
    <w:p w14:paraId="399D976D" w14:textId="6DC7B383" w:rsidR="00B00892" w:rsidRDefault="00B00892">
      <w:r>
        <w:br w:type="page"/>
      </w:r>
    </w:p>
    <w:p w14:paraId="213EA533" w14:textId="784F336A" w:rsidR="00B00892" w:rsidRDefault="00B00892" w:rsidP="00B00892">
      <w:pPr>
        <w:pStyle w:val="Titre1"/>
      </w:pPr>
      <w:bookmarkStart w:id="0" w:name="_Toc214821672"/>
      <w:r>
        <w:lastRenderedPageBreak/>
        <w:t>Bandeau</w:t>
      </w:r>
      <w:bookmarkEnd w:id="0"/>
    </w:p>
    <w:p w14:paraId="502149D2" w14:textId="362C2D2C" w:rsidR="00B00892" w:rsidRPr="00B00892" w:rsidRDefault="00B00892" w:rsidP="00B00892">
      <w:r w:rsidRPr="00B00892">
        <w:t>L’application intégrera un bandeau supérieur fixe, présent sur l’ensemble des pages du PGI. Ce bandeau affichera le logo d</w:t>
      </w:r>
      <w:r w:rsidR="00E40C1C">
        <w:t>u PGI</w:t>
      </w:r>
      <w:r w:rsidRPr="00B00892">
        <w:t>, suivi d’un menu de navigation permettant d’accéder rapidement aux modules principaux : Tableau de bord, Stock, Ventes, Clients, Commandes, Catégories, Fournisseurs et Administration (selon le rôle de l’utilisateur). Chaque onglet redirigera vers la section correspondante.</w:t>
      </w:r>
    </w:p>
    <w:p w14:paraId="2819D15C" w14:textId="77777777" w:rsidR="00B00892" w:rsidRPr="00B00892" w:rsidRDefault="00B00892" w:rsidP="00B00892">
      <w:r w:rsidRPr="00B00892">
        <w:t>Sur la partie droite du bandeau, un badge indiquera le rôle de l’utilisateur connecté, comme Vendeur, Responsable ou Administrateur. Un bouton de déconnexion sera également disponible afin de permettre la fermeture de session à tout moment.</w:t>
      </w:r>
      <w:r w:rsidRPr="00B00892">
        <w:br/>
        <w:t>Le bandeau demeurera visible lors du défilement afin d’assurer une navigation fluide et continue entre les différentes pages du système.</w:t>
      </w:r>
    </w:p>
    <w:p w14:paraId="36148B86" w14:textId="77777777" w:rsidR="00B00892" w:rsidRPr="00B00892" w:rsidRDefault="00B00892" w:rsidP="00B00892"/>
    <w:p w14:paraId="37A6D848" w14:textId="42FE18D2" w:rsidR="00B00892" w:rsidRDefault="00B00892" w:rsidP="00B00892">
      <w:pPr>
        <w:pStyle w:val="Titre1"/>
      </w:pPr>
      <w:bookmarkStart w:id="1" w:name="_Toc214821673"/>
      <w:r>
        <w:t>Tableau de bord</w:t>
      </w:r>
      <w:bookmarkEnd w:id="1"/>
    </w:p>
    <w:p w14:paraId="0051C528" w14:textId="77777777" w:rsidR="00C62F1E" w:rsidRPr="00C62F1E" w:rsidRDefault="00C62F1E" w:rsidP="00C62F1E">
      <w:r w:rsidRPr="00C62F1E">
        <w:t>Le tableau de bord constituera la page d’accueil du PGI après connexion. Il présentera une synthèse immédiate de l’activité de l’épicerie à travers plusieurs indicateurs visuels. Seront affichées les ventes du jour, de la semaine et du mois, le total cumulé des ventes, le nombre de produits enregistrés, la valeur globale du stock, les alertes de stock bas ou critique ainsi que le nombre total de clients. Ces informations apparaîtront sous forme de cartes colorées afin de permettre une lecture instantanée.</w:t>
      </w:r>
    </w:p>
    <w:p w14:paraId="5C053525" w14:textId="77777777" w:rsidR="00C62F1E" w:rsidRPr="00C62F1E" w:rsidRDefault="00C62F1E" w:rsidP="00C62F1E">
      <w:r w:rsidRPr="00C62F1E">
        <w:t>La page intégrera également un graphique illustrant l’évolution des ventes sur les sept derniers jours, ainsi qu’un classement des produits les plus vendus. Une section dédiée affichera enfin les ventes récentes sous la forme d’un tableau, accompagnée d’un bouton permettant d’accéder aux détails de chaque transaction.</w:t>
      </w:r>
    </w:p>
    <w:p w14:paraId="4BB8E6BE" w14:textId="77777777" w:rsidR="00B00892" w:rsidRPr="00B00892" w:rsidRDefault="00B00892" w:rsidP="00B00892"/>
    <w:p w14:paraId="250C82A2" w14:textId="031EB2E0" w:rsidR="00B00892" w:rsidRDefault="00B00892" w:rsidP="00B00892">
      <w:pPr>
        <w:pStyle w:val="Titre1"/>
      </w:pPr>
      <w:bookmarkStart w:id="2" w:name="_Toc214821674"/>
      <w:r>
        <w:t>Stock</w:t>
      </w:r>
      <w:bookmarkEnd w:id="2"/>
    </w:p>
    <w:p w14:paraId="512FF1C6" w14:textId="0A4470D9" w:rsidR="00C62F1E" w:rsidRPr="00C62F1E" w:rsidRDefault="00C62F1E" w:rsidP="00C62F1E">
      <w:r w:rsidRPr="00C62F1E">
        <w:t>Le module Stock présentera l’ensemble des fonctionnalités nécessaires au suivi, à la mise à jour et à la recherche des produits. La page s’ouvrira sur une zone de recherche avancée permettant de filtrer les articles. Un bouton permettra de réinitialiser les filtres afin de retrouver la liste complète en un clic. L’interface offrira également la possibilité d’exporter les données sous forme de fichier CSV.</w:t>
      </w:r>
    </w:p>
    <w:p w14:paraId="375B091B" w14:textId="77777777" w:rsidR="00C62F1E" w:rsidRPr="00C62F1E" w:rsidRDefault="00C62F1E" w:rsidP="00C62F1E">
      <w:r w:rsidRPr="00C62F1E">
        <w:t xml:space="preserve">Une section dédiée permettra d’ajouter un nouveau produit. Elle contiendra un formulaire comportant les champs essentiels : nom, prix d’achat, prix de vente, quantité en stock, catégorie associée et fournisseur. Un bouton d’ajout viendra valider </w:t>
      </w:r>
      <w:r w:rsidRPr="00C62F1E">
        <w:lastRenderedPageBreak/>
        <w:t>l’enregistrement. L’ensemble sera présenté dans un bloc visuellement distinct pour faciliter la lisibilité.</w:t>
      </w:r>
    </w:p>
    <w:p w14:paraId="3A7911EC" w14:textId="57CDB924" w:rsidR="00C62F1E" w:rsidRPr="00C62F1E" w:rsidRDefault="00C62F1E" w:rsidP="00C62F1E">
      <w:r w:rsidRPr="00C62F1E">
        <w:t>La partie inférieure de la page affichera la liste des produits existants sous forme de tableau structuré. Un bouton d’action permettra de modifier les informations d’un article via un formulaire prérempli.</w:t>
      </w:r>
    </w:p>
    <w:p w14:paraId="51B15EA7" w14:textId="7EA9F557" w:rsidR="00C62F1E" w:rsidRPr="00C62F1E" w:rsidRDefault="00C62F1E" w:rsidP="00C62F1E">
      <w:r w:rsidRPr="00C62F1E">
        <w:t>Ce module représentera ainsi le principal point d’entrée pour la gestion du stock, tout en assurant une navigation simple et une vue synthétique sur l’inventaire disponible.</w:t>
      </w:r>
    </w:p>
    <w:p w14:paraId="4227B3C7" w14:textId="77777777" w:rsidR="00C62F1E" w:rsidRPr="00C62F1E" w:rsidRDefault="00C62F1E" w:rsidP="00C62F1E"/>
    <w:p w14:paraId="41B7E878" w14:textId="323C6672" w:rsidR="00B00892" w:rsidRDefault="00B00892" w:rsidP="00B00892">
      <w:pPr>
        <w:pStyle w:val="Titre1"/>
      </w:pPr>
      <w:bookmarkStart w:id="3" w:name="_Toc214821675"/>
      <w:r>
        <w:t>Ventes</w:t>
      </w:r>
      <w:bookmarkEnd w:id="3"/>
    </w:p>
    <w:p w14:paraId="0BB5A848" w14:textId="77777777" w:rsidR="00C62F1E" w:rsidRPr="00C62F1E" w:rsidRDefault="00C62F1E" w:rsidP="00C62F1E">
      <w:r w:rsidRPr="00C62F1E">
        <w:t>Le module Ventes permettra d’enregistrer rapidement une nouvelle transaction et d’accéder à l’historique des ventes effectuées. La page s’ouvrira sur un formulaire destiné à créer une nouvelle vente. L’utilisateur pourra sélectionner un client existant ou laisser la vente en mode « client anonyme ». Il aura ensuite la possibilité d’ajouter un ou plusieurs produits à la transaction grâce à une ligne de saisie comprenant le choix du produit, son prix unitaire prérempli, la quantité souhaitée et le total calculé automatiquement.</w:t>
      </w:r>
    </w:p>
    <w:p w14:paraId="53057B97" w14:textId="77777777" w:rsidR="00C62F1E" w:rsidRPr="00C62F1E" w:rsidRDefault="00C62F1E" w:rsidP="00C62F1E">
      <w:r w:rsidRPr="00C62F1E">
        <w:t>Un bouton permettra d’ajouter de nouvelles lignes pour inclure plusieurs articles au sein de la même vente. Le montant total de la transaction sera mis à jour en temps réel. Une fois la saisie terminée, l’utilisateur pourra enregistrer la vente, ce qui mettra automatiquement à jour le stock.</w:t>
      </w:r>
    </w:p>
    <w:p w14:paraId="14633ADB" w14:textId="593619DE" w:rsidR="00C62F1E" w:rsidRPr="00C62F1E" w:rsidRDefault="00C62F1E" w:rsidP="00C62F1E">
      <w:r w:rsidRPr="00C62F1E">
        <w:t>La partie inférieure de la page présentera la liste des ventes déjà effectuées. Chaque enregistrement proposera deux actions : consulter les détails complets de la vente ou la supprimer. Cette vue offrira un accès rapide et clair à l’historique des opérations commerciales.</w:t>
      </w:r>
    </w:p>
    <w:p w14:paraId="3DD5A5B9" w14:textId="77777777" w:rsidR="00C62F1E" w:rsidRPr="00C62F1E" w:rsidRDefault="00C62F1E" w:rsidP="00C62F1E">
      <w:r w:rsidRPr="00C62F1E">
        <w:t>Ce module constituera l’outil central pour le suivi des transactions quotidiennes, en assurant une saisie fluide et une visibilité immédiate sur les ventes réalisées.</w:t>
      </w:r>
    </w:p>
    <w:p w14:paraId="4E9F7148" w14:textId="77777777" w:rsidR="00C62F1E" w:rsidRPr="00C62F1E" w:rsidRDefault="00C62F1E" w:rsidP="00C62F1E"/>
    <w:p w14:paraId="05C93F37" w14:textId="6B29B128" w:rsidR="00B00892" w:rsidRDefault="00B00892" w:rsidP="00B00892">
      <w:pPr>
        <w:pStyle w:val="Titre1"/>
      </w:pPr>
      <w:bookmarkStart w:id="4" w:name="_Toc214821676"/>
      <w:r>
        <w:t>Clients</w:t>
      </w:r>
      <w:bookmarkEnd w:id="4"/>
    </w:p>
    <w:p w14:paraId="724DE855" w14:textId="77777777" w:rsidR="00C62F1E" w:rsidRPr="00C62F1E" w:rsidRDefault="00C62F1E" w:rsidP="00C62F1E">
      <w:r w:rsidRPr="00C62F1E">
        <w:t>Le module Clients permettra de gérer l’ensemble des informations relatives aux clients de l’épicerie. La page s’ouvrira sur une barre de recherche permettant de filtrer les clients par nom. L’utilisateur pourra appliquer un filtre ou réinitialiser la liste afin d’afficher l’ensemble des enregistrements. Un bouton d’export permettra également de générer un fichier CSV contenant toutes les données clients.</w:t>
      </w:r>
    </w:p>
    <w:p w14:paraId="31D7096E" w14:textId="7A5E21A9" w:rsidR="00C62F1E" w:rsidRPr="00C62F1E" w:rsidRDefault="00C62F1E" w:rsidP="00C62F1E">
      <w:r w:rsidRPr="00C62F1E">
        <w:lastRenderedPageBreak/>
        <w:t>Une section distincte sera dédiée à l’ajout d’un nouveau client. Elle contiendra un formulaire simple</w:t>
      </w:r>
      <w:r w:rsidR="00E40C1C">
        <w:t xml:space="preserve">. </w:t>
      </w:r>
      <w:r w:rsidRPr="00C62F1E">
        <w:t>Une fois les informations saisies, un bouton permettra de valider l’ajout et d’enregistrer le nouveau client dans la base.</w:t>
      </w:r>
    </w:p>
    <w:p w14:paraId="219180E1" w14:textId="083E37E0" w:rsidR="00C62F1E" w:rsidRPr="00C62F1E" w:rsidRDefault="00C62F1E" w:rsidP="00C62F1E">
      <w:r w:rsidRPr="00C62F1E">
        <w:t>La partie inférieure de la page affichera la liste complète des clients sous forme de tableau. Deux actions seront disponibles pour chaque entrée : la modification, qui ouvrira un formulaire prérempli pour mettre à jour les informations, et la suppression, permettant d’effacer le client de la base après confirmation.</w:t>
      </w:r>
    </w:p>
    <w:p w14:paraId="6609E8E4" w14:textId="77777777" w:rsidR="00C62F1E" w:rsidRPr="00C62F1E" w:rsidRDefault="00C62F1E" w:rsidP="00C62F1E">
      <w:r w:rsidRPr="00C62F1E">
        <w:t>Ce module offrira ainsi un outil centralisé pour suivre et maintenir à jour les informations des clients, tout en facilitant la consultation et la gestion des fiches individuelles.</w:t>
      </w:r>
    </w:p>
    <w:p w14:paraId="493A60C8" w14:textId="77777777" w:rsidR="00C62F1E" w:rsidRPr="00C62F1E" w:rsidRDefault="00C62F1E" w:rsidP="00C62F1E"/>
    <w:p w14:paraId="382A36B9" w14:textId="37872707" w:rsidR="00B00892" w:rsidRDefault="00B00892" w:rsidP="00B00892">
      <w:pPr>
        <w:pStyle w:val="Titre1"/>
      </w:pPr>
      <w:bookmarkStart w:id="5" w:name="_Toc214821677"/>
      <w:r>
        <w:t>Commandes</w:t>
      </w:r>
      <w:bookmarkEnd w:id="5"/>
      <w:r>
        <w:t xml:space="preserve"> </w:t>
      </w:r>
    </w:p>
    <w:p w14:paraId="3C2F0F29" w14:textId="77777777" w:rsidR="00C62F1E" w:rsidRPr="00C62F1E" w:rsidRDefault="00C62F1E" w:rsidP="00C62F1E">
      <w:r w:rsidRPr="00C62F1E">
        <w:t>Le module Commandes fournisseurs permettra de créer, consulter et gérer les achats réalisés auprès des fournisseurs de l’épicerie. En haut de la page, un bouton de retour donnera accès direct au tableau de bord.</w:t>
      </w:r>
    </w:p>
    <w:p w14:paraId="74656392" w14:textId="77777777" w:rsidR="00C62F1E" w:rsidRPr="00C62F1E" w:rsidRDefault="00C62F1E" w:rsidP="00C62F1E">
      <w:r w:rsidRPr="00C62F1E">
        <w:t>La section principale proposera un formulaire de création de commande. L’utilisateur pourra sélectionner un fournisseur dans une liste déroulante, puis ajouter un ou plusieurs produits à commander. Pour chaque ligne, il pourra choisir un produit, visualiser ou modifier son prix d’achat, renseigner la quantité souhaitée et voir le total calculé automatiquement. Il sera possible d’ajouter plusieurs lignes de produits avant de valider la commande. Le système affichera en temps réel le total général de l’achat.</w:t>
      </w:r>
    </w:p>
    <w:p w14:paraId="70A9C369" w14:textId="77777777" w:rsidR="00C62F1E" w:rsidRPr="00C62F1E" w:rsidRDefault="00C62F1E" w:rsidP="00C62F1E">
      <w:r w:rsidRPr="00C62F1E">
        <w:t>Une fois la commande enregistrée, elle apparaîtra dans la liste des commandes existantes. Ce tableau affichera l’identifiant de la commande, le fournisseur associé, la date, le total et plusieurs actions disponibles. L’utilisateur pourra consulter les détails d’une commande, générer un bon de commande au format PDF ou supprimer une commande si son rôle le permet.</w:t>
      </w:r>
    </w:p>
    <w:p w14:paraId="3BBA7839" w14:textId="77777777" w:rsidR="00C62F1E" w:rsidRPr="00C62F1E" w:rsidRDefault="00C62F1E" w:rsidP="00C62F1E">
      <w:r w:rsidRPr="00C62F1E">
        <w:t>Ce module fournira ainsi un outil simple et structuré pour gérer efficacement les approvisionnements de l’épicerie.</w:t>
      </w:r>
    </w:p>
    <w:p w14:paraId="1804383F" w14:textId="77777777" w:rsidR="00C62F1E" w:rsidRPr="00C62F1E" w:rsidRDefault="00C62F1E" w:rsidP="00C62F1E"/>
    <w:p w14:paraId="78B35417" w14:textId="7B1E3424" w:rsidR="00B00892" w:rsidRDefault="00B00892" w:rsidP="00B00892">
      <w:pPr>
        <w:pStyle w:val="Titre1"/>
      </w:pPr>
      <w:bookmarkStart w:id="6" w:name="_Toc214821678"/>
      <w:r>
        <w:t>Catégories</w:t>
      </w:r>
      <w:bookmarkEnd w:id="6"/>
    </w:p>
    <w:p w14:paraId="7204A2D0" w14:textId="77777777" w:rsidR="00C62F1E" w:rsidRPr="00C62F1E" w:rsidRDefault="00C62F1E" w:rsidP="00C62F1E">
      <w:r w:rsidRPr="00C62F1E">
        <w:t xml:space="preserve">Le module de gestion des catégories permettra à l’utilisateur d’administrer l’organisation des produits du stock. L’interface affichera, en haut de la page, un formulaire destiné à créer une nouvelle catégorie. Celui-ci comprendra un champ de saisie simple où l’utilisateur renseignera le nom de la catégorie, suivi d’un bouton </w:t>
      </w:r>
      <w:r w:rsidRPr="00C62F1E">
        <w:lastRenderedPageBreak/>
        <w:t>permettant de valider l’ajout. L’ensemble sera présenté dans un encadré clair afin d’assurer une lecture simple et une utilisation rapide.</w:t>
      </w:r>
    </w:p>
    <w:p w14:paraId="36E70817" w14:textId="77777777" w:rsidR="00C62F1E" w:rsidRPr="00C62F1E" w:rsidRDefault="00C62F1E" w:rsidP="00C62F1E">
      <w:r w:rsidRPr="00C62F1E">
        <w:t>Sous cette zone d’ajout, la page présentera une liste récapitulative de toutes les catégories existantes. Ce tableau affichera l’identifiant de chaque catégorie, son nom ainsi que le nombre de produits qui lui seront rattachés. Une colonne d’actions permettra à l’utilisateur de modifier ou de supprimer une catégorie selon les besoins. Ces boutons seront visuellement différenciés pour éviter toute confusion entre modification et suppression.</w:t>
      </w:r>
    </w:p>
    <w:p w14:paraId="582E1E04" w14:textId="77777777" w:rsidR="00C62F1E" w:rsidRPr="00C62F1E" w:rsidRDefault="00C62F1E" w:rsidP="00C62F1E">
      <w:r w:rsidRPr="00C62F1E">
        <w:t>La structure globale visera à garantir une manipulation fluide, l’ajout d’une catégorie se faisant en un seul clic et la modification étant accessible directement depuis la liste. Le module servira d’appui au reste du PGI en permettant une classification harmonieuse des produits du stock.</w:t>
      </w:r>
    </w:p>
    <w:p w14:paraId="2FEB2F4C" w14:textId="77777777" w:rsidR="00C62F1E" w:rsidRPr="00C62F1E" w:rsidRDefault="00C62F1E" w:rsidP="00C62F1E"/>
    <w:p w14:paraId="6E3E2825" w14:textId="5D093549" w:rsidR="00B00892" w:rsidRDefault="00B00892" w:rsidP="00B00892">
      <w:pPr>
        <w:pStyle w:val="Titre1"/>
      </w:pPr>
      <w:bookmarkStart w:id="7" w:name="_Toc214821679"/>
      <w:r>
        <w:t>Fournisseurs</w:t>
      </w:r>
      <w:bookmarkEnd w:id="7"/>
    </w:p>
    <w:p w14:paraId="6DCE1DF6" w14:textId="77777777" w:rsidR="00C62F1E" w:rsidRPr="00C62F1E" w:rsidRDefault="00C62F1E" w:rsidP="00C62F1E">
      <w:r w:rsidRPr="00C62F1E">
        <w:t>Le module Fournisseurs permettra de centraliser toutes les informations liées aux partenaires d’approvisionnement de l’épicerie. La page offrira d’abord une barre de recherche et des filtres afin de retrouver facilement un fournisseur selon son nom ou divers critères. Un bouton permettra également d’exporter la liste complète au format CSV.</w:t>
      </w:r>
    </w:p>
    <w:p w14:paraId="176049BA" w14:textId="55F23A01" w:rsidR="00C62F1E" w:rsidRPr="00C62F1E" w:rsidRDefault="00C62F1E" w:rsidP="00C62F1E">
      <w:r w:rsidRPr="00C62F1E">
        <w:t>La partie principale de la page proposera un formulaire d’ajout de fournisseur. Une fois le formulaire validé, le fournisseur sera automatiquement ajouté à la base de données et apparaîtra dans la liste.</w:t>
      </w:r>
    </w:p>
    <w:p w14:paraId="63F912A6" w14:textId="77777777" w:rsidR="00C62F1E" w:rsidRPr="00C62F1E" w:rsidRDefault="00C62F1E" w:rsidP="00C62F1E">
      <w:r w:rsidRPr="00C62F1E">
        <w:t>Sous le formulaire, une table affichera l’ensemble des fournisseurs enregistrés. Elle présentera leur identité, leurs coordonnées, le nombre de commandes passées ainsi que le total cumulé des montants associés. Chaque ligne intégrera des boutons permettant de modifier ou supprimer un fournisseur. L’interface assurera une gestion simple, rapide et accessible afin de faciliter le suivi des relations avec les fournisseurs.</w:t>
      </w:r>
    </w:p>
    <w:p w14:paraId="3B0224AB" w14:textId="77777777" w:rsidR="00C62F1E" w:rsidRPr="00C62F1E" w:rsidRDefault="00C62F1E" w:rsidP="00C62F1E"/>
    <w:p w14:paraId="605B3FF8" w14:textId="57036D15" w:rsidR="00B00892" w:rsidRDefault="00B00892" w:rsidP="00B00892">
      <w:pPr>
        <w:pStyle w:val="Titre1"/>
      </w:pPr>
      <w:bookmarkStart w:id="8" w:name="_Toc214821680"/>
      <w:r>
        <w:t>Trésorerie</w:t>
      </w:r>
      <w:bookmarkEnd w:id="8"/>
    </w:p>
    <w:p w14:paraId="507FB60F" w14:textId="77777777" w:rsidR="00C62F1E" w:rsidRPr="00C62F1E" w:rsidRDefault="00C62F1E" w:rsidP="00C62F1E">
      <w:r w:rsidRPr="00C62F1E">
        <w:t>Le module Trésorerie présentera une vue synthétique et détaillée de la situation financière de l’épicerie. Dès l’arrivée sur la page, l’utilisateur accédera à un filtre de période permettant de choisir l’intervalle d’analyse (jour, semaine, mois, année ou dates personnalisées). Un bouton permettra également d’exporter les données financières au format CSV.</w:t>
      </w:r>
    </w:p>
    <w:p w14:paraId="4E783BC9" w14:textId="77777777" w:rsidR="00C62F1E" w:rsidRPr="00C62F1E" w:rsidRDefault="00C62F1E" w:rsidP="00C62F1E">
      <w:r w:rsidRPr="00C62F1E">
        <w:lastRenderedPageBreak/>
        <w:t>Une section “Résumé financier” affichera sous forme de tuiles colorées les principaux indicateurs : chiffre d’affaires du jour, du mois et total, total des achats fournisseurs, marge brute, bénéfice estimé et montant des dépenses diverses. Ces indicateurs seront présentés de manière visuelle pour offrir une compréhension immédiate de la situation.</w:t>
      </w:r>
    </w:p>
    <w:p w14:paraId="759A5BCB" w14:textId="75FF11B9" w:rsidR="00C62F1E" w:rsidRPr="00C62F1E" w:rsidRDefault="00C62F1E" w:rsidP="00C62F1E">
      <w:r w:rsidRPr="00C62F1E">
        <w:t>Un bouton permettra d’ouvrir un formulaire d’ajout d’opération financière. L’utilisateur pourra y enregistrer une dépense ou une entrée (par exemple une dépense divers</w:t>
      </w:r>
      <w:r w:rsidR="006E073A">
        <w:t>e</w:t>
      </w:r>
      <w:r w:rsidRPr="00C62F1E">
        <w:t xml:space="preserve"> ou un apport en caisse). Une liste des opérations enregistrées sera visible dans la partie inférieure de la page.</w:t>
      </w:r>
    </w:p>
    <w:p w14:paraId="3DC0696A" w14:textId="77777777" w:rsidR="00C62F1E" w:rsidRPr="00C62F1E" w:rsidRDefault="00C62F1E" w:rsidP="00C62F1E">
      <w:r w:rsidRPr="00C62F1E">
        <w:t>Le module inclura également plusieurs graphiques générés automatiquement : évolution des ventes, évolution des achats, bénéfice net sur les trente derniers jours et comparaison ventes/achats. Ces représentations visuelles offriront une analyse claire des tendances financières.</w:t>
      </w:r>
    </w:p>
    <w:p w14:paraId="1998EC4A" w14:textId="77777777" w:rsidR="00C62F1E" w:rsidRPr="00C62F1E" w:rsidRDefault="00C62F1E" w:rsidP="00C62F1E">
      <w:r w:rsidRPr="00C62F1E">
        <w:t>Enfin, un tableau présentera l’historique détaillé des opérations (ventes, achats et opérations diverses), avec la date, le type, le libellé et le montant. Lorsque l’utilisateur sera administrateur, il pourra modifier ou supprimer les opérations ajoutées manuellement.</w:t>
      </w:r>
    </w:p>
    <w:p w14:paraId="3FD051FC" w14:textId="77777777" w:rsidR="00C62F1E" w:rsidRPr="00C62F1E" w:rsidRDefault="00C62F1E" w:rsidP="00C62F1E"/>
    <w:p w14:paraId="3DC5F5E4" w14:textId="496DFF8B" w:rsidR="00B00892" w:rsidRDefault="00B00892" w:rsidP="00B00892">
      <w:pPr>
        <w:pStyle w:val="Titre1"/>
      </w:pPr>
      <w:bookmarkStart w:id="9" w:name="_Toc214821681"/>
      <w:r>
        <w:t>Demandes</w:t>
      </w:r>
      <w:r w:rsidR="00E40C1C">
        <w:t xml:space="preserve"> d’accès</w:t>
      </w:r>
      <w:bookmarkEnd w:id="9"/>
    </w:p>
    <w:p w14:paraId="43FEF051" w14:textId="45A0D51D" w:rsidR="00E40C1C" w:rsidRPr="00E40C1C" w:rsidRDefault="00E40C1C" w:rsidP="00E40C1C">
      <w:r w:rsidRPr="00E40C1C">
        <w:t>Le module Demandes d’accès permettra aux administrateurs de consulter, examiner et traiter les requêtes formulées par les utilisateurs souhaitant accéder à des fonctionnalités restreintes du PGI. La page affichera en premier lieu une section dédiée aux demandes en attente</w:t>
      </w:r>
      <w:r w:rsidR="006E073A">
        <w:t xml:space="preserve">. </w:t>
      </w:r>
      <w:r w:rsidRPr="00E40C1C">
        <w:t>L’administrateur pourra ouvrir le détail de la demande, ajouter un commentaire si nécessaire, puis décider de l’approuver ou de la refuser.</w:t>
      </w:r>
    </w:p>
    <w:p w14:paraId="26563A3B" w14:textId="77777777" w:rsidR="00E40C1C" w:rsidRPr="00E40C1C" w:rsidRDefault="00E40C1C" w:rsidP="00E40C1C">
      <w:r w:rsidRPr="00E40C1C">
        <w:t>Une fois traitées, les demandes basculeront automatiquement dans l’historique. Cette section présentera la liste complète des requêtes passées, avec leur statut final et l’identité de l’administrateur ayant effectué le traitement. L’affichage se fera sous forme de tableau afin de faciliter la lecture et le suivi.</w:t>
      </w:r>
    </w:p>
    <w:p w14:paraId="5504A500" w14:textId="77777777" w:rsidR="00E40C1C" w:rsidRPr="00E40C1C" w:rsidRDefault="00E40C1C" w:rsidP="00E40C1C">
      <w:r w:rsidRPr="00E40C1C">
        <w:t>La page intégrera également un bouton permettant de retourner rapidement au tableau de bord, garantissant une navigation fluide. L’ensemble de l’interface restera clair et épuré pour permettre un traitement efficace des demandes même lorsqu’elles seront nombreuses.</w:t>
      </w:r>
    </w:p>
    <w:p w14:paraId="1290D003" w14:textId="77777777" w:rsidR="00E40C1C" w:rsidRPr="00E40C1C" w:rsidRDefault="00E40C1C" w:rsidP="00E40C1C"/>
    <w:p w14:paraId="23678E5A" w14:textId="1C8661C4" w:rsidR="00B00892" w:rsidRPr="00B00892" w:rsidRDefault="00B00892" w:rsidP="00B00892">
      <w:pPr>
        <w:pStyle w:val="Titre1"/>
      </w:pPr>
      <w:bookmarkStart w:id="10" w:name="_Toc214821682"/>
      <w:r>
        <w:lastRenderedPageBreak/>
        <w:t>Utilisateur</w:t>
      </w:r>
      <w:bookmarkEnd w:id="10"/>
    </w:p>
    <w:p w14:paraId="3612F53E" w14:textId="78F17CD2" w:rsidR="00E40C1C" w:rsidRPr="00E40C1C" w:rsidRDefault="00E40C1C" w:rsidP="00E40C1C">
      <w:r w:rsidRPr="00E40C1C">
        <w:t>La page Gestion des utilisateurs présentera une interface dédiée au suivi et à l’administration des comptes utilisateurs du PGI. Elle affichera en premier lieu un encadré récapitulatif contenant plusieurs statistiques clés</w:t>
      </w:r>
      <w:r w:rsidR="006E073A">
        <w:t xml:space="preserve">, </w:t>
      </w:r>
      <w:r w:rsidRPr="00E40C1C">
        <w:t>ainsi qu’un indicateur global permettant d’avoir une vision rapide de la structure des accès.</w:t>
      </w:r>
    </w:p>
    <w:p w14:paraId="10571362" w14:textId="77777777" w:rsidR="00E40C1C" w:rsidRPr="00E40C1C" w:rsidRDefault="00E40C1C" w:rsidP="00E40C1C">
      <w:r w:rsidRPr="00E40C1C">
        <w:t xml:space="preserve">Un bloc de filtrage permettra de rechercher un utilisateur par son nom ou son </w:t>
      </w:r>
      <w:proofErr w:type="gramStart"/>
      <w:r w:rsidRPr="00E40C1C">
        <w:t>email</w:t>
      </w:r>
      <w:proofErr w:type="gramEnd"/>
      <w:r w:rsidRPr="00E40C1C">
        <w:t>, et de filtrer l’affichage selon le rôle sélectionné. Le champ de recherche sera accompagné d’un bouton de réinitialisation pour revenir rapidement à la liste complète.</w:t>
      </w:r>
    </w:p>
    <w:p w14:paraId="778F517E" w14:textId="145F275B" w:rsidR="00E40C1C" w:rsidRPr="00E40C1C" w:rsidRDefault="00E40C1C" w:rsidP="00E40C1C">
      <w:r w:rsidRPr="00E40C1C">
        <w:t>La partie principale de la page consistera en un tableau listant l’ensemble des utilisateurs</w:t>
      </w:r>
      <w:r w:rsidR="006E073A">
        <w:t xml:space="preserve">. </w:t>
      </w:r>
      <w:r w:rsidRPr="00E40C1C">
        <w:t>Chaque ligne sera associée à des boutons permettant de modifier le rôle d’un utilisateur via un menu déroulant ou d’accéder à des options d’administration supplémentaires.</w:t>
      </w:r>
    </w:p>
    <w:p w14:paraId="50364622" w14:textId="77777777" w:rsidR="00E40C1C" w:rsidRPr="00E40C1C" w:rsidRDefault="00E40C1C" w:rsidP="00E40C1C">
      <w:r w:rsidRPr="00E40C1C">
        <w:t>Le tableau offrira une visibilité claire sur les comptes existants, les droits attribués et les actions administratives possibles. Ce module permettra ainsi une gestion centralisée, simple et rapide des accès au système.</w:t>
      </w:r>
    </w:p>
    <w:p w14:paraId="7D4AF5BE" w14:textId="77777777" w:rsidR="00B00892" w:rsidRPr="00B00892" w:rsidRDefault="00B00892" w:rsidP="00B00892"/>
    <w:sectPr w:rsidR="00B00892" w:rsidRPr="00B00892" w:rsidSect="00B00892">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892"/>
    <w:rsid w:val="006E073A"/>
    <w:rsid w:val="00946F0D"/>
    <w:rsid w:val="00B00892"/>
    <w:rsid w:val="00C62F1E"/>
    <w:rsid w:val="00E40C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83A3"/>
  <w15:chartTrackingRefBased/>
  <w15:docId w15:val="{8F320F06-10BE-467E-8460-672D9AFA7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0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00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008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008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008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008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08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08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08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089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008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0089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008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008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008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08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08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0892"/>
    <w:rPr>
      <w:rFonts w:eastAsiaTheme="majorEastAsia" w:cstheme="majorBidi"/>
      <w:color w:val="272727" w:themeColor="text1" w:themeTint="D8"/>
    </w:rPr>
  </w:style>
  <w:style w:type="paragraph" w:styleId="Titre">
    <w:name w:val="Title"/>
    <w:basedOn w:val="Normal"/>
    <w:next w:val="Normal"/>
    <w:link w:val="TitreCar"/>
    <w:uiPriority w:val="10"/>
    <w:qFormat/>
    <w:rsid w:val="00B00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08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08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08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0892"/>
    <w:pPr>
      <w:spacing w:before="160"/>
      <w:jc w:val="center"/>
    </w:pPr>
    <w:rPr>
      <w:i/>
      <w:iCs/>
      <w:color w:val="404040" w:themeColor="text1" w:themeTint="BF"/>
    </w:rPr>
  </w:style>
  <w:style w:type="character" w:customStyle="1" w:styleId="CitationCar">
    <w:name w:val="Citation Car"/>
    <w:basedOn w:val="Policepardfaut"/>
    <w:link w:val="Citation"/>
    <w:uiPriority w:val="29"/>
    <w:rsid w:val="00B00892"/>
    <w:rPr>
      <w:i/>
      <w:iCs/>
      <w:color w:val="404040" w:themeColor="text1" w:themeTint="BF"/>
    </w:rPr>
  </w:style>
  <w:style w:type="paragraph" w:styleId="Paragraphedeliste">
    <w:name w:val="List Paragraph"/>
    <w:basedOn w:val="Normal"/>
    <w:uiPriority w:val="34"/>
    <w:qFormat/>
    <w:rsid w:val="00B00892"/>
    <w:pPr>
      <w:ind w:left="720"/>
      <w:contextualSpacing/>
    </w:pPr>
  </w:style>
  <w:style w:type="character" w:styleId="Accentuationintense">
    <w:name w:val="Intense Emphasis"/>
    <w:basedOn w:val="Policepardfaut"/>
    <w:uiPriority w:val="21"/>
    <w:qFormat/>
    <w:rsid w:val="00B00892"/>
    <w:rPr>
      <w:i/>
      <w:iCs/>
      <w:color w:val="0F4761" w:themeColor="accent1" w:themeShade="BF"/>
    </w:rPr>
  </w:style>
  <w:style w:type="paragraph" w:styleId="Citationintense">
    <w:name w:val="Intense Quote"/>
    <w:basedOn w:val="Normal"/>
    <w:next w:val="Normal"/>
    <w:link w:val="CitationintenseCar"/>
    <w:uiPriority w:val="30"/>
    <w:qFormat/>
    <w:rsid w:val="00B00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00892"/>
    <w:rPr>
      <w:i/>
      <w:iCs/>
      <w:color w:val="0F4761" w:themeColor="accent1" w:themeShade="BF"/>
    </w:rPr>
  </w:style>
  <w:style w:type="character" w:styleId="Rfrenceintense">
    <w:name w:val="Intense Reference"/>
    <w:basedOn w:val="Policepardfaut"/>
    <w:uiPriority w:val="32"/>
    <w:qFormat/>
    <w:rsid w:val="00B00892"/>
    <w:rPr>
      <w:b/>
      <w:bCs/>
      <w:smallCaps/>
      <w:color w:val="0F4761" w:themeColor="accent1" w:themeShade="BF"/>
      <w:spacing w:val="5"/>
    </w:rPr>
  </w:style>
  <w:style w:type="paragraph" w:styleId="Sansinterligne">
    <w:name w:val="No Spacing"/>
    <w:link w:val="SansinterligneCar"/>
    <w:uiPriority w:val="1"/>
    <w:qFormat/>
    <w:rsid w:val="00B00892"/>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B00892"/>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B0089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E40C1C"/>
    <w:pPr>
      <w:spacing w:after="100"/>
    </w:pPr>
  </w:style>
  <w:style w:type="character" w:styleId="Lienhypertexte">
    <w:name w:val="Hyperlink"/>
    <w:basedOn w:val="Policepardfaut"/>
    <w:uiPriority w:val="99"/>
    <w:unhideWhenUsed/>
    <w:rsid w:val="00E40C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020FE79F284EC98083BC49E6F26A34"/>
        <w:category>
          <w:name w:val="Général"/>
          <w:gallery w:val="placeholder"/>
        </w:category>
        <w:types>
          <w:type w:val="bbPlcHdr"/>
        </w:types>
        <w:behaviors>
          <w:behavior w:val="content"/>
        </w:behaviors>
        <w:guid w:val="{3F3F5F0B-F388-49E6-9C6B-B0BED0413AC4}"/>
      </w:docPartPr>
      <w:docPartBody>
        <w:p w:rsidR="00000000" w:rsidRDefault="00693BD3" w:rsidP="00693BD3">
          <w:pPr>
            <w:pStyle w:val="3D020FE79F284EC98083BC49E6F26A34"/>
          </w:pPr>
          <w:r>
            <w:rPr>
              <w:rFonts w:asciiTheme="majorHAnsi" w:eastAsiaTheme="majorEastAsia" w:hAnsiTheme="majorHAnsi" w:cstheme="majorBidi"/>
              <w:color w:val="156082" w:themeColor="accent1"/>
              <w:sz w:val="88"/>
              <w:szCs w:val="88"/>
            </w:rPr>
            <w:t>[Titre du document]</w:t>
          </w:r>
        </w:p>
      </w:docPartBody>
    </w:docPart>
    <w:docPart>
      <w:docPartPr>
        <w:name w:val="07207331101F40DEAB64D7E84EF51634"/>
        <w:category>
          <w:name w:val="Général"/>
          <w:gallery w:val="placeholder"/>
        </w:category>
        <w:types>
          <w:type w:val="bbPlcHdr"/>
        </w:types>
        <w:behaviors>
          <w:behavior w:val="content"/>
        </w:behaviors>
        <w:guid w:val="{54C05A5F-35EB-4E25-9E7C-C1D6FACA3C24}"/>
      </w:docPartPr>
      <w:docPartBody>
        <w:p w:rsidR="00000000" w:rsidRDefault="00693BD3" w:rsidP="00693BD3">
          <w:pPr>
            <w:pStyle w:val="07207331101F40DEAB64D7E84EF51634"/>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D3"/>
    <w:rsid w:val="000C19C9"/>
    <w:rsid w:val="00693BD3"/>
    <w:rsid w:val="00946F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C0D25D086CA4A5CAD1A1F8B36B40B38">
    <w:name w:val="DC0D25D086CA4A5CAD1A1F8B36B40B38"/>
    <w:rsid w:val="00693BD3"/>
  </w:style>
  <w:style w:type="paragraph" w:customStyle="1" w:styleId="3D020FE79F284EC98083BC49E6F26A34">
    <w:name w:val="3D020FE79F284EC98083BC49E6F26A34"/>
    <w:rsid w:val="00693BD3"/>
  </w:style>
  <w:style w:type="paragraph" w:customStyle="1" w:styleId="9F6074A59EB34EEEB874AFB3881DC77E">
    <w:name w:val="9F6074A59EB34EEEB874AFB3881DC77E"/>
    <w:rsid w:val="00693BD3"/>
  </w:style>
  <w:style w:type="paragraph" w:customStyle="1" w:styleId="07207331101F40DEAB64D7E84EF51634">
    <w:name w:val="07207331101F40DEAB64D7E84EF51634"/>
    <w:rsid w:val="00693BD3"/>
  </w:style>
  <w:style w:type="paragraph" w:customStyle="1" w:styleId="7CEE7F8F99EF47DAA669A41FD5B866FC">
    <w:name w:val="7CEE7F8F99EF47DAA669A41FD5B866FC"/>
    <w:rsid w:val="00693B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2034</Words>
  <Characters>11193</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maquettage textuel</dc:title>
  <dc:subject/>
  <dc:creator>Salekha FALL, Jorys KANCEL</dc:creator>
  <cp:keywords/>
  <dc:description/>
  <cp:lastModifiedBy>Jorys KANCEL</cp:lastModifiedBy>
  <cp:revision>1</cp:revision>
  <dcterms:created xsi:type="dcterms:W3CDTF">2025-11-23T18:58:00Z</dcterms:created>
  <dcterms:modified xsi:type="dcterms:W3CDTF">2025-11-23T19:33:00Z</dcterms:modified>
</cp:coreProperties>
</file>