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06863713"/>
        <w:docPartObj>
          <w:docPartGallery w:val="Cover Pages"/>
          <w:docPartUnique/>
        </w:docPartObj>
      </w:sdtPr>
      <w:sdtContent>
        <w:p w14:paraId="0FFB63B6" w14:textId="19A0123F" w:rsidR="003D09FD" w:rsidRDefault="003D09FD"/>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3D09FD" w14:paraId="6C0DA6BF" w14:textId="77777777">
            <w:tc>
              <w:tcPr>
                <w:tcW w:w="7672" w:type="dxa"/>
                <w:tcMar>
                  <w:top w:w="216" w:type="dxa"/>
                  <w:left w:w="115" w:type="dxa"/>
                  <w:bottom w:w="216" w:type="dxa"/>
                  <w:right w:w="115" w:type="dxa"/>
                </w:tcMar>
              </w:tcPr>
              <w:p w14:paraId="3A2D0460" w14:textId="46DC6A02" w:rsidR="003D09FD" w:rsidRDefault="003D09FD">
                <w:pPr>
                  <w:pStyle w:val="Sansinterligne"/>
                  <w:rPr>
                    <w:color w:val="0F4761" w:themeColor="accent1" w:themeShade="BF"/>
                    <w:sz w:val="24"/>
                  </w:rPr>
                </w:pPr>
              </w:p>
            </w:tc>
          </w:tr>
          <w:tr w:rsidR="003D09FD" w14:paraId="68FF642C"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73691E79C1D14CB0B051BAD98A329924"/>
                  </w:placeholder>
                  <w:dataBinding w:prefixMappings="xmlns:ns0='http://schemas.openxmlformats.org/package/2006/metadata/core-properties' xmlns:ns1='http://purl.org/dc/elements/1.1/'" w:xpath="/ns0:coreProperties[1]/ns1:title[1]" w:storeItemID="{6C3C8BC8-F283-45AE-878A-BAB7291924A1}"/>
                  <w:text/>
                </w:sdtPr>
                <w:sdtContent>
                  <w:p w14:paraId="62C2DF5A" w14:textId="362A8B4B" w:rsidR="003D09FD" w:rsidRDefault="003D09FD">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Spécifications fonctionnelles générales</w:t>
                    </w:r>
                  </w:p>
                </w:sdtContent>
              </w:sdt>
            </w:tc>
          </w:tr>
          <w:tr w:rsidR="003D09FD" w14:paraId="70B1BAE9" w14:textId="77777777">
            <w:tc>
              <w:tcPr>
                <w:tcW w:w="7672" w:type="dxa"/>
                <w:tcMar>
                  <w:top w:w="216" w:type="dxa"/>
                  <w:left w:w="115" w:type="dxa"/>
                  <w:bottom w:w="216" w:type="dxa"/>
                  <w:right w:w="115" w:type="dxa"/>
                </w:tcMar>
              </w:tcPr>
              <w:p w14:paraId="28B2DC14" w14:textId="1B9010C7" w:rsidR="003D09FD" w:rsidRDefault="003D09FD">
                <w:pPr>
                  <w:pStyle w:val="Sansinterligne"/>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998"/>
          </w:tblGrid>
          <w:tr w:rsidR="003D09FD" w14:paraId="37C16036"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F5229754E4974212A81295BAE9125F1D"/>
                  </w:placeholder>
                  <w:dataBinding w:prefixMappings="xmlns:ns0='http://schemas.openxmlformats.org/package/2006/metadata/core-properties' xmlns:ns1='http://purl.org/dc/elements/1.1/'" w:xpath="/ns0:coreProperties[1]/ns1:creator[1]" w:storeItemID="{6C3C8BC8-F283-45AE-878A-BAB7291924A1}"/>
                  <w:text/>
                </w:sdtPr>
                <w:sdtContent>
                  <w:p w14:paraId="6D5C8011" w14:textId="4FA8D113" w:rsidR="003D09FD" w:rsidRDefault="003D09FD">
                    <w:pPr>
                      <w:pStyle w:val="Sansinterligne"/>
                      <w:rPr>
                        <w:color w:val="156082" w:themeColor="accent1"/>
                        <w:sz w:val="28"/>
                        <w:szCs w:val="28"/>
                      </w:rPr>
                    </w:pPr>
                    <w:proofErr w:type="spellStart"/>
                    <w:r>
                      <w:rPr>
                        <w:color w:val="156082" w:themeColor="accent1"/>
                        <w:sz w:val="28"/>
                        <w:szCs w:val="28"/>
                      </w:rPr>
                      <w:t>Salekha</w:t>
                    </w:r>
                    <w:proofErr w:type="spellEnd"/>
                    <w:r>
                      <w:rPr>
                        <w:color w:val="156082" w:themeColor="accent1"/>
                        <w:sz w:val="28"/>
                        <w:szCs w:val="28"/>
                      </w:rPr>
                      <w:t xml:space="preserve"> FALL, Jorys KANCEL</w:t>
                    </w:r>
                  </w:p>
                </w:sdtContent>
              </w:sdt>
              <w:p w14:paraId="10A9FD19" w14:textId="01FA01BF" w:rsidR="003D09FD" w:rsidRDefault="003D09FD">
                <w:pPr>
                  <w:pStyle w:val="Sansinterligne"/>
                  <w:rPr>
                    <w:color w:val="156082" w:themeColor="accent1"/>
                    <w:sz w:val="28"/>
                    <w:szCs w:val="28"/>
                  </w:rPr>
                </w:pPr>
              </w:p>
              <w:p w14:paraId="645F515E" w14:textId="77777777" w:rsidR="003D09FD" w:rsidRDefault="003D09FD">
                <w:pPr>
                  <w:pStyle w:val="Sansinterligne"/>
                  <w:rPr>
                    <w:color w:val="156082" w:themeColor="accent1"/>
                  </w:rPr>
                </w:pPr>
              </w:p>
            </w:tc>
          </w:tr>
        </w:tbl>
        <w:p w14:paraId="4CF6D8AC" w14:textId="5F09E4EC" w:rsidR="003D09FD" w:rsidRDefault="003D09FD">
          <w:r>
            <w:br w:type="page"/>
          </w:r>
        </w:p>
      </w:sdtContent>
    </w:sdt>
    <w:sdt>
      <w:sdtPr>
        <w:id w:val="-81008652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62A9E23" w14:textId="38C13A09" w:rsidR="003D09FD" w:rsidRDefault="003D09FD">
          <w:pPr>
            <w:pStyle w:val="En-ttedetabledesmatires"/>
          </w:pPr>
          <w:r>
            <w:t>Table des matières</w:t>
          </w:r>
        </w:p>
        <w:p w14:paraId="557A1183" w14:textId="69D99B18" w:rsidR="003D09FD" w:rsidRDefault="003D09FD">
          <w:pPr>
            <w:pStyle w:val="TM2"/>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4815618" w:history="1">
            <w:r w:rsidRPr="00EC34B8">
              <w:rPr>
                <w:rStyle w:val="Lienhypertexte"/>
                <w:noProof/>
              </w:rPr>
              <w:t>Spécifications Fonctionnelles Générales (SFG) PGI – Gestion d’Épicerie et Petits Commerces</w:t>
            </w:r>
            <w:r>
              <w:rPr>
                <w:noProof/>
                <w:webHidden/>
              </w:rPr>
              <w:tab/>
            </w:r>
            <w:r>
              <w:rPr>
                <w:noProof/>
                <w:webHidden/>
              </w:rPr>
              <w:fldChar w:fldCharType="begin"/>
            </w:r>
            <w:r>
              <w:rPr>
                <w:noProof/>
                <w:webHidden/>
              </w:rPr>
              <w:instrText xml:space="preserve"> PAGEREF _Toc214815618 \h </w:instrText>
            </w:r>
            <w:r>
              <w:rPr>
                <w:noProof/>
                <w:webHidden/>
              </w:rPr>
            </w:r>
            <w:r>
              <w:rPr>
                <w:noProof/>
                <w:webHidden/>
              </w:rPr>
              <w:fldChar w:fldCharType="separate"/>
            </w:r>
            <w:r>
              <w:rPr>
                <w:noProof/>
                <w:webHidden/>
              </w:rPr>
              <w:t>2</w:t>
            </w:r>
            <w:r>
              <w:rPr>
                <w:noProof/>
                <w:webHidden/>
              </w:rPr>
              <w:fldChar w:fldCharType="end"/>
            </w:r>
          </w:hyperlink>
        </w:p>
        <w:p w14:paraId="46FEAF3F" w14:textId="4E2844E2" w:rsidR="003D09FD" w:rsidRDefault="003D09FD">
          <w:pPr>
            <w:pStyle w:val="TM2"/>
            <w:tabs>
              <w:tab w:val="right" w:leader="dot" w:pos="9062"/>
            </w:tabs>
            <w:rPr>
              <w:rFonts w:eastAsiaTheme="minorEastAsia"/>
              <w:noProof/>
              <w:lang w:eastAsia="fr-FR"/>
            </w:rPr>
          </w:pPr>
          <w:hyperlink w:anchor="_Toc214815619" w:history="1">
            <w:r w:rsidRPr="00EC34B8">
              <w:rPr>
                <w:rStyle w:val="Lienhypertexte"/>
                <w:noProof/>
              </w:rPr>
              <w:t>Description générale du système</w:t>
            </w:r>
            <w:r>
              <w:rPr>
                <w:noProof/>
                <w:webHidden/>
              </w:rPr>
              <w:tab/>
            </w:r>
            <w:r>
              <w:rPr>
                <w:noProof/>
                <w:webHidden/>
              </w:rPr>
              <w:fldChar w:fldCharType="begin"/>
            </w:r>
            <w:r>
              <w:rPr>
                <w:noProof/>
                <w:webHidden/>
              </w:rPr>
              <w:instrText xml:space="preserve"> PAGEREF _Toc214815619 \h </w:instrText>
            </w:r>
            <w:r>
              <w:rPr>
                <w:noProof/>
                <w:webHidden/>
              </w:rPr>
            </w:r>
            <w:r>
              <w:rPr>
                <w:noProof/>
                <w:webHidden/>
              </w:rPr>
              <w:fldChar w:fldCharType="separate"/>
            </w:r>
            <w:r>
              <w:rPr>
                <w:noProof/>
                <w:webHidden/>
              </w:rPr>
              <w:t>2</w:t>
            </w:r>
            <w:r>
              <w:rPr>
                <w:noProof/>
                <w:webHidden/>
              </w:rPr>
              <w:fldChar w:fldCharType="end"/>
            </w:r>
          </w:hyperlink>
        </w:p>
        <w:p w14:paraId="3395E9DD" w14:textId="3C5BC2C9" w:rsidR="003D09FD" w:rsidRDefault="003D09FD">
          <w:pPr>
            <w:pStyle w:val="TM2"/>
            <w:tabs>
              <w:tab w:val="right" w:leader="dot" w:pos="9062"/>
            </w:tabs>
            <w:rPr>
              <w:rFonts w:eastAsiaTheme="minorEastAsia"/>
              <w:noProof/>
              <w:lang w:eastAsia="fr-FR"/>
            </w:rPr>
          </w:pPr>
          <w:hyperlink w:anchor="_Toc214815620" w:history="1">
            <w:r w:rsidRPr="00EC34B8">
              <w:rPr>
                <w:rStyle w:val="Lienhypertexte"/>
                <w:noProof/>
              </w:rPr>
              <w:t>Organisation générale en modules</w:t>
            </w:r>
            <w:r>
              <w:rPr>
                <w:noProof/>
                <w:webHidden/>
              </w:rPr>
              <w:tab/>
            </w:r>
            <w:r>
              <w:rPr>
                <w:noProof/>
                <w:webHidden/>
              </w:rPr>
              <w:fldChar w:fldCharType="begin"/>
            </w:r>
            <w:r>
              <w:rPr>
                <w:noProof/>
                <w:webHidden/>
              </w:rPr>
              <w:instrText xml:space="preserve"> PAGEREF _Toc214815620 \h </w:instrText>
            </w:r>
            <w:r>
              <w:rPr>
                <w:noProof/>
                <w:webHidden/>
              </w:rPr>
            </w:r>
            <w:r>
              <w:rPr>
                <w:noProof/>
                <w:webHidden/>
              </w:rPr>
              <w:fldChar w:fldCharType="separate"/>
            </w:r>
            <w:r>
              <w:rPr>
                <w:noProof/>
                <w:webHidden/>
              </w:rPr>
              <w:t>2</w:t>
            </w:r>
            <w:r>
              <w:rPr>
                <w:noProof/>
                <w:webHidden/>
              </w:rPr>
              <w:fldChar w:fldCharType="end"/>
            </w:r>
          </w:hyperlink>
        </w:p>
        <w:p w14:paraId="1939A54B" w14:textId="3B46AEF0" w:rsidR="003D09FD" w:rsidRDefault="003D09FD">
          <w:pPr>
            <w:pStyle w:val="TM2"/>
            <w:tabs>
              <w:tab w:val="right" w:leader="dot" w:pos="9062"/>
            </w:tabs>
            <w:rPr>
              <w:rFonts w:eastAsiaTheme="minorEastAsia"/>
              <w:noProof/>
              <w:lang w:eastAsia="fr-FR"/>
            </w:rPr>
          </w:pPr>
          <w:hyperlink w:anchor="_Toc214815621" w:history="1">
            <w:r w:rsidRPr="00EC34B8">
              <w:rPr>
                <w:rStyle w:val="Lienhypertexte"/>
                <w:noProof/>
              </w:rPr>
              <w:t>Types d’utilisateurs et responsabilités</w:t>
            </w:r>
            <w:r>
              <w:rPr>
                <w:noProof/>
                <w:webHidden/>
              </w:rPr>
              <w:tab/>
            </w:r>
            <w:r>
              <w:rPr>
                <w:noProof/>
                <w:webHidden/>
              </w:rPr>
              <w:fldChar w:fldCharType="begin"/>
            </w:r>
            <w:r>
              <w:rPr>
                <w:noProof/>
                <w:webHidden/>
              </w:rPr>
              <w:instrText xml:space="preserve"> PAGEREF _Toc214815621 \h </w:instrText>
            </w:r>
            <w:r>
              <w:rPr>
                <w:noProof/>
                <w:webHidden/>
              </w:rPr>
            </w:r>
            <w:r>
              <w:rPr>
                <w:noProof/>
                <w:webHidden/>
              </w:rPr>
              <w:fldChar w:fldCharType="separate"/>
            </w:r>
            <w:r>
              <w:rPr>
                <w:noProof/>
                <w:webHidden/>
              </w:rPr>
              <w:t>2</w:t>
            </w:r>
            <w:r>
              <w:rPr>
                <w:noProof/>
                <w:webHidden/>
              </w:rPr>
              <w:fldChar w:fldCharType="end"/>
            </w:r>
          </w:hyperlink>
        </w:p>
        <w:p w14:paraId="5386F833" w14:textId="4676A132" w:rsidR="003D09FD" w:rsidRDefault="003D09FD">
          <w:pPr>
            <w:pStyle w:val="TM2"/>
            <w:tabs>
              <w:tab w:val="right" w:leader="dot" w:pos="9062"/>
            </w:tabs>
            <w:rPr>
              <w:rFonts w:eastAsiaTheme="minorEastAsia"/>
              <w:noProof/>
              <w:lang w:eastAsia="fr-FR"/>
            </w:rPr>
          </w:pPr>
          <w:hyperlink w:anchor="_Toc214815622" w:history="1">
            <w:r w:rsidRPr="00EC34B8">
              <w:rPr>
                <w:rStyle w:val="Lienhypertexte"/>
                <w:noProof/>
              </w:rPr>
              <w:t>Contraintes fonctionnelles générales</w:t>
            </w:r>
            <w:r>
              <w:rPr>
                <w:noProof/>
                <w:webHidden/>
              </w:rPr>
              <w:tab/>
            </w:r>
            <w:r>
              <w:rPr>
                <w:noProof/>
                <w:webHidden/>
              </w:rPr>
              <w:fldChar w:fldCharType="begin"/>
            </w:r>
            <w:r>
              <w:rPr>
                <w:noProof/>
                <w:webHidden/>
              </w:rPr>
              <w:instrText xml:space="preserve"> PAGEREF _Toc214815622 \h </w:instrText>
            </w:r>
            <w:r>
              <w:rPr>
                <w:noProof/>
                <w:webHidden/>
              </w:rPr>
            </w:r>
            <w:r>
              <w:rPr>
                <w:noProof/>
                <w:webHidden/>
              </w:rPr>
              <w:fldChar w:fldCharType="separate"/>
            </w:r>
            <w:r>
              <w:rPr>
                <w:noProof/>
                <w:webHidden/>
              </w:rPr>
              <w:t>3</w:t>
            </w:r>
            <w:r>
              <w:rPr>
                <w:noProof/>
                <w:webHidden/>
              </w:rPr>
              <w:fldChar w:fldCharType="end"/>
            </w:r>
          </w:hyperlink>
        </w:p>
        <w:p w14:paraId="7BECA114" w14:textId="7F65434E" w:rsidR="003D09FD" w:rsidRDefault="003D09FD">
          <w:pPr>
            <w:pStyle w:val="TM2"/>
            <w:tabs>
              <w:tab w:val="right" w:leader="dot" w:pos="9062"/>
            </w:tabs>
            <w:rPr>
              <w:rFonts w:eastAsiaTheme="minorEastAsia"/>
              <w:noProof/>
              <w:lang w:eastAsia="fr-FR"/>
            </w:rPr>
          </w:pPr>
          <w:hyperlink w:anchor="_Toc214815623" w:history="1">
            <w:r w:rsidRPr="00EC34B8">
              <w:rPr>
                <w:rStyle w:val="Lienhypertexte"/>
                <w:noProof/>
              </w:rPr>
              <w:t>Interactions entre modules</w:t>
            </w:r>
            <w:r>
              <w:rPr>
                <w:noProof/>
                <w:webHidden/>
              </w:rPr>
              <w:tab/>
            </w:r>
            <w:r>
              <w:rPr>
                <w:noProof/>
                <w:webHidden/>
              </w:rPr>
              <w:fldChar w:fldCharType="begin"/>
            </w:r>
            <w:r>
              <w:rPr>
                <w:noProof/>
                <w:webHidden/>
              </w:rPr>
              <w:instrText xml:space="preserve"> PAGEREF _Toc214815623 \h </w:instrText>
            </w:r>
            <w:r>
              <w:rPr>
                <w:noProof/>
                <w:webHidden/>
              </w:rPr>
            </w:r>
            <w:r>
              <w:rPr>
                <w:noProof/>
                <w:webHidden/>
              </w:rPr>
              <w:fldChar w:fldCharType="separate"/>
            </w:r>
            <w:r>
              <w:rPr>
                <w:noProof/>
                <w:webHidden/>
              </w:rPr>
              <w:t>3</w:t>
            </w:r>
            <w:r>
              <w:rPr>
                <w:noProof/>
                <w:webHidden/>
              </w:rPr>
              <w:fldChar w:fldCharType="end"/>
            </w:r>
          </w:hyperlink>
        </w:p>
        <w:p w14:paraId="3FEC7354" w14:textId="62DBCEC2" w:rsidR="003D09FD" w:rsidRDefault="003D09FD">
          <w:pPr>
            <w:pStyle w:val="TM2"/>
            <w:tabs>
              <w:tab w:val="right" w:leader="dot" w:pos="9062"/>
            </w:tabs>
            <w:rPr>
              <w:rFonts w:eastAsiaTheme="minorEastAsia"/>
              <w:noProof/>
              <w:lang w:eastAsia="fr-FR"/>
            </w:rPr>
          </w:pPr>
          <w:hyperlink w:anchor="_Toc214815624" w:history="1">
            <w:r w:rsidRPr="00EC34B8">
              <w:rPr>
                <w:rStyle w:val="Lienhypertexte"/>
                <w:noProof/>
              </w:rPr>
              <w:t>Flux d’information essentiels</w:t>
            </w:r>
            <w:r>
              <w:rPr>
                <w:noProof/>
                <w:webHidden/>
              </w:rPr>
              <w:tab/>
            </w:r>
            <w:r>
              <w:rPr>
                <w:noProof/>
                <w:webHidden/>
              </w:rPr>
              <w:fldChar w:fldCharType="begin"/>
            </w:r>
            <w:r>
              <w:rPr>
                <w:noProof/>
                <w:webHidden/>
              </w:rPr>
              <w:instrText xml:space="preserve"> PAGEREF _Toc214815624 \h </w:instrText>
            </w:r>
            <w:r>
              <w:rPr>
                <w:noProof/>
                <w:webHidden/>
              </w:rPr>
            </w:r>
            <w:r>
              <w:rPr>
                <w:noProof/>
                <w:webHidden/>
              </w:rPr>
              <w:fldChar w:fldCharType="separate"/>
            </w:r>
            <w:r>
              <w:rPr>
                <w:noProof/>
                <w:webHidden/>
              </w:rPr>
              <w:t>3</w:t>
            </w:r>
            <w:r>
              <w:rPr>
                <w:noProof/>
                <w:webHidden/>
              </w:rPr>
              <w:fldChar w:fldCharType="end"/>
            </w:r>
          </w:hyperlink>
        </w:p>
        <w:p w14:paraId="5C01A91D" w14:textId="6D11291E" w:rsidR="003D09FD" w:rsidRDefault="003D09FD">
          <w:r>
            <w:rPr>
              <w:b/>
              <w:bCs/>
            </w:rPr>
            <w:fldChar w:fldCharType="end"/>
          </w:r>
        </w:p>
      </w:sdtContent>
    </w:sdt>
    <w:p w14:paraId="3788A3A9" w14:textId="24A96370" w:rsidR="003D09FD" w:rsidRDefault="003D09FD">
      <w:r>
        <w:br w:type="page"/>
      </w:r>
    </w:p>
    <w:p w14:paraId="1F9B6FF4" w14:textId="76A61B23" w:rsidR="003D09FD" w:rsidRDefault="003D09FD" w:rsidP="003D09FD">
      <w:pPr>
        <w:pStyle w:val="Titre2"/>
      </w:pPr>
      <w:bookmarkStart w:id="0" w:name="_Toc214815618"/>
      <w:r w:rsidRPr="003D09FD">
        <w:rPr>
          <w:rStyle w:val="Titre1Car"/>
        </w:rPr>
        <w:lastRenderedPageBreak/>
        <w:t>Spécifications Fonctionnelles Générales (SFG)</w:t>
      </w:r>
      <w:r w:rsidRPr="003D09FD">
        <w:rPr>
          <w:rStyle w:val="Titre1Car"/>
        </w:rPr>
        <w:br/>
      </w:r>
      <w:r w:rsidRPr="003D09FD">
        <w:t>PGI – Gestion d’Épicerie et Petits Commerces</w:t>
      </w:r>
      <w:bookmarkEnd w:id="0"/>
    </w:p>
    <w:p w14:paraId="7EBC5EA2" w14:textId="7476B87D" w:rsidR="003D09FD" w:rsidRDefault="003D09FD" w:rsidP="003D09FD">
      <w:r w:rsidRPr="003D09FD">
        <w:t>Le système de gestion intégré a pour objectif d’offrir une solution complète permettant aux petites épiceries et commerces de centraliser leurs opérations quotidiennes. Il doit permettre une gestion unifiée et cohérente des informations liées au stock, aux ventes, aux clients, aux fournisseurs, aux commandes, aux utilisateurs et à l'historique des activités. Le PGI fournit une interface simple et structurée afin de faciliter le travail des vendeurs et des responsables, tout en assurant la fiabilité des données et la traçabilité des opérations.</w:t>
      </w:r>
      <w:r>
        <w:br/>
      </w:r>
    </w:p>
    <w:p w14:paraId="353AF197" w14:textId="6AE781C8" w:rsidR="003D09FD" w:rsidRDefault="003D09FD" w:rsidP="003D09FD">
      <w:pPr>
        <w:pStyle w:val="Titre2"/>
      </w:pPr>
      <w:bookmarkStart w:id="1" w:name="_Toc214815619"/>
      <w:r w:rsidRPr="003D09FD">
        <w:t>Description générale du système</w:t>
      </w:r>
      <w:bookmarkEnd w:id="1"/>
    </w:p>
    <w:p w14:paraId="05EE5EE9" w14:textId="54F58DD8" w:rsidR="003D09FD" w:rsidRDefault="003D09FD" w:rsidP="003D09FD">
      <w:pPr>
        <w:rPr>
          <w:rStyle w:val="Titre2Car"/>
        </w:rPr>
      </w:pPr>
      <w:r w:rsidRPr="003D09FD">
        <w:t>Le PGI est conçu comme une application web permettant aux utilisateurs autorisés d’accéder à toutes les fonctionnalités nécessaires au fonctionnement du commerce. Le système doit permettre d’enregistrer et de consulter les ventes, de suivre les niveaux de stock, de gérer les produits, de traiter les commandes fournisseurs, de suivre les clients et d’administrer les accès. L’interface doit être simple, intuitive et adaptée à un usage régulier en boutique.</w:t>
      </w:r>
      <w:r>
        <w:br/>
      </w:r>
    </w:p>
    <w:p w14:paraId="6255EE63" w14:textId="16F32AB3" w:rsidR="003D09FD" w:rsidRDefault="003D09FD" w:rsidP="003D09FD">
      <w:pPr>
        <w:pStyle w:val="Titre2"/>
      </w:pPr>
      <w:bookmarkStart w:id="2" w:name="_Toc214815620"/>
      <w:r w:rsidRPr="003D09FD">
        <w:t>Organisation générale en modules</w:t>
      </w:r>
      <w:bookmarkEnd w:id="2"/>
    </w:p>
    <w:p w14:paraId="325F396A" w14:textId="13B0C697" w:rsidR="003D09FD" w:rsidRDefault="003D09FD" w:rsidP="003D09FD">
      <w:r w:rsidRPr="003D09FD">
        <w:t>Le système repose sur plusieurs modules fonctionnels distincts, chacun répondant à un besoin métier précis. Le module d’authentification permet aux utilisateurs de se connecter au système de manière sécurisée et d’accéder uniquement aux fonctionnalités correspondant à leur rôle. Le module de gestion du stock assure le suivi en temps réel de l’inventaire, l’ajout et la modification des produits, ainsi que la surveillance des niveaux critiques. Le module de gestion des ventes permet l’enregistrement rapide des transactions et la génération automatique des détails associés. Le module clients offre la possibilité de créer, consulter et gérer les profils client. Le module des commandes et fournisseurs prend en charge la création, la consultation et le suivi des commandes passées aux fournisseurs. Le module administration permet la gestion des utilisateurs, de leurs rôles et des permissions avancées. Enfin, le module d’historisation collecte et conserve les actions importantes effectuées dans le système afin de garantir une traçabilité complète.</w:t>
      </w:r>
    </w:p>
    <w:p w14:paraId="5FA0656E" w14:textId="77777777" w:rsidR="003D09FD" w:rsidRDefault="003D09FD" w:rsidP="003D09FD"/>
    <w:p w14:paraId="2E4474BE" w14:textId="175ACBE9" w:rsidR="003D09FD" w:rsidRDefault="003D09FD" w:rsidP="003D09FD">
      <w:pPr>
        <w:pStyle w:val="Titre2"/>
      </w:pPr>
      <w:bookmarkStart w:id="3" w:name="_Toc214815621"/>
      <w:r w:rsidRPr="003D09FD">
        <w:t>Types d’utilisateurs et responsabilités</w:t>
      </w:r>
      <w:bookmarkEnd w:id="3"/>
    </w:p>
    <w:p w14:paraId="6580AD1B" w14:textId="2304CCE6" w:rsidR="003D09FD" w:rsidRDefault="003D09FD" w:rsidP="003D09FD">
      <w:r w:rsidRPr="003D09FD">
        <w:t xml:space="preserve">Le système distingue plusieurs catégories d’utilisateurs qui n’ont pas les mêmes droits d’accès. L’administrateur dispose d’une vision complète du PGI, gère les utilisateurs et </w:t>
      </w:r>
      <w:r w:rsidRPr="003D09FD">
        <w:lastRenderedPageBreak/>
        <w:t>supervise les modules sensibles. Le vendeur peut enregistrer des ventes, consulter et mettre à jour le stock, accéder aux clients et, dans certains cas, créer des demandes d’accès supplémentaires. Le trésorier peut suivre les opérations financières, visualiser les ventes et accéder aux informations nécessaires à la gestion de trésorerie. Chaque utilisateur se voit attribuer un rôle spécifique dont les permissions définissent précisément les actions disponibles.</w:t>
      </w:r>
    </w:p>
    <w:p w14:paraId="61740AD4" w14:textId="77777777" w:rsidR="003D09FD" w:rsidRDefault="003D09FD" w:rsidP="003D09FD"/>
    <w:p w14:paraId="415A4BF4" w14:textId="24DFF32E" w:rsidR="003D09FD" w:rsidRDefault="003D09FD" w:rsidP="003D09FD">
      <w:pPr>
        <w:pStyle w:val="Titre2"/>
      </w:pPr>
      <w:bookmarkStart w:id="4" w:name="_Toc214815622"/>
      <w:r w:rsidRPr="003D09FD">
        <w:t>Contraintes fonctionnelles générales</w:t>
      </w:r>
      <w:bookmarkEnd w:id="4"/>
    </w:p>
    <w:p w14:paraId="045C61EA" w14:textId="26C14296" w:rsidR="003D09FD" w:rsidRDefault="003D09FD" w:rsidP="003D09FD">
      <w:pPr>
        <w:rPr>
          <w:rStyle w:val="Titre2Car"/>
        </w:rPr>
      </w:pPr>
      <w:r w:rsidRPr="003D09FD">
        <w:t>Le PGI doit garantir une utilisation cohérente et fluide quels que soient les modules consultés. Les données doivent être affichées de manière claire, actualisées en temps réel lorsqu’une opération est effectuée et accessibles uniquement aux utilisateurs disposant des droits nécessaires. Le système doit permettre une circulation fluide de l’information entre les modules, par exemple en mettant automatiquement à jour le stock après l’enregistrement d’une vente ou d’une réception de marchandise. Chaque fonctionnalité doit être pensée pour réduire les erreurs de saisie, limiter les manipulations inutiles et assurer une prise en main rapide par les utilisateurs.</w:t>
      </w:r>
      <w:r>
        <w:br/>
      </w:r>
    </w:p>
    <w:p w14:paraId="0EE5442F" w14:textId="1188A3AF" w:rsidR="003D09FD" w:rsidRDefault="003D09FD" w:rsidP="003D09FD">
      <w:pPr>
        <w:pStyle w:val="Titre2"/>
      </w:pPr>
      <w:bookmarkStart w:id="5" w:name="_Toc214815623"/>
      <w:r w:rsidRPr="003D09FD">
        <w:t>Interactions entre modules</w:t>
      </w:r>
      <w:bookmarkEnd w:id="5"/>
    </w:p>
    <w:p w14:paraId="0A8F8627" w14:textId="5D45AFA5" w:rsidR="003D09FD" w:rsidRDefault="003D09FD" w:rsidP="003D09FD">
      <w:r w:rsidRPr="003D09FD">
        <w:t>Les différents modules doivent fonctionner de manière intégrée. Une vente doit provoquer une diminution immédiate du stock correspondant aux produits vendus. Une commande fournisseur validée doit générer une entrée de stock. La création d’un utilisateur ou l’évolution de ses permissions doit être reflétée instantanément dans l'ensemble du système. L’historisation doit enregistrer les actions majeures issues de tous les modules afin de permettre un suivi complet des opérations. Les informations doivent rester cohérentes, harmonisées et à jour partout dans le PGI.</w:t>
      </w:r>
    </w:p>
    <w:p w14:paraId="23A4439C" w14:textId="77777777" w:rsidR="003D09FD" w:rsidRDefault="003D09FD" w:rsidP="003D09FD"/>
    <w:p w14:paraId="10EB9E9A" w14:textId="36F3EACC" w:rsidR="003D09FD" w:rsidRDefault="003D09FD" w:rsidP="003D09FD">
      <w:pPr>
        <w:pStyle w:val="Titre2"/>
      </w:pPr>
      <w:bookmarkStart w:id="6" w:name="_Toc214815624"/>
      <w:r w:rsidRPr="003D09FD">
        <w:t>Flux d’information essentiels</w:t>
      </w:r>
      <w:bookmarkEnd w:id="6"/>
    </w:p>
    <w:p w14:paraId="5CD58554" w14:textId="6F7E2C4B" w:rsidR="003D09FD" w:rsidRPr="003D09FD" w:rsidRDefault="003D09FD" w:rsidP="003D09FD">
      <w:r w:rsidRPr="003D09FD">
        <w:t>Les données sont centralisées dans une base commune et consultées en fonction de l’activité effectuée. Les ventes alimentent le tableau de bord, l’état du stock et l’historique. Les commandes fournisseurs modifient les niveaux de stock et enrichissent les statistiques d’achat. Les utilisateurs interagissent avec le système selon leurs droits, et leurs actions alimentent le journal d’activité. Ce fonctionnement assure une vision fiable et unifiée de l’ensemble des opérations du commerce.</w:t>
      </w:r>
    </w:p>
    <w:sectPr w:rsidR="003D09FD" w:rsidRPr="003D09FD" w:rsidSect="003D09FD">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9FD"/>
    <w:rsid w:val="001F4832"/>
    <w:rsid w:val="003D09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3AA6C"/>
  <w15:chartTrackingRefBased/>
  <w15:docId w15:val="{714460B0-D0FA-4BF4-B7B7-9067D3737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D0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D0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D09F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D09F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D09F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D09F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D09F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D09F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D09F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09F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D09F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D09F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D09F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D09F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D09F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D09F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D09F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D09FD"/>
    <w:rPr>
      <w:rFonts w:eastAsiaTheme="majorEastAsia" w:cstheme="majorBidi"/>
      <w:color w:val="272727" w:themeColor="text1" w:themeTint="D8"/>
    </w:rPr>
  </w:style>
  <w:style w:type="paragraph" w:styleId="Titre">
    <w:name w:val="Title"/>
    <w:basedOn w:val="Normal"/>
    <w:next w:val="Normal"/>
    <w:link w:val="TitreCar"/>
    <w:uiPriority w:val="10"/>
    <w:qFormat/>
    <w:rsid w:val="003D0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D09F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D09F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D09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D09FD"/>
    <w:pPr>
      <w:spacing w:before="160"/>
      <w:jc w:val="center"/>
    </w:pPr>
    <w:rPr>
      <w:i/>
      <w:iCs/>
      <w:color w:val="404040" w:themeColor="text1" w:themeTint="BF"/>
    </w:rPr>
  </w:style>
  <w:style w:type="character" w:customStyle="1" w:styleId="CitationCar">
    <w:name w:val="Citation Car"/>
    <w:basedOn w:val="Policepardfaut"/>
    <w:link w:val="Citation"/>
    <w:uiPriority w:val="29"/>
    <w:rsid w:val="003D09FD"/>
    <w:rPr>
      <w:i/>
      <w:iCs/>
      <w:color w:val="404040" w:themeColor="text1" w:themeTint="BF"/>
    </w:rPr>
  </w:style>
  <w:style w:type="paragraph" w:styleId="Paragraphedeliste">
    <w:name w:val="List Paragraph"/>
    <w:basedOn w:val="Normal"/>
    <w:uiPriority w:val="34"/>
    <w:qFormat/>
    <w:rsid w:val="003D09FD"/>
    <w:pPr>
      <w:ind w:left="720"/>
      <w:contextualSpacing/>
    </w:pPr>
  </w:style>
  <w:style w:type="character" w:styleId="Accentuationintense">
    <w:name w:val="Intense Emphasis"/>
    <w:basedOn w:val="Policepardfaut"/>
    <w:uiPriority w:val="21"/>
    <w:qFormat/>
    <w:rsid w:val="003D09FD"/>
    <w:rPr>
      <w:i/>
      <w:iCs/>
      <w:color w:val="0F4761" w:themeColor="accent1" w:themeShade="BF"/>
    </w:rPr>
  </w:style>
  <w:style w:type="paragraph" w:styleId="Citationintense">
    <w:name w:val="Intense Quote"/>
    <w:basedOn w:val="Normal"/>
    <w:next w:val="Normal"/>
    <w:link w:val="CitationintenseCar"/>
    <w:uiPriority w:val="30"/>
    <w:qFormat/>
    <w:rsid w:val="003D0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D09FD"/>
    <w:rPr>
      <w:i/>
      <w:iCs/>
      <w:color w:val="0F4761" w:themeColor="accent1" w:themeShade="BF"/>
    </w:rPr>
  </w:style>
  <w:style w:type="character" w:styleId="Rfrenceintense">
    <w:name w:val="Intense Reference"/>
    <w:basedOn w:val="Policepardfaut"/>
    <w:uiPriority w:val="32"/>
    <w:qFormat/>
    <w:rsid w:val="003D09FD"/>
    <w:rPr>
      <w:b/>
      <w:bCs/>
      <w:smallCaps/>
      <w:color w:val="0F4761" w:themeColor="accent1" w:themeShade="BF"/>
      <w:spacing w:val="5"/>
    </w:rPr>
  </w:style>
  <w:style w:type="paragraph" w:styleId="Sansinterligne">
    <w:name w:val="No Spacing"/>
    <w:link w:val="SansinterligneCar"/>
    <w:uiPriority w:val="1"/>
    <w:qFormat/>
    <w:rsid w:val="003D09FD"/>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3D09FD"/>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3D09FD"/>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3D09FD"/>
    <w:pPr>
      <w:spacing w:after="100"/>
      <w:ind w:left="240"/>
    </w:pPr>
  </w:style>
  <w:style w:type="character" w:styleId="Lienhypertexte">
    <w:name w:val="Hyperlink"/>
    <w:basedOn w:val="Policepardfaut"/>
    <w:uiPriority w:val="99"/>
    <w:unhideWhenUsed/>
    <w:rsid w:val="003D09F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691E79C1D14CB0B051BAD98A329924"/>
        <w:category>
          <w:name w:val="Général"/>
          <w:gallery w:val="placeholder"/>
        </w:category>
        <w:types>
          <w:type w:val="bbPlcHdr"/>
        </w:types>
        <w:behaviors>
          <w:behavior w:val="content"/>
        </w:behaviors>
        <w:guid w:val="{945DFD1A-039A-4BC8-855F-0CFBC9CBA353}"/>
      </w:docPartPr>
      <w:docPartBody>
        <w:p w:rsidR="00000000" w:rsidRDefault="00802013" w:rsidP="00802013">
          <w:pPr>
            <w:pStyle w:val="73691E79C1D14CB0B051BAD98A329924"/>
          </w:pPr>
          <w:r>
            <w:rPr>
              <w:rFonts w:asciiTheme="majorHAnsi" w:eastAsiaTheme="majorEastAsia" w:hAnsiTheme="majorHAnsi" w:cstheme="majorBidi"/>
              <w:color w:val="156082" w:themeColor="accent1"/>
              <w:sz w:val="88"/>
              <w:szCs w:val="88"/>
            </w:rPr>
            <w:t>[Titre du document]</w:t>
          </w:r>
        </w:p>
      </w:docPartBody>
    </w:docPart>
    <w:docPart>
      <w:docPartPr>
        <w:name w:val="F5229754E4974212A81295BAE9125F1D"/>
        <w:category>
          <w:name w:val="Général"/>
          <w:gallery w:val="placeholder"/>
        </w:category>
        <w:types>
          <w:type w:val="bbPlcHdr"/>
        </w:types>
        <w:behaviors>
          <w:behavior w:val="content"/>
        </w:behaviors>
        <w:guid w:val="{37CC2357-F8B7-427D-90D4-E477A0E76A0C}"/>
      </w:docPartPr>
      <w:docPartBody>
        <w:p w:rsidR="00000000" w:rsidRDefault="00802013" w:rsidP="00802013">
          <w:pPr>
            <w:pStyle w:val="F5229754E4974212A81295BAE9125F1D"/>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013"/>
    <w:rsid w:val="001F4832"/>
    <w:rsid w:val="00802013"/>
    <w:rsid w:val="00FB04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63AD3469CE9B492E86297E22D4FB515A">
    <w:name w:val="63AD3469CE9B492E86297E22D4FB515A"/>
    <w:rsid w:val="00802013"/>
  </w:style>
  <w:style w:type="paragraph" w:customStyle="1" w:styleId="73691E79C1D14CB0B051BAD98A329924">
    <w:name w:val="73691E79C1D14CB0B051BAD98A329924"/>
    <w:rsid w:val="00802013"/>
  </w:style>
  <w:style w:type="paragraph" w:customStyle="1" w:styleId="276A4B3B90794FDD8D6B69C3252C0CB2">
    <w:name w:val="276A4B3B90794FDD8D6B69C3252C0CB2"/>
    <w:rsid w:val="00802013"/>
  </w:style>
  <w:style w:type="paragraph" w:customStyle="1" w:styleId="F5229754E4974212A81295BAE9125F1D">
    <w:name w:val="F5229754E4974212A81295BAE9125F1D"/>
    <w:rsid w:val="00802013"/>
  </w:style>
  <w:style w:type="paragraph" w:customStyle="1" w:styleId="0E7F2C1C63B24E32B98AB30F019906C3">
    <w:name w:val="0E7F2C1C63B24E32B98AB30F019906C3"/>
    <w:rsid w:val="008020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864</Words>
  <Characters>4754</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Spécifications fonctionnelles générales</dc:title>
  <dc:subject/>
  <dc:creator>Salekha FALL, Jorys KANCEL</dc:creator>
  <cp:keywords/>
  <dc:description/>
  <cp:lastModifiedBy>Jorys KANCEL</cp:lastModifiedBy>
  <cp:revision>1</cp:revision>
  <dcterms:created xsi:type="dcterms:W3CDTF">2025-11-23T17:30:00Z</dcterms:created>
  <dcterms:modified xsi:type="dcterms:W3CDTF">2025-11-23T17:40:00Z</dcterms:modified>
</cp:coreProperties>
</file>