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20E" w:rsidRPr="00FE320E" w:rsidRDefault="00FE320E">
      <w:pPr>
        <w:rPr>
          <w:lang w:val="en-GB"/>
        </w:rPr>
      </w:pPr>
      <w:r w:rsidRPr="00FE320E">
        <w:rPr>
          <w:lang w:val="en-GB"/>
        </w:rPr>
        <w:t>Readme / Documentation</w:t>
      </w:r>
    </w:p>
    <w:p w:rsidR="00FE320E" w:rsidRPr="00FE320E" w:rsidRDefault="00FE320E">
      <w:pPr>
        <w:rPr>
          <w:sz w:val="32"/>
          <w:szCs w:val="32"/>
          <w:lang w:val="en-GB"/>
        </w:rPr>
      </w:pPr>
      <w:r w:rsidRPr="00FE320E">
        <w:rPr>
          <w:sz w:val="32"/>
          <w:szCs w:val="32"/>
          <w:lang w:val="en-GB"/>
        </w:rPr>
        <w:t xml:space="preserve">Box Model </w:t>
      </w:r>
      <w:r>
        <w:rPr>
          <w:sz w:val="32"/>
          <w:szCs w:val="32"/>
          <w:lang w:val="en-GB"/>
        </w:rPr>
        <w:t xml:space="preserve">(2D) </w:t>
      </w:r>
      <w:r w:rsidRPr="00FE320E">
        <w:rPr>
          <w:sz w:val="32"/>
          <w:szCs w:val="32"/>
          <w:lang w:val="en-GB"/>
        </w:rPr>
        <w:t>on marine Carbon</w:t>
      </w:r>
      <w:r w:rsidR="00A20CFF">
        <w:rPr>
          <w:sz w:val="32"/>
          <w:szCs w:val="32"/>
          <w:lang w:val="en-GB"/>
        </w:rPr>
        <w:t xml:space="preserve"> </w:t>
      </w:r>
      <w:proofErr w:type="spellStart"/>
      <w:r w:rsidR="00A20CFF">
        <w:rPr>
          <w:sz w:val="32"/>
          <w:szCs w:val="32"/>
          <w:lang w:val="en-GB"/>
        </w:rPr>
        <w:t>Disulfide</w:t>
      </w:r>
      <w:proofErr w:type="spellEnd"/>
      <w:r w:rsidR="00A20CFF">
        <w:rPr>
          <w:sz w:val="32"/>
          <w:szCs w:val="32"/>
          <w:lang w:val="en-GB"/>
        </w:rPr>
        <w:t xml:space="preserve"> </w:t>
      </w:r>
      <w:r>
        <w:rPr>
          <w:sz w:val="32"/>
          <w:szCs w:val="32"/>
          <w:lang w:val="en-GB"/>
        </w:rPr>
        <w:t xml:space="preserve">(BM2D </w:t>
      </w:r>
      <w:r w:rsidR="00A20CFF">
        <w:rPr>
          <w:sz w:val="32"/>
          <w:szCs w:val="32"/>
          <w:lang w:val="en-GB"/>
        </w:rPr>
        <w:t>–</w:t>
      </w:r>
      <w:r>
        <w:rPr>
          <w:sz w:val="32"/>
          <w:szCs w:val="32"/>
          <w:lang w:val="en-GB"/>
        </w:rPr>
        <w:t xml:space="preserve"> </w:t>
      </w:r>
      <w:r w:rsidR="00A20CFF">
        <w:rPr>
          <w:sz w:val="32"/>
          <w:szCs w:val="32"/>
          <w:lang w:val="en-GB"/>
        </w:rPr>
        <w:t>CS2</w:t>
      </w:r>
      <w:r>
        <w:rPr>
          <w:sz w:val="32"/>
          <w:szCs w:val="32"/>
          <w:lang w:val="en-GB"/>
        </w:rPr>
        <w:t>)</w:t>
      </w:r>
    </w:p>
    <w:p w:rsidR="00FE320E" w:rsidRDefault="00FE320E">
      <w:pPr>
        <w:rPr>
          <w:lang w:val="en-GB"/>
        </w:rPr>
      </w:pPr>
      <w:r>
        <w:rPr>
          <w:lang w:val="en-GB"/>
        </w:rPr>
        <w:t xml:space="preserve">by </w:t>
      </w:r>
      <w:proofErr w:type="spellStart"/>
      <w:r>
        <w:rPr>
          <w:lang w:val="en-GB"/>
        </w:rPr>
        <w:t>Sinikka</w:t>
      </w:r>
      <w:proofErr w:type="spellEnd"/>
      <w:r>
        <w:rPr>
          <w:lang w:val="en-GB"/>
        </w:rPr>
        <w:t xml:space="preserve"> </w:t>
      </w:r>
      <w:proofErr w:type="spellStart"/>
      <w:r>
        <w:rPr>
          <w:lang w:val="en-GB"/>
        </w:rPr>
        <w:t>Lennartz</w:t>
      </w:r>
      <w:proofErr w:type="spellEnd"/>
    </w:p>
    <w:p w:rsidR="00FE320E" w:rsidRDefault="00FE320E">
      <w:pPr>
        <w:rPr>
          <w:lang w:val="en-GB"/>
        </w:rPr>
      </w:pPr>
      <w:r>
        <w:rPr>
          <w:lang w:val="en-GB"/>
        </w:rPr>
        <w:t xml:space="preserve">version: 1.0, </w:t>
      </w:r>
      <w:r w:rsidR="00A20CFF">
        <w:rPr>
          <w:lang w:val="en-GB"/>
        </w:rPr>
        <w:t>December</w:t>
      </w:r>
      <w:r>
        <w:rPr>
          <w:lang w:val="en-GB"/>
        </w:rPr>
        <w:t xml:space="preserve"> 2020</w:t>
      </w:r>
    </w:p>
    <w:p w:rsidR="00FE320E" w:rsidRPr="001B075E" w:rsidRDefault="00FE320E" w:rsidP="00FE320E">
      <w:pPr>
        <w:pStyle w:val="Listenabsatz"/>
        <w:numPr>
          <w:ilvl w:val="0"/>
          <w:numId w:val="1"/>
        </w:numPr>
        <w:rPr>
          <w:b/>
          <w:lang w:val="en-GB"/>
        </w:rPr>
      </w:pPr>
      <w:r w:rsidRPr="001B075E">
        <w:rPr>
          <w:b/>
          <w:lang w:val="en-GB"/>
        </w:rPr>
        <w:t>General remarks</w:t>
      </w:r>
    </w:p>
    <w:p w:rsidR="001B075E" w:rsidRDefault="001B075E" w:rsidP="001B075E">
      <w:pPr>
        <w:rPr>
          <w:lang w:val="en-GB"/>
        </w:rPr>
      </w:pPr>
      <w:r>
        <w:rPr>
          <w:lang w:val="en-GB"/>
        </w:rPr>
        <w:t xml:space="preserve">The model </w:t>
      </w:r>
      <w:r w:rsidR="00A20CFF">
        <w:rPr>
          <w:lang w:val="en-GB"/>
        </w:rPr>
        <w:t xml:space="preserve">is similar to the CS2-model as described in </w:t>
      </w:r>
      <w:r w:rsidR="003156A2">
        <w:rPr>
          <w:lang w:val="en-GB"/>
        </w:rPr>
        <w:fldChar w:fldCharType="begin" w:fldLock="1"/>
      </w:r>
      <w:r w:rsidR="003156A2">
        <w:rPr>
          <w:lang w:val="en-GB"/>
        </w:rPr>
        <w:instrText>ADDIN CSL_CITATION {"citationItems":[{"id":"ITEM-1","itemData":{"DOI":"10.5194/os-15-1071-2019","ISSN":"1812-0792","abstract":"Abstract. Oceanic emissions of the climate-relevant trace gases carbonyl sulfide (OCS) and carbon disulfide (CS2) are a major source to their atmospheric budget. Their current and future emission estimates are still uncertain due to incomplete process understanding and therefore inexact quantification across different biogeochemical regimes. Here we present the first concurrent measurements of both gases together with related fractions of the dissolved organic matter (DOM) pool, i.e., solid-phase extractable dissolved organic sulfur (DOSSPE, n=24, 0.16±0.04&amp;thinsp;µmol&amp;thinsp;L−1), chromophoric (CDOM, n=76, 0.152±0.03), and fluorescent dissolved organic matter (FDOM, n=35), from the Peruvian upwelling region (Guayaquil, Ecuador to Antofagasta, Chile, October 2015). OCS was measured continuously with an equilibrator connected to an off-axis integrated cavity output spectrometer at the surface (29.8±19.8&amp;thinsp;pmol&amp;thinsp;L−1) and at four profiles ranging down to 136&amp;thinsp;m. CS2 was measured at the surface (n=143, 17.8±9.0&amp;thinsp;pmol&amp;thinsp;L−1) and below, ranging down to 1000&amp;thinsp;m (24 profiles). These observations were used to estimate in situ production rates and identify their drivers. We find different limiting factors of marine photoproduction: while OCS production is limited by the humic-like DOM fraction that can act as a photosensitizer, high CS2 production coincides with high DOSSPE concentration. Quantifying OCS photoproduction using a specific humic-like FDOM component as proxy, together with an updated parameterization for dark production, improves agreement with observations in a 1-D biogeochemical model. Our results will help to better predict oceanic concentrations and emissions of both gases on regional and, potentially, global scales. ]]&gt;","author":[{"dropping-particle":"","family":"Lennartz","given":"Sinikka T.","non-dropping-particle":"","parse-names":false,"suffix":""},{"dropping-particle":"","family":"Hobe","given":"Marc","non-dropping-particle":"von","parse-names":false,"suffix":""},{"dropping-particle":"","family":"Booge","given":"Dennis","non-dropping-particle":"","parse-names":false,"suffix":""},{"dropping-particle":"","family":"Bittig","given":"Henry C.","non-dropping-particle":"","parse-names":false,"suffix":""},{"dropping-particle":"","family":"Fischer","given":"Tim","non-dropping-particle":"","parse-names":false,"suffix":""},{"dropping-particle":"","family":"Gonçalves-Araujo","given":"Rafael","non-dropping-particle":"","parse-names":false,"suffix":""},{"dropping-particle":"","family":"Ksionzek","given":"Kerstin B.","non-dropping-particle":"","parse-names":false,"suffix":""},{"dropping-particle":"","family":"Koch","given":"Boris P.","non-dropping-particle":"","parse-names":false,"suffix":""},{"dropping-particle":"","family":"Bracher","given":"Astrid","non-dropping-particle":"","parse-names":false,"suffix":""},{"dropping-particle":"","family":"Röttgers","given":"Rüdiger","non-dropping-particle":"","parse-names":false,"suffix":""},{"dropping-particle":"","family":"Quack","given":"Birgit","non-dropping-particle":"","parse-names":false,"suffix":""},{"dropping-particle":"","family":"Marandino","given":"Christa A.","non-dropping-particle":"","parse-names":false,"suffix":""}],"container-title":"Ocean Science","id":"ITEM-1","issue":"4","issued":{"date-parts":[["2019","8","14"]]},"page":"1071-1090","title":"The influence of dissolved organic matter on the marine production of carbonyl sulfide (OCS) and carbon disulfide (CS2) in the Peruvian upwelling","type":"article-journal","volume":"15"},"uris":["http://www.mendeley.com/documents/?uuid=cacb0f97-9842-3e26-9731-1e7fefa55024"]}],"mendeley":{"formattedCitation":"(Lennartz et al., 2019)","plainTextFormattedCitation":"(Lennartz et al., 2019)","previouslyFormattedCitation":"(Lennartz et al., 2019)"},"properties":{"noteIndex":0},"schema":"https://github.com/citation-style-language/schema/raw/master/csl-citation.json"}</w:instrText>
      </w:r>
      <w:r w:rsidR="003156A2">
        <w:rPr>
          <w:lang w:val="en-GB"/>
        </w:rPr>
        <w:fldChar w:fldCharType="separate"/>
      </w:r>
      <w:r w:rsidR="003156A2" w:rsidRPr="003156A2">
        <w:rPr>
          <w:noProof/>
          <w:lang w:val="en-GB"/>
        </w:rPr>
        <w:t>(Lennartz et al., 2019)</w:t>
      </w:r>
      <w:r w:rsidR="003156A2">
        <w:rPr>
          <w:lang w:val="en-GB"/>
        </w:rPr>
        <w:fldChar w:fldCharType="end"/>
      </w:r>
      <w:r w:rsidR="003156A2">
        <w:rPr>
          <w:lang w:val="en-GB"/>
        </w:rPr>
        <w:t xml:space="preserve">, but is applied here to a global grid of the surface ocean, similar to the approach in </w:t>
      </w:r>
      <w:r>
        <w:rPr>
          <w:lang w:val="en-GB"/>
        </w:rPr>
        <w:fldChar w:fldCharType="begin" w:fldLock="1"/>
      </w:r>
      <w:r>
        <w:rPr>
          <w:lang w:val="en-GB"/>
        </w:rPr>
        <w:instrText>ADDIN CSL_CITATION {"citationItems":[{"id":"ITEM-1","itemData":{"DOI":"10.5194/acp-17-385-2017","ISSN":"1680-7324","abstract":"&lt;p&gt;&lt;p&gt;&lt;strong&gt;Abstract.&lt;/strong&gt; The climate active trace-gas carbonyl sulfide (OCS) is the most abundant sulfur gas in the atmosphere. A missing source in its atmospheric budget is currently suggested, resulting from an upward revision of the vegetation sink. Tropical oceanic emissions have been proposed to close the resulting gap in the atmospheric budget. We present a bottom-up approach including (i) new observations of OCS in surface waters of the tropical Atlantic, Pacific and Indian oceans and (ii) a further improved global box model to show that direct OCS emissions are unlikely to account for the missing source. The box model suggests an undersaturation of the surface water with respect to OCS integrated over the entire tropical ocean area and, further, global annual direct emissions of OCS well below that suggested by top-down estimates. In addition, we discuss the potential of indirect emission from CS&lt;sub&gt;2&lt;/sub&gt; and dimethylsulfide (DMS) to account for the gap in the atmospheric budget. This bottom-up estimate of oceanic emissions has implications for using OCS as a proxy for global terrestrial CO&lt;sub&gt;2&lt;/sub&gt; uptake, which is currently impeded by the inadequate quantification of atmospheric OCS sources and sinks.&lt;/p&gt;&lt;/p&gt;","author":[{"dropping-particle":"","family":"Lennartz","given":"Sinikka T.","non-dropping-particle":"","parse-names":false,"suffix":""},{"dropping-particle":"","family":"Marandino","given":"Christa A.","non-dropping-particle":"","parse-names":false,"suffix":""},{"dropping-particle":"","family":"Hobe","given":"Marc","non-dropping-particle":"von","parse-names":false,"suffix":""},{"dropping-particle":"","family":"Cortes","given":"Pau","non-dropping-particle":"","parse-names":false,"suffix":""},{"dropping-particle":"","family":"Quack","given":"Birgit","non-dropping-particle":"","parse-names":false,"suffix":""},{"dropping-particle":"","family":"Simo","given":"Rafel","non-dropping-particle":"","parse-names":false,"suffix":""},{"dropping-particle":"","family":"Booge","given":"Dennis","non-dropping-particle":"","parse-names":false,"suffix":""},{"dropping-particle":"","family":"Pozzer","given":"Andrea","non-dropping-particle":"","parse-names":false,"suffix":""},{"dropping-particle":"","family":"Steinhoff","given":"Tobias","non-dropping-particle":"","parse-names":false,"suffix":""},{"dropping-particle":"","family":"Arevalo-Martinez","given":"Damian L.","non-dropping-particle":"","parse-names":false,"suffix":""},{"dropping-particle":"","family":"Kloss","given":"Corinna","non-dropping-particle":"","parse-names":false,"suffix":""},{"dropping-particle":"","family":"Bracher","given":"Astrid","non-dropping-particle":"","parse-names":false,"suffix":""},{"dropping-particle":"","family":"Röttgers","given":"Rüdiger","non-dropping-particle":"","parse-names":false,"suffix":""},{"dropping-particle":"","family":"Atlas","given":"Elliot","non-dropping-particle":"","parse-names":false,"suffix":""},{"dropping-particle":"","family":"Krüger","given":"Kirstin","non-dropping-particle":"","parse-names":false,"suffix":""}],"container-title":"Atmospheric Chemistry and Physics","id":"ITEM-1","issue":"1","issued":{"date-parts":[["2017","1","10"]]},"page":"385-402","title":"Direct oceanic emissions unlikely to account for the missing source of atmospheric carbonyl sulfide","type":"article-journal","volume":"17"},"uris":["http://www.mendeley.com/documents/?uuid=a7ea94e2-4d40-3266-ab12-9ea9320a9be7"]}],"mendeley":{"formattedCitation":"(Lennartz et al., 2017)","plainTextFormattedCitation":"(Lennartz et al., 2017)","previouslyFormattedCitation":"(Lennartz et al., 2017)"},"properties":{"noteIndex":0},"schema":"https://github.com/citation-style-language/schema/raw/master/csl-citation.json"}</w:instrText>
      </w:r>
      <w:r>
        <w:rPr>
          <w:lang w:val="en-GB"/>
        </w:rPr>
        <w:fldChar w:fldCharType="separate"/>
      </w:r>
      <w:r w:rsidRPr="001B075E">
        <w:rPr>
          <w:noProof/>
          <w:lang w:val="en-GB"/>
        </w:rPr>
        <w:t>(Lennartz et al., 2017)</w:t>
      </w:r>
      <w:r>
        <w:rPr>
          <w:lang w:val="en-GB"/>
        </w:rPr>
        <w:fldChar w:fldCharType="end"/>
      </w:r>
      <w:r>
        <w:rPr>
          <w:lang w:val="en-GB"/>
        </w:rPr>
        <w:t>. It is a two-dimensional model of the surface ocean</w:t>
      </w:r>
      <w:r w:rsidR="009A17D0">
        <w:rPr>
          <w:lang w:val="en-GB"/>
        </w:rPr>
        <w:t>, simulating</w:t>
      </w:r>
      <w:r w:rsidR="003156A2">
        <w:rPr>
          <w:lang w:val="en-GB"/>
        </w:rPr>
        <w:t xml:space="preserve"> the photochemical production</w:t>
      </w:r>
      <w:r>
        <w:rPr>
          <w:lang w:val="en-GB"/>
        </w:rPr>
        <w:t xml:space="preserve"> and degradation (</w:t>
      </w:r>
      <w:r w:rsidR="003156A2">
        <w:rPr>
          <w:lang w:val="en-GB"/>
        </w:rPr>
        <w:t>unknown sink process</w:t>
      </w:r>
      <w:r>
        <w:rPr>
          <w:lang w:val="en-GB"/>
        </w:rPr>
        <w:t>) and air-sea exchange of carbon</w:t>
      </w:r>
      <w:r w:rsidR="003156A2">
        <w:rPr>
          <w:lang w:val="en-GB"/>
        </w:rPr>
        <w:t xml:space="preserve"> </w:t>
      </w:r>
      <w:proofErr w:type="spellStart"/>
      <w:r w:rsidR="003156A2">
        <w:rPr>
          <w:lang w:val="en-GB"/>
        </w:rPr>
        <w:t>di</w:t>
      </w:r>
      <w:r>
        <w:rPr>
          <w:lang w:val="en-GB"/>
        </w:rPr>
        <w:t>sulfide</w:t>
      </w:r>
      <w:proofErr w:type="spellEnd"/>
      <w:r>
        <w:rPr>
          <w:lang w:val="en-GB"/>
        </w:rPr>
        <w:t xml:space="preserve">. Each box in the model grid is considered with variable depth depending on the mixed layer depth in each particular location, so that the light penetration for </w:t>
      </w:r>
      <w:proofErr w:type="spellStart"/>
      <w:r>
        <w:rPr>
          <w:lang w:val="en-GB"/>
        </w:rPr>
        <w:t>photoproduction</w:t>
      </w:r>
      <w:proofErr w:type="spellEnd"/>
      <w:r>
        <w:rPr>
          <w:lang w:val="en-GB"/>
        </w:rPr>
        <w:t xml:space="preserve"> can be calculated accordingly. The boxes do not exchange water horizontally</w:t>
      </w:r>
      <w:r w:rsidR="009A17D0">
        <w:rPr>
          <w:lang w:val="en-GB"/>
        </w:rPr>
        <w:t xml:space="preserve"> (no transport considered!)</w:t>
      </w:r>
      <w:r>
        <w:rPr>
          <w:lang w:val="en-GB"/>
        </w:rPr>
        <w:t xml:space="preserve">. </w:t>
      </w:r>
      <w:r w:rsidR="009413EA">
        <w:rPr>
          <w:lang w:val="en-GB"/>
        </w:rPr>
        <w:t>N</w:t>
      </w:r>
      <w:r w:rsidR="003156A2">
        <w:rPr>
          <w:lang w:val="en-GB"/>
        </w:rPr>
        <w:t>ote that the model calculates CS</w:t>
      </w:r>
      <w:r w:rsidR="003156A2" w:rsidRPr="003156A2">
        <w:rPr>
          <w:vertAlign w:val="subscript"/>
          <w:lang w:val="en-GB"/>
        </w:rPr>
        <w:t>2</w:t>
      </w:r>
      <w:r w:rsidR="009413EA">
        <w:rPr>
          <w:lang w:val="en-GB"/>
        </w:rPr>
        <w:t xml:space="preserve"> in </w:t>
      </w:r>
      <w:proofErr w:type="spellStart"/>
      <w:r w:rsidR="009413EA">
        <w:rPr>
          <w:lang w:val="en-GB"/>
        </w:rPr>
        <w:t>nanomoles</w:t>
      </w:r>
      <w:proofErr w:type="spellEnd"/>
      <w:r w:rsidR="009413EA">
        <w:rPr>
          <w:lang w:val="en-GB"/>
        </w:rPr>
        <w:t xml:space="preserve"> per litres, so divide by 1000 to get to </w:t>
      </w:r>
      <w:proofErr w:type="spellStart"/>
      <w:r w:rsidR="009413EA">
        <w:rPr>
          <w:lang w:val="en-GB"/>
        </w:rPr>
        <w:t>picomolar</w:t>
      </w:r>
      <w:proofErr w:type="spellEnd"/>
      <w:r w:rsidR="009413EA">
        <w:rPr>
          <w:lang w:val="en-GB"/>
        </w:rPr>
        <w:t xml:space="preserve"> concentrations. </w:t>
      </w:r>
      <w:r>
        <w:rPr>
          <w:lang w:val="en-GB"/>
        </w:rPr>
        <w:t xml:space="preserve">If you use this model, please cite </w:t>
      </w:r>
      <w:r>
        <w:rPr>
          <w:lang w:val="en-GB"/>
        </w:rPr>
        <w:fldChar w:fldCharType="begin" w:fldLock="1"/>
      </w:r>
      <w:r w:rsidR="003156A2">
        <w:rPr>
          <w:lang w:val="en-GB"/>
        </w:rPr>
        <w:instrText>ADDIN CSL_CITATION {"citationItems":[{"id":"ITEM-1","itemData":{"DOI":"https://doi.org/10.5194/essd-2020-389","URL":"https://essd.copernicus.org/preprints/essd-2020-389/","accessed":{"date-parts":[["2020","12","26"]]},"author":[{"dropping-particle":"","family":"Lennartz","given":"Sinikka T.","non-dropping-particle":"","parse-names":false,"suffix":""},{"dropping-particle":"","family":"Gauss","given":"Michael","non-dropping-particle":"","parse-names":false,"suffix":""},{"dropping-particle":"","family":"Hobe","given":"Marc","non-dropping-particle":"von","parse-names":false,"suffix":""},{"dropping-particle":"","family":"Marandino","given":"Christa A.","non-dropping-particle":"","parse-names":false,"suffix":""}],"container-title":"Earth System Science Data Discussions","id":"ITEM-1","issued":{"date-parts":[["2020"]]},"title":"Monthly resolved modelled oceanic emissions of carbonyl sulfide and carbon disulfide for the period 2000–2019","type":"webpage"},"uris":["http://www.mendeley.com/documents/?uuid=ce8e02b2-9edb-33f3-905c-7c8dadc1db90"]}],"mendeley":{"formattedCitation":"(Lennartz et al., 2020)","plainTextFormattedCitation":"(Lennartz et al., 2020)","previouslyFormattedCitation":"(Lennartz et al., 2017)"},"properties":{"noteIndex":0},"schema":"https://github.com/citation-style-language/schema/raw/master/csl-citation.json"}</w:instrText>
      </w:r>
      <w:r>
        <w:rPr>
          <w:lang w:val="en-GB"/>
        </w:rPr>
        <w:fldChar w:fldCharType="separate"/>
      </w:r>
      <w:r w:rsidR="003156A2" w:rsidRPr="003156A2">
        <w:rPr>
          <w:noProof/>
          <w:lang w:val="en-GB"/>
        </w:rPr>
        <w:t>(Lennartz et al., 2020)</w:t>
      </w:r>
      <w:r>
        <w:rPr>
          <w:lang w:val="en-GB"/>
        </w:rPr>
        <w:fldChar w:fldCharType="end"/>
      </w:r>
      <w:r>
        <w:rPr>
          <w:lang w:val="en-GB"/>
        </w:rPr>
        <w:t xml:space="preserve">, if you find bugs, please let me know  - </w:t>
      </w:r>
      <w:proofErr w:type="spellStart"/>
      <w:r>
        <w:rPr>
          <w:lang w:val="en-GB"/>
        </w:rPr>
        <w:t>sinikka.lennartz</w:t>
      </w:r>
      <w:proofErr w:type="spellEnd"/>
      <w:r>
        <w:rPr>
          <w:lang w:val="en-GB"/>
        </w:rPr>
        <w:t>[at]uni-oldenburg.de</w:t>
      </w:r>
    </w:p>
    <w:p w:rsidR="00FE320E" w:rsidRPr="007C3946" w:rsidRDefault="00FE320E" w:rsidP="00FE320E">
      <w:pPr>
        <w:pStyle w:val="Listenabsatz"/>
        <w:numPr>
          <w:ilvl w:val="0"/>
          <w:numId w:val="1"/>
        </w:numPr>
        <w:rPr>
          <w:b/>
          <w:lang w:val="en-GB"/>
        </w:rPr>
      </w:pPr>
      <w:r w:rsidRPr="007C3946">
        <w:rPr>
          <w:b/>
          <w:lang w:val="en-GB"/>
        </w:rPr>
        <w:t>Model overview</w:t>
      </w:r>
    </w:p>
    <w:p w:rsidR="001B075E" w:rsidRPr="001B075E" w:rsidRDefault="001B075E" w:rsidP="001B075E">
      <w:pPr>
        <w:rPr>
          <w:lang w:val="en-GB"/>
        </w:rPr>
      </w:pPr>
      <w:r>
        <w:rPr>
          <w:lang w:val="en-GB"/>
        </w:rPr>
        <w:t>The following flow chart illustrates the input data (left) needed for the respective processes (</w:t>
      </w:r>
      <w:proofErr w:type="spellStart"/>
      <w:r>
        <w:rPr>
          <w:lang w:val="en-GB"/>
        </w:rPr>
        <w:t>photoproduction</w:t>
      </w:r>
      <w:proofErr w:type="spellEnd"/>
      <w:r>
        <w:rPr>
          <w:lang w:val="en-GB"/>
        </w:rPr>
        <w:t xml:space="preserve">, </w:t>
      </w:r>
      <w:r w:rsidR="003156A2">
        <w:rPr>
          <w:lang w:val="en-GB"/>
        </w:rPr>
        <w:t>chemical sink</w:t>
      </w:r>
      <w:r>
        <w:rPr>
          <w:lang w:val="en-GB"/>
        </w:rPr>
        <w:t>, air-sea exchange) and the fina</w:t>
      </w:r>
      <w:r w:rsidR="003156A2">
        <w:rPr>
          <w:lang w:val="en-GB"/>
        </w:rPr>
        <w:t>l prognostic/state-variable: CS</w:t>
      </w:r>
      <w:r w:rsidR="003156A2" w:rsidRPr="003156A2">
        <w:rPr>
          <w:vertAlign w:val="subscript"/>
          <w:lang w:val="en-GB"/>
        </w:rPr>
        <w:t>2</w:t>
      </w:r>
      <w:r>
        <w:rPr>
          <w:lang w:val="en-GB"/>
        </w:rPr>
        <w:t xml:space="preserve"> concentration in the mixed layer (average, assuming a fully mixed </w:t>
      </w:r>
      <w:proofErr w:type="spellStart"/>
      <w:r>
        <w:rPr>
          <w:lang w:val="en-GB"/>
        </w:rPr>
        <w:t>mixed</w:t>
      </w:r>
      <w:proofErr w:type="spellEnd"/>
      <w:r>
        <w:rPr>
          <w:lang w:val="en-GB"/>
        </w:rPr>
        <w:t xml:space="preserve"> layer)</w:t>
      </w:r>
      <w:r w:rsidR="0051606D">
        <w:rPr>
          <w:lang w:val="en-GB"/>
        </w:rPr>
        <w:t>.</w:t>
      </w:r>
    </w:p>
    <w:p w:rsidR="00FE320E" w:rsidRDefault="003156A2" w:rsidP="00FE320E">
      <w:pPr>
        <w:rPr>
          <w:lang w:val="en-GB"/>
        </w:rPr>
      </w:pPr>
      <w:r>
        <w:rPr>
          <w:noProof/>
          <w:lang w:eastAsia="de-DE"/>
        </w:rPr>
        <w:drawing>
          <wp:inline distT="0" distB="0" distL="0" distR="0">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_overview_cs2.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1B075E" w:rsidRPr="001B075E" w:rsidRDefault="001B075E" w:rsidP="001B075E">
      <w:pPr>
        <w:pStyle w:val="Listenabsatz"/>
        <w:numPr>
          <w:ilvl w:val="0"/>
          <w:numId w:val="1"/>
        </w:numPr>
        <w:rPr>
          <w:b/>
          <w:lang w:val="en-GB"/>
        </w:rPr>
      </w:pPr>
      <w:r w:rsidRPr="001B075E">
        <w:rPr>
          <w:b/>
          <w:lang w:val="en-GB"/>
        </w:rPr>
        <w:t>Usage</w:t>
      </w:r>
    </w:p>
    <w:p w:rsidR="001B075E" w:rsidRDefault="001B075E" w:rsidP="001B075E">
      <w:pPr>
        <w:pStyle w:val="Listenabsatz"/>
        <w:numPr>
          <w:ilvl w:val="0"/>
          <w:numId w:val="2"/>
        </w:numPr>
        <w:rPr>
          <w:lang w:val="en-GB"/>
        </w:rPr>
      </w:pPr>
      <w:r>
        <w:rPr>
          <w:lang w:val="en-GB"/>
        </w:rPr>
        <w:t xml:space="preserve">Download the model code into your working folder: the code files should all be in the same directory, and the data should be in a subdirectory called “data”. </w:t>
      </w:r>
    </w:p>
    <w:p w:rsidR="001B075E" w:rsidRDefault="001B075E" w:rsidP="001B075E">
      <w:pPr>
        <w:pStyle w:val="Listenabsatz"/>
        <w:numPr>
          <w:ilvl w:val="0"/>
          <w:numId w:val="2"/>
        </w:numPr>
        <w:rPr>
          <w:lang w:val="en-GB"/>
        </w:rPr>
      </w:pPr>
      <w:r>
        <w:rPr>
          <w:lang w:val="en-GB"/>
        </w:rPr>
        <w:t xml:space="preserve">Make sure the current folder and its subfolders are added to the </w:t>
      </w:r>
      <w:proofErr w:type="spellStart"/>
      <w:r>
        <w:rPr>
          <w:lang w:val="en-GB"/>
        </w:rPr>
        <w:t>Matlab</w:t>
      </w:r>
      <w:proofErr w:type="spellEnd"/>
      <w:r>
        <w:rPr>
          <w:lang w:val="en-GB"/>
        </w:rPr>
        <w:t xml:space="preserve"> path (or set the current directory to the directory with the model code)</w:t>
      </w:r>
    </w:p>
    <w:p w:rsidR="001B075E" w:rsidRDefault="001B075E" w:rsidP="001B075E">
      <w:pPr>
        <w:pStyle w:val="Listenabsatz"/>
        <w:numPr>
          <w:ilvl w:val="0"/>
          <w:numId w:val="2"/>
        </w:numPr>
        <w:rPr>
          <w:lang w:val="en-GB"/>
        </w:rPr>
      </w:pPr>
      <w:r>
        <w:rPr>
          <w:lang w:val="en-GB"/>
        </w:rPr>
        <w:lastRenderedPageBreak/>
        <w:t>Add the forcing data to the subdirectory: either give the files the default names as they appear in the function “</w:t>
      </w:r>
      <w:proofErr w:type="spellStart"/>
      <w:r>
        <w:rPr>
          <w:lang w:val="en-GB"/>
        </w:rPr>
        <w:t>loadin.m</w:t>
      </w:r>
      <w:proofErr w:type="spellEnd"/>
      <w:r>
        <w:rPr>
          <w:lang w:val="en-GB"/>
        </w:rPr>
        <w:t>”, or adjust the “</w:t>
      </w:r>
      <w:proofErr w:type="spellStart"/>
      <w:r>
        <w:rPr>
          <w:lang w:val="en-GB"/>
        </w:rPr>
        <w:t>loadin.m</w:t>
      </w:r>
      <w:proofErr w:type="spellEnd"/>
      <w:r>
        <w:rPr>
          <w:lang w:val="en-GB"/>
        </w:rPr>
        <w:t>” file accordingly. The format of the data should be the following</w:t>
      </w:r>
    </w:p>
    <w:p w:rsidR="001B075E" w:rsidRPr="0035682A" w:rsidRDefault="0035682A" w:rsidP="001B075E">
      <w:pPr>
        <w:pStyle w:val="Listenabsatz"/>
        <w:numPr>
          <w:ilvl w:val="1"/>
          <w:numId w:val="2"/>
        </w:numPr>
        <w:rPr>
          <w:lang w:val="en-GB"/>
        </w:rPr>
      </w:pPr>
      <w:r w:rsidRPr="0035682A">
        <w:rPr>
          <w:lang w:val="en-GB"/>
        </w:rPr>
        <w:t>Climatological data (</w:t>
      </w:r>
      <w:proofErr w:type="spellStart"/>
      <w:r w:rsidRPr="0035682A">
        <w:rPr>
          <w:lang w:val="en-GB"/>
        </w:rPr>
        <w:t>cair</w:t>
      </w:r>
      <w:proofErr w:type="spellEnd"/>
      <w:r w:rsidRPr="0035682A">
        <w:rPr>
          <w:lang w:val="en-GB"/>
        </w:rPr>
        <w:t xml:space="preserve"> – air mixing ratio, </w:t>
      </w:r>
      <w:proofErr w:type="spellStart"/>
      <w:r w:rsidRPr="0035682A">
        <w:rPr>
          <w:lang w:val="en-GB"/>
        </w:rPr>
        <w:t>lat</w:t>
      </w:r>
      <w:proofErr w:type="spellEnd"/>
      <w:r w:rsidRPr="0035682A">
        <w:rPr>
          <w:lang w:val="en-GB"/>
        </w:rPr>
        <w:t xml:space="preserve"> – latitude, </w:t>
      </w:r>
      <w:proofErr w:type="spellStart"/>
      <w:proofErr w:type="gramStart"/>
      <w:r w:rsidRPr="0035682A">
        <w:rPr>
          <w:lang w:val="en-GB"/>
        </w:rPr>
        <w:t>lon</w:t>
      </w:r>
      <w:proofErr w:type="spellEnd"/>
      <w:r w:rsidRPr="0035682A">
        <w:rPr>
          <w:lang w:val="en-GB"/>
        </w:rPr>
        <w:t xml:space="preserve"> </w:t>
      </w:r>
      <w:r w:rsidR="003156A2">
        <w:rPr>
          <w:lang w:val="en-GB"/>
        </w:rPr>
        <w:t xml:space="preserve"> -</w:t>
      </w:r>
      <w:proofErr w:type="gramEnd"/>
      <w:r w:rsidR="003156A2">
        <w:rPr>
          <w:lang w:val="en-GB"/>
        </w:rPr>
        <w:t xml:space="preserve"> l</w:t>
      </w:r>
      <w:r w:rsidRPr="0035682A">
        <w:rPr>
          <w:lang w:val="en-GB"/>
        </w:rPr>
        <w:t xml:space="preserve">ongitude, MLD – mixed layer depth, </w:t>
      </w:r>
      <w:proofErr w:type="spellStart"/>
      <w:r w:rsidRPr="0035682A">
        <w:rPr>
          <w:lang w:val="en-GB"/>
        </w:rPr>
        <w:t>sal</w:t>
      </w:r>
      <w:proofErr w:type="spellEnd"/>
      <w:r w:rsidRPr="0035682A">
        <w:rPr>
          <w:lang w:val="en-GB"/>
        </w:rPr>
        <w:t xml:space="preserve"> – salinity): dimensions </w:t>
      </w:r>
      <w:proofErr w:type="spellStart"/>
      <w:r w:rsidRPr="0035682A">
        <w:rPr>
          <w:lang w:val="en-GB"/>
        </w:rPr>
        <w:t>lat</w:t>
      </w:r>
      <w:proofErr w:type="spellEnd"/>
      <w:r w:rsidRPr="0035682A">
        <w:rPr>
          <w:lang w:val="en-GB"/>
        </w:rPr>
        <w:t xml:space="preserve"> x </w:t>
      </w:r>
      <w:proofErr w:type="spellStart"/>
      <w:r w:rsidRPr="0035682A">
        <w:rPr>
          <w:lang w:val="en-GB"/>
        </w:rPr>
        <w:t>l</w:t>
      </w:r>
      <w:r w:rsidR="004025F8">
        <w:rPr>
          <w:lang w:val="en-GB"/>
        </w:rPr>
        <w:t>on</w:t>
      </w:r>
      <w:proofErr w:type="spellEnd"/>
      <w:r w:rsidR="004025F8">
        <w:rPr>
          <w:lang w:val="en-GB"/>
        </w:rPr>
        <w:t xml:space="preserve"> x month, all in main “data” f</w:t>
      </w:r>
      <w:r w:rsidRPr="0035682A">
        <w:rPr>
          <w:lang w:val="en-GB"/>
        </w:rPr>
        <w:t>older</w:t>
      </w:r>
    </w:p>
    <w:p w:rsidR="0035682A" w:rsidRPr="0035682A" w:rsidRDefault="0035682A" w:rsidP="001B075E">
      <w:pPr>
        <w:pStyle w:val="Listenabsatz"/>
        <w:numPr>
          <w:ilvl w:val="1"/>
          <w:numId w:val="2"/>
        </w:numPr>
        <w:rPr>
          <w:lang w:val="en-GB"/>
        </w:rPr>
      </w:pPr>
      <w:r w:rsidRPr="0035682A">
        <w:rPr>
          <w:lang w:val="en-GB"/>
        </w:rPr>
        <w:t xml:space="preserve">Monthly resolved data (ACDOM350): dimensions </w:t>
      </w:r>
      <w:proofErr w:type="spellStart"/>
      <w:r w:rsidRPr="0035682A">
        <w:rPr>
          <w:lang w:val="en-GB"/>
        </w:rPr>
        <w:t>lat</w:t>
      </w:r>
      <w:proofErr w:type="spellEnd"/>
      <w:r w:rsidRPr="0035682A">
        <w:rPr>
          <w:lang w:val="en-GB"/>
        </w:rPr>
        <w:t xml:space="preserve"> x </w:t>
      </w:r>
      <w:proofErr w:type="spellStart"/>
      <w:r w:rsidRPr="0035682A">
        <w:rPr>
          <w:lang w:val="en-GB"/>
        </w:rPr>
        <w:t>lon</w:t>
      </w:r>
      <w:proofErr w:type="spellEnd"/>
      <w:r w:rsidRPr="0035682A">
        <w:rPr>
          <w:lang w:val="en-GB"/>
        </w:rPr>
        <w:t xml:space="preserve"> x month</w:t>
      </w:r>
    </w:p>
    <w:p w:rsidR="0035682A" w:rsidRPr="0035682A" w:rsidRDefault="0035682A" w:rsidP="001B075E">
      <w:pPr>
        <w:pStyle w:val="Listenabsatz"/>
        <w:numPr>
          <w:ilvl w:val="1"/>
          <w:numId w:val="2"/>
        </w:numPr>
        <w:rPr>
          <w:lang w:val="en-GB"/>
        </w:rPr>
      </w:pPr>
      <w:r w:rsidRPr="0035682A">
        <w:rPr>
          <w:lang w:val="en-GB"/>
        </w:rPr>
        <w:t xml:space="preserve">Monthly resolved data with diel cycle (data point every 2 hr </w:t>
      </w:r>
      <w:proofErr w:type="gramStart"/>
      <w:r w:rsidRPr="0035682A">
        <w:rPr>
          <w:lang w:val="en-GB"/>
        </w:rPr>
        <w:t>- ,</w:t>
      </w:r>
      <w:proofErr w:type="gramEnd"/>
      <w:r w:rsidRPr="0035682A">
        <w:rPr>
          <w:lang w:val="en-GB"/>
        </w:rPr>
        <w:t xml:space="preserve"> press – pressure, </w:t>
      </w:r>
      <w:proofErr w:type="spellStart"/>
      <w:r w:rsidRPr="0035682A">
        <w:rPr>
          <w:lang w:val="en-GB"/>
        </w:rPr>
        <w:t>sst</w:t>
      </w:r>
      <w:proofErr w:type="spellEnd"/>
      <w:r w:rsidRPr="0035682A">
        <w:rPr>
          <w:lang w:val="en-GB"/>
        </w:rPr>
        <w:t xml:space="preserve"> – sea surface temperature, wind – wind speed, </w:t>
      </w:r>
      <w:proofErr w:type="spellStart"/>
      <w:r w:rsidRPr="0035682A">
        <w:rPr>
          <w:lang w:val="en-GB"/>
        </w:rPr>
        <w:t>ssrd</w:t>
      </w:r>
      <w:proofErr w:type="spellEnd"/>
      <w:r w:rsidRPr="0035682A">
        <w:rPr>
          <w:lang w:val="en-GB"/>
        </w:rPr>
        <w:t xml:space="preserve"> – short wave </w:t>
      </w:r>
      <w:proofErr w:type="spellStart"/>
      <w:r w:rsidRPr="0035682A">
        <w:rPr>
          <w:lang w:val="en-GB"/>
        </w:rPr>
        <w:t>downwelling</w:t>
      </w:r>
      <w:proofErr w:type="spellEnd"/>
      <w:r w:rsidRPr="0035682A">
        <w:rPr>
          <w:lang w:val="en-GB"/>
        </w:rPr>
        <w:t xml:space="preserve"> radiation): </w:t>
      </w:r>
      <w:proofErr w:type="spellStart"/>
      <w:r w:rsidRPr="0035682A">
        <w:rPr>
          <w:lang w:val="en-GB"/>
        </w:rPr>
        <w:t>lat</w:t>
      </w:r>
      <w:proofErr w:type="spellEnd"/>
      <w:r w:rsidRPr="0035682A">
        <w:rPr>
          <w:lang w:val="en-GB"/>
        </w:rPr>
        <w:t xml:space="preserve"> x </w:t>
      </w:r>
      <w:proofErr w:type="spellStart"/>
      <w:r w:rsidRPr="0035682A">
        <w:rPr>
          <w:lang w:val="en-GB"/>
        </w:rPr>
        <w:t>lon</w:t>
      </w:r>
      <w:proofErr w:type="spellEnd"/>
      <w:r w:rsidRPr="0035682A">
        <w:rPr>
          <w:lang w:val="en-GB"/>
        </w:rPr>
        <w:t xml:space="preserve"> x </w:t>
      </w:r>
      <w:proofErr w:type="spellStart"/>
      <w:r w:rsidRPr="0035682A">
        <w:rPr>
          <w:lang w:val="en-GB"/>
        </w:rPr>
        <w:t>timeofday</w:t>
      </w:r>
      <w:proofErr w:type="spellEnd"/>
      <w:r w:rsidRPr="0035682A">
        <w:rPr>
          <w:lang w:val="en-GB"/>
        </w:rPr>
        <w:t xml:space="preserve"> x month</w:t>
      </w:r>
    </w:p>
    <w:p w:rsidR="00FD099D" w:rsidRPr="0035682A" w:rsidRDefault="00FD099D" w:rsidP="001B075E">
      <w:pPr>
        <w:pStyle w:val="Listenabsatz"/>
        <w:numPr>
          <w:ilvl w:val="1"/>
          <w:numId w:val="2"/>
        </w:numPr>
        <w:rPr>
          <w:lang w:val="en-GB"/>
        </w:rPr>
      </w:pPr>
      <w:r w:rsidRPr="0035682A">
        <w:rPr>
          <w:lang w:val="en-GB"/>
        </w:rPr>
        <w:t xml:space="preserve">Note that all input data need to have the same spatial format, and currently, the T42 grid (64x128) is hardcoded. Changes on this would need </w:t>
      </w:r>
      <w:r w:rsidR="0035682A" w:rsidRPr="0035682A">
        <w:rPr>
          <w:lang w:val="en-GB"/>
        </w:rPr>
        <w:t xml:space="preserve">several </w:t>
      </w:r>
      <w:r w:rsidRPr="0035682A">
        <w:rPr>
          <w:lang w:val="en-GB"/>
        </w:rPr>
        <w:t>changes in init2D_interp.m</w:t>
      </w:r>
      <w:r w:rsidR="0035682A" w:rsidRPr="0035682A">
        <w:rPr>
          <w:lang w:val="en-GB"/>
        </w:rPr>
        <w:t xml:space="preserve">, </w:t>
      </w:r>
      <w:proofErr w:type="spellStart"/>
      <w:r w:rsidR="0035682A" w:rsidRPr="0035682A">
        <w:rPr>
          <w:lang w:val="en-GB"/>
        </w:rPr>
        <w:t>calcphotoproduction.m</w:t>
      </w:r>
      <w:proofErr w:type="spellEnd"/>
      <w:r w:rsidR="0035682A" w:rsidRPr="0035682A">
        <w:rPr>
          <w:lang w:val="en-GB"/>
        </w:rPr>
        <w:t xml:space="preserve"> and potentially some others</w:t>
      </w:r>
      <w:r w:rsidRPr="0035682A">
        <w:rPr>
          <w:lang w:val="en-GB"/>
        </w:rPr>
        <w:t>.</w:t>
      </w:r>
    </w:p>
    <w:p w:rsidR="001B075E" w:rsidRPr="006C319D" w:rsidRDefault="001B075E" w:rsidP="001B075E">
      <w:pPr>
        <w:pStyle w:val="Listenabsatz"/>
        <w:numPr>
          <w:ilvl w:val="0"/>
          <w:numId w:val="2"/>
        </w:numPr>
        <w:rPr>
          <w:lang w:val="en-GB"/>
        </w:rPr>
      </w:pPr>
      <w:r w:rsidRPr="006C319D">
        <w:rPr>
          <w:lang w:val="en-GB"/>
        </w:rPr>
        <w:t xml:space="preserve">Set parameters: you can set the parameters </w:t>
      </w:r>
      <w:r w:rsidR="006C319D" w:rsidRPr="006C319D">
        <w:rPr>
          <w:lang w:val="en-GB"/>
        </w:rPr>
        <w:t xml:space="preserve">for the scaling factor of the </w:t>
      </w:r>
      <w:proofErr w:type="spellStart"/>
      <w:r w:rsidR="006C319D" w:rsidRPr="006C319D">
        <w:rPr>
          <w:lang w:val="en-GB"/>
        </w:rPr>
        <w:t>photoproduction</w:t>
      </w:r>
      <w:proofErr w:type="spellEnd"/>
      <w:r w:rsidR="006C319D" w:rsidRPr="006C319D">
        <w:rPr>
          <w:lang w:val="en-GB"/>
        </w:rPr>
        <w:t xml:space="preserve"> rate constant (between 0 and 1), </w:t>
      </w:r>
      <w:r w:rsidRPr="006C319D">
        <w:rPr>
          <w:lang w:val="en-GB"/>
        </w:rPr>
        <w:t>the air-sea exchange parameterization, the Henry constant and its temperature dependency. This can be done in the main file “BM</w:t>
      </w:r>
      <w:r w:rsidR="006C319D">
        <w:rPr>
          <w:lang w:val="en-GB"/>
        </w:rPr>
        <w:t>CS2</w:t>
      </w:r>
      <w:r w:rsidRPr="006C319D">
        <w:rPr>
          <w:lang w:val="en-GB"/>
        </w:rPr>
        <w:t>mainloop_alone.m” (the “alone” refers to the standalone version, there exists an inverse set-up as well which is not part of this release as it is not available in a global configuration – contact me if interested).</w:t>
      </w:r>
    </w:p>
    <w:p w:rsidR="007C3946" w:rsidRDefault="007C3946" w:rsidP="007C3946">
      <w:pPr>
        <w:pStyle w:val="Listenabsatz"/>
        <w:numPr>
          <w:ilvl w:val="0"/>
          <w:numId w:val="2"/>
        </w:numPr>
        <w:rPr>
          <w:lang w:val="en-GB"/>
        </w:rPr>
      </w:pPr>
      <w:r>
        <w:rPr>
          <w:lang w:val="en-GB"/>
        </w:rPr>
        <w:t>Set initialisation year and month in “BM</w:t>
      </w:r>
      <w:r w:rsidR="006C319D">
        <w:rPr>
          <w:lang w:val="en-GB"/>
        </w:rPr>
        <w:t>CS2</w:t>
      </w:r>
      <w:r>
        <w:rPr>
          <w:lang w:val="en-GB"/>
        </w:rPr>
        <w:t>mainloop_alone.m”: this needs to be done as “</w:t>
      </w:r>
      <w:proofErr w:type="spellStart"/>
      <w:r>
        <w:rPr>
          <w:lang w:val="en-GB"/>
        </w:rPr>
        <w:t>inityear</w:t>
      </w:r>
      <w:proofErr w:type="spellEnd"/>
      <w:r>
        <w:rPr>
          <w:lang w:val="en-GB"/>
        </w:rPr>
        <w:t>=”</w:t>
      </w:r>
      <w:r w:rsidR="00FD099D">
        <w:rPr>
          <w:lang w:val="en-GB"/>
        </w:rPr>
        <w:t>, also “</w:t>
      </w:r>
      <w:proofErr w:type="spellStart"/>
      <w:r w:rsidR="00FD099D">
        <w:rPr>
          <w:lang w:val="en-GB"/>
        </w:rPr>
        <w:t>endyear</w:t>
      </w:r>
      <w:proofErr w:type="spellEnd"/>
      <w:r w:rsidR="00FD099D">
        <w:rPr>
          <w:lang w:val="en-GB"/>
        </w:rPr>
        <w:t>=” to define the last year considered</w:t>
      </w:r>
    </w:p>
    <w:p w:rsidR="00FD099D" w:rsidRDefault="00FD099D" w:rsidP="007C3946">
      <w:pPr>
        <w:pStyle w:val="Listenabsatz"/>
        <w:numPr>
          <w:ilvl w:val="0"/>
          <w:numId w:val="2"/>
        </w:numPr>
        <w:rPr>
          <w:lang w:val="en-GB"/>
        </w:rPr>
      </w:pPr>
      <w:r>
        <w:rPr>
          <w:lang w:val="en-GB"/>
        </w:rPr>
        <w:t xml:space="preserve">Set initial condition in “init2D_interp.m” (search in file for “Initial conditions”). Default is 8 </w:t>
      </w:r>
      <w:proofErr w:type="spellStart"/>
      <w:r>
        <w:rPr>
          <w:lang w:val="en-GB"/>
        </w:rPr>
        <w:t>pmol</w:t>
      </w:r>
      <w:proofErr w:type="spellEnd"/>
      <w:r>
        <w:rPr>
          <w:lang w:val="en-GB"/>
        </w:rPr>
        <w:t>/L.</w:t>
      </w:r>
    </w:p>
    <w:p w:rsidR="008A09E6" w:rsidRDefault="008A09E6" w:rsidP="007C3946">
      <w:pPr>
        <w:pStyle w:val="Listenabsatz"/>
        <w:numPr>
          <w:ilvl w:val="0"/>
          <w:numId w:val="2"/>
        </w:numPr>
        <w:rPr>
          <w:lang w:val="en-GB"/>
        </w:rPr>
      </w:pPr>
      <w:r>
        <w:rPr>
          <w:lang w:val="en-GB"/>
        </w:rPr>
        <w:t>Run the main script BM</w:t>
      </w:r>
      <w:r w:rsidR="006C319D">
        <w:rPr>
          <w:lang w:val="en-GB"/>
        </w:rPr>
        <w:t>CS2</w:t>
      </w:r>
      <w:r>
        <w:rPr>
          <w:lang w:val="en-GB"/>
        </w:rPr>
        <w:t>mainloop_alone.m</w:t>
      </w:r>
    </w:p>
    <w:p w:rsidR="009F2173" w:rsidRPr="007C3946" w:rsidRDefault="009F2173" w:rsidP="009F2173">
      <w:pPr>
        <w:pStyle w:val="Listenabsatz"/>
        <w:rPr>
          <w:lang w:val="en-GB"/>
        </w:rPr>
      </w:pPr>
    </w:p>
    <w:p w:rsidR="00FE320E" w:rsidRPr="009F2173" w:rsidRDefault="00FE320E" w:rsidP="00FE320E">
      <w:pPr>
        <w:pStyle w:val="Listenabsatz"/>
        <w:numPr>
          <w:ilvl w:val="0"/>
          <w:numId w:val="1"/>
        </w:numPr>
        <w:rPr>
          <w:b/>
          <w:lang w:val="en-GB"/>
        </w:rPr>
      </w:pPr>
      <w:r w:rsidRPr="009F2173">
        <w:rPr>
          <w:b/>
          <w:lang w:val="en-GB"/>
        </w:rPr>
        <w:t>List of functions</w:t>
      </w:r>
    </w:p>
    <w:p w:rsidR="004F6FEF" w:rsidRPr="004F6FEF" w:rsidRDefault="006C319D" w:rsidP="004F6FEF">
      <w:pPr>
        <w:rPr>
          <w:lang w:val="en-GB"/>
        </w:rPr>
      </w:pPr>
      <w:r>
        <w:rPr>
          <w:noProof/>
          <w:lang w:eastAsia="de-DE"/>
        </w:rPr>
        <w:drawing>
          <wp:inline distT="0" distB="0" distL="0" distR="0">
            <wp:extent cx="4812370" cy="4103648"/>
            <wp:effectExtent l="0" t="0" r="762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_functions_cs2.png"/>
                    <pic:cNvPicPr/>
                  </pic:nvPicPr>
                  <pic:blipFill rotWithShape="1">
                    <a:blip r:embed="rId7">
                      <a:extLst>
                        <a:ext uri="{28A0092B-C50C-407E-A947-70E740481C1C}">
                          <a14:useLocalDpi xmlns:a14="http://schemas.microsoft.com/office/drawing/2010/main" val="0"/>
                        </a:ext>
                      </a:extLst>
                    </a:blip>
                    <a:srcRect t="7513" b="27517"/>
                    <a:stretch/>
                  </pic:blipFill>
                  <pic:spPr bwMode="auto">
                    <a:xfrm>
                      <a:off x="0" y="0"/>
                      <a:ext cx="4835823" cy="412364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ellenraster"/>
        <w:tblW w:w="0" w:type="auto"/>
        <w:tblLook w:val="04A0" w:firstRow="1" w:lastRow="0" w:firstColumn="1" w:lastColumn="0" w:noHBand="0" w:noVBand="1"/>
      </w:tblPr>
      <w:tblGrid>
        <w:gridCol w:w="4531"/>
        <w:gridCol w:w="4531"/>
      </w:tblGrid>
      <w:tr w:rsidR="007C3946" w:rsidRPr="009F2173" w:rsidTr="007C3946">
        <w:tc>
          <w:tcPr>
            <w:tcW w:w="4531" w:type="dxa"/>
          </w:tcPr>
          <w:p w:rsidR="007C3946" w:rsidRDefault="007C3946" w:rsidP="006C319D">
            <w:pPr>
              <w:rPr>
                <w:lang w:val="en-GB"/>
              </w:rPr>
            </w:pPr>
            <w:r>
              <w:rPr>
                <w:lang w:val="en-GB"/>
              </w:rPr>
              <w:lastRenderedPageBreak/>
              <w:t>BM</w:t>
            </w:r>
            <w:r w:rsidR="006C319D">
              <w:rPr>
                <w:lang w:val="en-GB"/>
              </w:rPr>
              <w:t>CS2</w:t>
            </w:r>
            <w:r>
              <w:rPr>
                <w:lang w:val="en-GB"/>
              </w:rPr>
              <w:t>mainloop</w:t>
            </w:r>
            <w:r w:rsidR="008A09E6">
              <w:rPr>
                <w:lang w:val="en-GB"/>
              </w:rPr>
              <w:t>_alone</w:t>
            </w:r>
            <w:r>
              <w:rPr>
                <w:lang w:val="en-GB"/>
              </w:rPr>
              <w:t>.m</w:t>
            </w:r>
          </w:p>
        </w:tc>
        <w:tc>
          <w:tcPr>
            <w:tcW w:w="4531" w:type="dxa"/>
          </w:tcPr>
          <w:p w:rsidR="007C3946" w:rsidRDefault="007C3946" w:rsidP="001B075E">
            <w:pPr>
              <w:rPr>
                <w:lang w:val="en-GB"/>
              </w:rPr>
            </w:pPr>
            <w:r>
              <w:rPr>
                <w:lang w:val="en-GB"/>
              </w:rPr>
              <w:t>Main loop for box model, run this script which calls all other functions</w:t>
            </w:r>
          </w:p>
        </w:tc>
      </w:tr>
      <w:tr w:rsidR="00A027B6" w:rsidTr="00A027B6">
        <w:tc>
          <w:tcPr>
            <w:tcW w:w="9062" w:type="dxa"/>
            <w:gridSpan w:val="2"/>
            <w:shd w:val="clear" w:color="auto" w:fill="BFBFBF" w:themeFill="background1" w:themeFillShade="BF"/>
          </w:tcPr>
          <w:p w:rsidR="00A027B6" w:rsidRDefault="00A027B6" w:rsidP="00A027B6">
            <w:pPr>
              <w:jc w:val="center"/>
              <w:rPr>
                <w:lang w:val="en-GB"/>
              </w:rPr>
            </w:pPr>
            <w:r>
              <w:rPr>
                <w:lang w:val="en-GB"/>
              </w:rPr>
              <w:t>Initialisation</w:t>
            </w:r>
          </w:p>
        </w:tc>
      </w:tr>
      <w:tr w:rsidR="007C3946" w:rsidRPr="009F2173" w:rsidTr="007C3946">
        <w:tc>
          <w:tcPr>
            <w:tcW w:w="4531" w:type="dxa"/>
          </w:tcPr>
          <w:p w:rsidR="007C3946" w:rsidRDefault="00A027B6" w:rsidP="001B075E">
            <w:pPr>
              <w:rPr>
                <w:lang w:val="en-GB"/>
              </w:rPr>
            </w:pPr>
            <w:r>
              <w:rPr>
                <w:lang w:val="en-GB"/>
              </w:rPr>
              <w:t>loadin_2D.m</w:t>
            </w:r>
          </w:p>
        </w:tc>
        <w:tc>
          <w:tcPr>
            <w:tcW w:w="4531" w:type="dxa"/>
          </w:tcPr>
          <w:p w:rsidR="007C3946" w:rsidRDefault="00A027B6" w:rsidP="001B075E">
            <w:pPr>
              <w:rPr>
                <w:lang w:val="en-GB"/>
              </w:rPr>
            </w:pPr>
            <w:r>
              <w:rPr>
                <w:lang w:val="en-GB"/>
              </w:rPr>
              <w:t>loads the forcing data, i.e. air mixing ratio, latitude, l</w:t>
            </w:r>
            <w:r w:rsidR="006C319D">
              <w:rPr>
                <w:lang w:val="en-GB"/>
              </w:rPr>
              <w:t>ongitude, mixed layer depth,</w:t>
            </w:r>
            <w:r>
              <w:rPr>
                <w:lang w:val="en-GB"/>
              </w:rPr>
              <w:t xml:space="preserve"> salinity, acdom350, pressure, sea surface temperature, wind speed, shortwave radiation, substitutes filling values</w:t>
            </w:r>
          </w:p>
        </w:tc>
      </w:tr>
      <w:tr w:rsidR="007C3946" w:rsidRPr="009F2173" w:rsidTr="007C3946">
        <w:tc>
          <w:tcPr>
            <w:tcW w:w="4531" w:type="dxa"/>
          </w:tcPr>
          <w:p w:rsidR="007C3946" w:rsidRDefault="00A027B6" w:rsidP="001B075E">
            <w:pPr>
              <w:rPr>
                <w:lang w:val="en-GB"/>
              </w:rPr>
            </w:pPr>
            <w:r>
              <w:rPr>
                <w:lang w:val="en-GB"/>
              </w:rPr>
              <w:t>init_2Dinterp.m</w:t>
            </w:r>
          </w:p>
        </w:tc>
        <w:tc>
          <w:tcPr>
            <w:tcW w:w="4531" w:type="dxa"/>
          </w:tcPr>
          <w:p w:rsidR="007C3946" w:rsidRDefault="00A027B6" w:rsidP="001B075E">
            <w:pPr>
              <w:rPr>
                <w:lang w:val="en-GB"/>
              </w:rPr>
            </w:pPr>
            <w:r>
              <w:rPr>
                <w:lang w:val="en-GB"/>
              </w:rPr>
              <w:t>Interpolates to model grid (only temporally, not –yet- spatially!)</w:t>
            </w:r>
          </w:p>
        </w:tc>
      </w:tr>
      <w:tr w:rsidR="00A027B6" w:rsidTr="00A027B6">
        <w:tc>
          <w:tcPr>
            <w:tcW w:w="9062" w:type="dxa"/>
            <w:gridSpan w:val="2"/>
            <w:shd w:val="clear" w:color="auto" w:fill="BFBFBF" w:themeFill="background1" w:themeFillShade="BF"/>
          </w:tcPr>
          <w:p w:rsidR="00A027B6" w:rsidRDefault="00A027B6" w:rsidP="00A027B6">
            <w:pPr>
              <w:jc w:val="center"/>
              <w:rPr>
                <w:lang w:val="en-GB"/>
              </w:rPr>
            </w:pPr>
            <w:r>
              <w:rPr>
                <w:lang w:val="en-GB"/>
              </w:rPr>
              <w:t>Main functions for processes</w:t>
            </w:r>
          </w:p>
        </w:tc>
      </w:tr>
      <w:tr w:rsidR="00A027B6" w:rsidRPr="009F2173" w:rsidTr="007C3946">
        <w:tc>
          <w:tcPr>
            <w:tcW w:w="4531" w:type="dxa"/>
          </w:tcPr>
          <w:p w:rsidR="00A027B6" w:rsidRDefault="00A027B6" w:rsidP="001B075E">
            <w:pPr>
              <w:rPr>
                <w:lang w:val="en-GB"/>
              </w:rPr>
            </w:pPr>
            <w:proofErr w:type="spellStart"/>
            <w:r>
              <w:rPr>
                <w:lang w:val="en-GB"/>
              </w:rPr>
              <w:t>calcphotoproduction.m</w:t>
            </w:r>
            <w:proofErr w:type="spellEnd"/>
          </w:p>
        </w:tc>
        <w:tc>
          <w:tcPr>
            <w:tcW w:w="4531" w:type="dxa"/>
          </w:tcPr>
          <w:p w:rsidR="00A027B6" w:rsidRDefault="00A027B6" w:rsidP="006C319D">
            <w:pPr>
              <w:rPr>
                <w:lang w:val="en-GB"/>
              </w:rPr>
            </w:pPr>
            <w:r>
              <w:rPr>
                <w:lang w:val="en-GB"/>
              </w:rPr>
              <w:t xml:space="preserve">Calculates photochemical production of </w:t>
            </w:r>
            <w:r w:rsidR="006C319D">
              <w:rPr>
                <w:lang w:val="en-GB"/>
              </w:rPr>
              <w:t>OCS</w:t>
            </w:r>
            <w:r>
              <w:rPr>
                <w:lang w:val="en-GB"/>
              </w:rPr>
              <w:t xml:space="preserve"> in seawater, based on </w:t>
            </w:r>
            <w:r w:rsidR="00C67E43">
              <w:rPr>
                <w:lang w:val="en-GB"/>
              </w:rPr>
              <w:t xml:space="preserve">the light field (under the surface, attenuated at wavelength 350nm). The </w:t>
            </w:r>
            <w:proofErr w:type="spellStart"/>
            <w:r w:rsidR="00C67E43">
              <w:rPr>
                <w:lang w:val="en-GB"/>
              </w:rPr>
              <w:t>photoproduction</w:t>
            </w:r>
            <w:proofErr w:type="spellEnd"/>
            <w:r w:rsidR="00C67E43">
              <w:rPr>
                <w:lang w:val="en-GB"/>
              </w:rPr>
              <w:t xml:space="preserve"> rate constant is scaled with an empirical function using the absorption coefficient of CDOM at 350nm.</w:t>
            </w:r>
            <w:r w:rsidR="006C319D">
              <w:rPr>
                <w:lang w:val="en-GB"/>
              </w:rPr>
              <w:t xml:space="preserve"> This </w:t>
            </w:r>
            <w:proofErr w:type="spellStart"/>
            <w:r w:rsidR="006C319D">
              <w:rPr>
                <w:lang w:val="en-GB"/>
              </w:rPr>
              <w:t>photoproduction</w:t>
            </w:r>
            <w:proofErr w:type="spellEnd"/>
            <w:r w:rsidR="006C319D">
              <w:rPr>
                <w:lang w:val="en-GB"/>
              </w:rPr>
              <w:t xml:space="preserve"> rate is then converted with a factor to the </w:t>
            </w:r>
            <w:proofErr w:type="spellStart"/>
            <w:r w:rsidR="006C319D">
              <w:rPr>
                <w:lang w:val="en-GB"/>
              </w:rPr>
              <w:t>photoproduction</w:t>
            </w:r>
            <w:proofErr w:type="spellEnd"/>
            <w:r w:rsidR="006C319D">
              <w:rPr>
                <w:lang w:val="en-GB"/>
              </w:rPr>
              <w:t xml:space="preserve"> rate of CS2 (this is done in the </w:t>
            </w:r>
            <w:proofErr w:type="spellStart"/>
            <w:r w:rsidR="006C319D">
              <w:rPr>
                <w:lang w:val="en-GB"/>
              </w:rPr>
              <w:t>mainloop</w:t>
            </w:r>
            <w:proofErr w:type="spellEnd"/>
            <w:r w:rsidR="006C319D">
              <w:rPr>
                <w:lang w:val="en-GB"/>
              </w:rPr>
              <w:t>)</w:t>
            </w:r>
          </w:p>
        </w:tc>
      </w:tr>
      <w:tr w:rsidR="00A027B6" w:rsidRPr="009F2173" w:rsidTr="007C3946">
        <w:tc>
          <w:tcPr>
            <w:tcW w:w="4531" w:type="dxa"/>
          </w:tcPr>
          <w:p w:rsidR="00A027B6" w:rsidRDefault="00A027B6" w:rsidP="006C319D">
            <w:pPr>
              <w:rPr>
                <w:lang w:val="en-GB"/>
              </w:rPr>
            </w:pPr>
            <w:proofErr w:type="spellStart"/>
            <w:r>
              <w:rPr>
                <w:lang w:val="en-GB"/>
              </w:rPr>
              <w:t>calc</w:t>
            </w:r>
            <w:r w:rsidR="006C319D">
              <w:rPr>
                <w:lang w:val="en-GB"/>
              </w:rPr>
              <w:t>chemsink</w:t>
            </w:r>
            <w:r>
              <w:rPr>
                <w:lang w:val="en-GB"/>
              </w:rPr>
              <w:t>.m</w:t>
            </w:r>
            <w:proofErr w:type="spellEnd"/>
          </w:p>
        </w:tc>
        <w:tc>
          <w:tcPr>
            <w:tcW w:w="4531" w:type="dxa"/>
          </w:tcPr>
          <w:p w:rsidR="00A027B6" w:rsidRDefault="00C67E43" w:rsidP="006C319D">
            <w:pPr>
              <w:rPr>
                <w:lang w:val="en-GB"/>
              </w:rPr>
            </w:pPr>
            <w:r>
              <w:rPr>
                <w:lang w:val="en-GB"/>
              </w:rPr>
              <w:t xml:space="preserve">Calculates </w:t>
            </w:r>
            <w:r w:rsidR="006C319D">
              <w:rPr>
                <w:lang w:val="en-GB"/>
              </w:rPr>
              <w:t>a first order chemical loss process – set reaction rate constant here</w:t>
            </w:r>
          </w:p>
        </w:tc>
      </w:tr>
      <w:tr w:rsidR="00A027B6" w:rsidRPr="009F2173" w:rsidTr="007C3946">
        <w:tc>
          <w:tcPr>
            <w:tcW w:w="4531" w:type="dxa"/>
          </w:tcPr>
          <w:p w:rsidR="00A027B6" w:rsidRDefault="00A027B6" w:rsidP="00A027B6">
            <w:pPr>
              <w:rPr>
                <w:lang w:val="en-GB"/>
              </w:rPr>
            </w:pPr>
            <w:proofErr w:type="spellStart"/>
            <w:r>
              <w:rPr>
                <w:lang w:val="en-GB"/>
              </w:rPr>
              <w:t>calcairseaexchange.m</w:t>
            </w:r>
            <w:proofErr w:type="spellEnd"/>
          </w:p>
        </w:tc>
        <w:tc>
          <w:tcPr>
            <w:tcW w:w="4531" w:type="dxa"/>
          </w:tcPr>
          <w:p w:rsidR="00A027B6" w:rsidRDefault="00C67E43" w:rsidP="00A027B6">
            <w:pPr>
              <w:rPr>
                <w:lang w:val="en-GB"/>
              </w:rPr>
            </w:pPr>
            <w:r>
              <w:rPr>
                <w:lang w:val="en-GB"/>
              </w:rPr>
              <w:t xml:space="preserve">Calculates air sea exchange based on equilibrium concentration, air mixing ratio and a parameterization for transfer velocity based on wind speed. Choice between three wind speed parameterizations, i.e. </w:t>
            </w:r>
            <w:proofErr w:type="spellStart"/>
            <w:r>
              <w:rPr>
                <w:lang w:val="en-GB"/>
              </w:rPr>
              <w:t>Wanninkhof</w:t>
            </w:r>
            <w:proofErr w:type="spellEnd"/>
            <w:r>
              <w:rPr>
                <w:lang w:val="en-GB"/>
              </w:rPr>
              <w:t xml:space="preserve"> 1992, Nightingale 2000 and </w:t>
            </w:r>
            <w:proofErr w:type="spellStart"/>
            <w:r>
              <w:rPr>
                <w:lang w:val="en-GB"/>
              </w:rPr>
              <w:t>Ho</w:t>
            </w:r>
            <w:proofErr w:type="spellEnd"/>
            <w:r>
              <w:rPr>
                <w:lang w:val="en-GB"/>
              </w:rPr>
              <w:t>, 2006</w:t>
            </w:r>
          </w:p>
        </w:tc>
      </w:tr>
      <w:tr w:rsidR="00A027B6" w:rsidTr="00A027B6">
        <w:tc>
          <w:tcPr>
            <w:tcW w:w="9062" w:type="dxa"/>
            <w:gridSpan w:val="2"/>
            <w:shd w:val="clear" w:color="auto" w:fill="BFBFBF" w:themeFill="background1" w:themeFillShade="BF"/>
          </w:tcPr>
          <w:p w:rsidR="00A027B6" w:rsidRDefault="00A027B6" w:rsidP="00A027B6">
            <w:pPr>
              <w:jc w:val="center"/>
              <w:rPr>
                <w:lang w:val="en-GB"/>
              </w:rPr>
            </w:pPr>
            <w:r>
              <w:rPr>
                <w:lang w:val="en-GB"/>
              </w:rPr>
              <w:t>Helper-functions</w:t>
            </w:r>
          </w:p>
        </w:tc>
      </w:tr>
      <w:tr w:rsidR="007C3946" w:rsidRPr="009F2173" w:rsidTr="007C3946">
        <w:tc>
          <w:tcPr>
            <w:tcW w:w="4531" w:type="dxa"/>
          </w:tcPr>
          <w:p w:rsidR="007C3946" w:rsidRDefault="00A027B6" w:rsidP="001B075E">
            <w:pPr>
              <w:rPr>
                <w:lang w:val="en-GB"/>
              </w:rPr>
            </w:pPr>
            <w:proofErr w:type="spellStart"/>
            <w:r>
              <w:rPr>
                <w:lang w:val="en-GB"/>
              </w:rPr>
              <w:t>datetodoy.m</w:t>
            </w:r>
            <w:proofErr w:type="spellEnd"/>
          </w:p>
        </w:tc>
        <w:tc>
          <w:tcPr>
            <w:tcW w:w="4531" w:type="dxa"/>
          </w:tcPr>
          <w:p w:rsidR="007C3946" w:rsidRDefault="00C67E43" w:rsidP="001B075E">
            <w:pPr>
              <w:rPr>
                <w:lang w:val="en-GB"/>
              </w:rPr>
            </w:pPr>
            <w:r>
              <w:rPr>
                <w:lang w:val="en-GB"/>
              </w:rPr>
              <w:t>Calculates the actual date based on day of year</w:t>
            </w:r>
          </w:p>
        </w:tc>
      </w:tr>
      <w:tr w:rsidR="007C3946" w:rsidRPr="009F2173" w:rsidTr="007C3946">
        <w:tc>
          <w:tcPr>
            <w:tcW w:w="4531" w:type="dxa"/>
          </w:tcPr>
          <w:p w:rsidR="007C3946" w:rsidRDefault="00A027B6" w:rsidP="001B075E">
            <w:pPr>
              <w:rPr>
                <w:lang w:val="en-GB"/>
              </w:rPr>
            </w:pPr>
            <w:proofErr w:type="spellStart"/>
            <w:r>
              <w:rPr>
                <w:lang w:val="en-GB"/>
              </w:rPr>
              <w:t>zencalc.m</w:t>
            </w:r>
            <w:proofErr w:type="spellEnd"/>
          </w:p>
        </w:tc>
        <w:tc>
          <w:tcPr>
            <w:tcW w:w="4531" w:type="dxa"/>
          </w:tcPr>
          <w:p w:rsidR="007C3946" w:rsidRDefault="00C67E43" w:rsidP="001B075E">
            <w:pPr>
              <w:rPr>
                <w:lang w:val="en-GB"/>
              </w:rPr>
            </w:pPr>
            <w:r>
              <w:rPr>
                <w:lang w:val="en-GB"/>
              </w:rPr>
              <w:t>Calculates the zenith based on latitude, longitude and day of year (Julian day)</w:t>
            </w:r>
          </w:p>
        </w:tc>
      </w:tr>
      <w:tr w:rsidR="007C3946" w:rsidRPr="009F2173" w:rsidTr="007C3946">
        <w:tc>
          <w:tcPr>
            <w:tcW w:w="4531" w:type="dxa"/>
          </w:tcPr>
          <w:p w:rsidR="007C3946" w:rsidRDefault="00A027B6" w:rsidP="001B075E">
            <w:pPr>
              <w:rPr>
                <w:lang w:val="en-GB"/>
              </w:rPr>
            </w:pPr>
            <w:r>
              <w:rPr>
                <w:lang w:val="en-GB"/>
              </w:rPr>
              <w:t>uvuw0.m</w:t>
            </w:r>
          </w:p>
        </w:tc>
        <w:tc>
          <w:tcPr>
            <w:tcW w:w="4531" w:type="dxa"/>
          </w:tcPr>
          <w:p w:rsidR="007C3946" w:rsidRDefault="00C67E43" w:rsidP="001B075E">
            <w:pPr>
              <w:rPr>
                <w:lang w:val="en-GB"/>
              </w:rPr>
            </w:pPr>
            <w:r>
              <w:rPr>
                <w:lang w:val="en-GB"/>
              </w:rPr>
              <w:t>Calculates UV radiation under the sea surface</w:t>
            </w:r>
          </w:p>
        </w:tc>
      </w:tr>
      <w:tr w:rsidR="007C3946" w:rsidRPr="009F2173" w:rsidTr="007C3946">
        <w:tc>
          <w:tcPr>
            <w:tcW w:w="4531" w:type="dxa"/>
          </w:tcPr>
          <w:p w:rsidR="007C3946" w:rsidRDefault="00A027B6" w:rsidP="001B075E">
            <w:pPr>
              <w:rPr>
                <w:lang w:val="en-GB"/>
              </w:rPr>
            </w:pPr>
            <w:proofErr w:type="spellStart"/>
            <w:r>
              <w:rPr>
                <w:lang w:val="en-GB"/>
              </w:rPr>
              <w:t>fd.m</w:t>
            </w:r>
            <w:proofErr w:type="spellEnd"/>
          </w:p>
        </w:tc>
        <w:tc>
          <w:tcPr>
            <w:tcW w:w="4531" w:type="dxa"/>
          </w:tcPr>
          <w:p w:rsidR="007C3946" w:rsidRDefault="007535A7" w:rsidP="001B075E">
            <w:pPr>
              <w:rPr>
                <w:lang w:val="en-GB"/>
              </w:rPr>
            </w:pPr>
            <w:r>
              <w:rPr>
                <w:lang w:val="en-GB"/>
              </w:rPr>
              <w:t>Calculates FD part of direct UV radiation</w:t>
            </w:r>
          </w:p>
        </w:tc>
      </w:tr>
      <w:tr w:rsidR="00A027B6" w:rsidRPr="009F2173" w:rsidTr="007C3946">
        <w:tc>
          <w:tcPr>
            <w:tcW w:w="4531" w:type="dxa"/>
          </w:tcPr>
          <w:p w:rsidR="00A027B6" w:rsidRDefault="00A027B6" w:rsidP="001B075E">
            <w:pPr>
              <w:rPr>
                <w:lang w:val="en-GB"/>
              </w:rPr>
            </w:pPr>
            <w:proofErr w:type="spellStart"/>
            <w:r>
              <w:rPr>
                <w:lang w:val="en-GB"/>
              </w:rPr>
              <w:t>afreshn.m</w:t>
            </w:r>
            <w:proofErr w:type="spellEnd"/>
          </w:p>
        </w:tc>
        <w:tc>
          <w:tcPr>
            <w:tcW w:w="4531" w:type="dxa"/>
          </w:tcPr>
          <w:p w:rsidR="007535A7" w:rsidRPr="007535A7" w:rsidRDefault="007535A7" w:rsidP="007535A7">
            <w:pPr>
              <w:pStyle w:val="KeinLeerraum"/>
              <w:rPr>
                <w:sz w:val="24"/>
                <w:szCs w:val="24"/>
                <w:lang w:val="en-GB"/>
              </w:rPr>
            </w:pPr>
            <w:r w:rsidRPr="007535A7">
              <w:rPr>
                <w:lang w:val="en-GB"/>
              </w:rPr>
              <w:t xml:space="preserve">calculates </w:t>
            </w:r>
            <w:proofErr w:type="spellStart"/>
            <w:r w:rsidRPr="007535A7">
              <w:rPr>
                <w:lang w:val="en-GB"/>
              </w:rPr>
              <w:t>freshnel</w:t>
            </w:r>
            <w:proofErr w:type="spellEnd"/>
            <w:r w:rsidRPr="007535A7">
              <w:rPr>
                <w:lang w:val="en-GB"/>
              </w:rPr>
              <w:t xml:space="preserve"> albedo for </w:t>
            </w:r>
          </w:p>
          <w:p w:rsidR="007535A7" w:rsidRDefault="007535A7" w:rsidP="007535A7">
            <w:pPr>
              <w:pStyle w:val="KeinLeerraum"/>
              <w:rPr>
                <w:lang w:val="en-GB"/>
              </w:rPr>
            </w:pPr>
            <w:r w:rsidRPr="007535A7">
              <w:rPr>
                <w:lang w:val="en-GB"/>
              </w:rPr>
              <w:t xml:space="preserve">directly incident light. </w:t>
            </w:r>
          </w:p>
        </w:tc>
      </w:tr>
      <w:tr w:rsidR="00A027B6" w:rsidRPr="009F2173" w:rsidTr="007C3946">
        <w:tc>
          <w:tcPr>
            <w:tcW w:w="4531" w:type="dxa"/>
          </w:tcPr>
          <w:p w:rsidR="00A027B6" w:rsidRDefault="00A027B6" w:rsidP="001B075E">
            <w:pPr>
              <w:rPr>
                <w:lang w:val="en-GB"/>
              </w:rPr>
            </w:pPr>
            <w:proofErr w:type="spellStart"/>
            <w:r>
              <w:rPr>
                <w:lang w:val="en-GB"/>
              </w:rPr>
              <w:t>adiffuse.m</w:t>
            </w:r>
            <w:proofErr w:type="spellEnd"/>
          </w:p>
        </w:tc>
        <w:tc>
          <w:tcPr>
            <w:tcW w:w="4531" w:type="dxa"/>
          </w:tcPr>
          <w:p w:rsidR="00A027B6" w:rsidRDefault="007535A7" w:rsidP="007535A7">
            <w:pPr>
              <w:pStyle w:val="KeinLeerraum"/>
              <w:rPr>
                <w:lang w:val="en-GB"/>
              </w:rPr>
            </w:pPr>
            <w:r w:rsidRPr="007535A7">
              <w:rPr>
                <w:lang w:val="en-GB"/>
              </w:rPr>
              <w:t>calculates albedo for diffuse incident light</w:t>
            </w:r>
            <w:r>
              <w:rPr>
                <w:lang w:val="en-GB"/>
              </w:rPr>
              <w:t xml:space="preserve"> </w:t>
            </w:r>
          </w:p>
        </w:tc>
      </w:tr>
      <w:tr w:rsidR="00A027B6" w:rsidRPr="009F2173" w:rsidTr="007C3946">
        <w:tc>
          <w:tcPr>
            <w:tcW w:w="4531" w:type="dxa"/>
          </w:tcPr>
          <w:p w:rsidR="00A027B6" w:rsidRDefault="00A027B6" w:rsidP="001B075E">
            <w:pPr>
              <w:rPr>
                <w:lang w:val="en-GB"/>
              </w:rPr>
            </w:pPr>
            <w:proofErr w:type="spellStart"/>
            <w:r>
              <w:rPr>
                <w:lang w:val="en-GB"/>
              </w:rPr>
              <w:t>schmidt.m</w:t>
            </w:r>
            <w:proofErr w:type="spellEnd"/>
          </w:p>
        </w:tc>
        <w:tc>
          <w:tcPr>
            <w:tcW w:w="4531" w:type="dxa"/>
          </w:tcPr>
          <w:p w:rsidR="00A027B6" w:rsidRDefault="00C67E43" w:rsidP="001B075E">
            <w:pPr>
              <w:rPr>
                <w:lang w:val="en-GB"/>
              </w:rPr>
            </w:pPr>
            <w:r>
              <w:rPr>
                <w:lang w:val="en-GB"/>
              </w:rPr>
              <w:t>Calculates the Schmidt number to correct the gas transfer velocity parameterization</w:t>
            </w:r>
          </w:p>
        </w:tc>
      </w:tr>
      <w:tr w:rsidR="00A027B6" w:rsidTr="007C3946">
        <w:tc>
          <w:tcPr>
            <w:tcW w:w="4531" w:type="dxa"/>
          </w:tcPr>
          <w:p w:rsidR="00A027B6" w:rsidRDefault="00A027B6" w:rsidP="001B075E">
            <w:pPr>
              <w:rPr>
                <w:lang w:val="en-GB"/>
              </w:rPr>
            </w:pPr>
            <w:proofErr w:type="spellStart"/>
            <w:r>
              <w:rPr>
                <w:lang w:val="en-GB"/>
              </w:rPr>
              <w:t>kinvis.m</w:t>
            </w:r>
            <w:proofErr w:type="spellEnd"/>
          </w:p>
        </w:tc>
        <w:tc>
          <w:tcPr>
            <w:tcW w:w="4531" w:type="dxa"/>
          </w:tcPr>
          <w:p w:rsidR="00A027B6" w:rsidRDefault="00C67E43" w:rsidP="001B075E">
            <w:pPr>
              <w:rPr>
                <w:lang w:val="en-GB"/>
              </w:rPr>
            </w:pPr>
            <w:r>
              <w:rPr>
                <w:lang w:val="en-GB"/>
              </w:rPr>
              <w:t>Calculates kinematic viscosity</w:t>
            </w:r>
          </w:p>
        </w:tc>
      </w:tr>
      <w:tr w:rsidR="00A027B6" w:rsidTr="007C3946">
        <w:tc>
          <w:tcPr>
            <w:tcW w:w="4531" w:type="dxa"/>
          </w:tcPr>
          <w:p w:rsidR="00A027B6" w:rsidRDefault="00A027B6" w:rsidP="001B075E">
            <w:pPr>
              <w:rPr>
                <w:lang w:val="en-GB"/>
              </w:rPr>
            </w:pPr>
            <w:proofErr w:type="spellStart"/>
            <w:r>
              <w:rPr>
                <w:lang w:val="en-GB"/>
              </w:rPr>
              <w:t>dynvis.m</w:t>
            </w:r>
            <w:proofErr w:type="spellEnd"/>
          </w:p>
        </w:tc>
        <w:tc>
          <w:tcPr>
            <w:tcW w:w="4531" w:type="dxa"/>
          </w:tcPr>
          <w:p w:rsidR="00A027B6" w:rsidRDefault="00C67E43" w:rsidP="001B075E">
            <w:pPr>
              <w:rPr>
                <w:lang w:val="en-GB"/>
              </w:rPr>
            </w:pPr>
            <w:r>
              <w:rPr>
                <w:lang w:val="en-GB"/>
              </w:rPr>
              <w:t>Calculates dynamic viscosity</w:t>
            </w:r>
          </w:p>
        </w:tc>
      </w:tr>
      <w:tr w:rsidR="00A027B6" w:rsidRPr="009F2173" w:rsidTr="007C3946">
        <w:tc>
          <w:tcPr>
            <w:tcW w:w="4531" w:type="dxa"/>
          </w:tcPr>
          <w:p w:rsidR="00A027B6" w:rsidRDefault="00A027B6" w:rsidP="001B075E">
            <w:pPr>
              <w:rPr>
                <w:lang w:val="en-GB"/>
              </w:rPr>
            </w:pPr>
            <w:proofErr w:type="spellStart"/>
            <w:r>
              <w:rPr>
                <w:lang w:val="en-GB"/>
              </w:rPr>
              <w:t>volchlor.m</w:t>
            </w:r>
            <w:proofErr w:type="spellEnd"/>
          </w:p>
        </w:tc>
        <w:tc>
          <w:tcPr>
            <w:tcW w:w="4531" w:type="dxa"/>
          </w:tcPr>
          <w:p w:rsidR="00A027B6" w:rsidRDefault="00C67E43" w:rsidP="00C67E43">
            <w:pPr>
              <w:rPr>
                <w:lang w:val="en-GB"/>
              </w:rPr>
            </w:pPr>
            <w:r>
              <w:rPr>
                <w:lang w:val="en-GB"/>
              </w:rPr>
              <w:t xml:space="preserve">Calculates the molar volume of OCS </w:t>
            </w:r>
          </w:p>
        </w:tc>
      </w:tr>
      <w:tr w:rsidR="00A027B6" w:rsidTr="007C3946">
        <w:tc>
          <w:tcPr>
            <w:tcW w:w="4531" w:type="dxa"/>
          </w:tcPr>
          <w:p w:rsidR="00A027B6" w:rsidRDefault="00A027B6" w:rsidP="001B075E">
            <w:pPr>
              <w:rPr>
                <w:lang w:val="en-GB"/>
              </w:rPr>
            </w:pPr>
            <w:proofErr w:type="spellStart"/>
            <w:r>
              <w:rPr>
                <w:lang w:val="en-GB"/>
              </w:rPr>
              <w:t>density.m</w:t>
            </w:r>
            <w:proofErr w:type="spellEnd"/>
          </w:p>
        </w:tc>
        <w:tc>
          <w:tcPr>
            <w:tcW w:w="4531" w:type="dxa"/>
          </w:tcPr>
          <w:p w:rsidR="00A027B6" w:rsidRDefault="00C67E43" w:rsidP="001B075E">
            <w:pPr>
              <w:rPr>
                <w:lang w:val="en-GB"/>
              </w:rPr>
            </w:pPr>
            <w:r>
              <w:rPr>
                <w:lang w:val="en-GB"/>
              </w:rPr>
              <w:t>Calculates seawater density</w:t>
            </w:r>
          </w:p>
        </w:tc>
      </w:tr>
      <w:tr w:rsidR="00A027B6" w:rsidRPr="009F2173" w:rsidTr="007C3946">
        <w:tc>
          <w:tcPr>
            <w:tcW w:w="4531" w:type="dxa"/>
          </w:tcPr>
          <w:p w:rsidR="00A027B6" w:rsidRDefault="00A027B6" w:rsidP="001B075E">
            <w:pPr>
              <w:rPr>
                <w:lang w:val="en-GB"/>
              </w:rPr>
            </w:pPr>
            <w:proofErr w:type="spellStart"/>
            <w:r>
              <w:rPr>
                <w:lang w:val="en-GB"/>
              </w:rPr>
              <w:t>difcoef.m</w:t>
            </w:r>
            <w:proofErr w:type="spellEnd"/>
          </w:p>
        </w:tc>
        <w:tc>
          <w:tcPr>
            <w:tcW w:w="4531" w:type="dxa"/>
          </w:tcPr>
          <w:p w:rsidR="00A027B6" w:rsidRDefault="00C67E43" w:rsidP="001B075E">
            <w:pPr>
              <w:rPr>
                <w:lang w:val="en-GB"/>
              </w:rPr>
            </w:pPr>
            <w:r>
              <w:rPr>
                <w:lang w:val="en-GB"/>
              </w:rPr>
              <w:t>Calculates the diffusion coefficient of OCS in seawater</w:t>
            </w:r>
          </w:p>
        </w:tc>
      </w:tr>
      <w:tr w:rsidR="00A027B6" w:rsidRPr="009F2173" w:rsidTr="007C3946">
        <w:tc>
          <w:tcPr>
            <w:tcW w:w="4531" w:type="dxa"/>
          </w:tcPr>
          <w:p w:rsidR="00A027B6" w:rsidRDefault="00A027B6" w:rsidP="001B075E">
            <w:pPr>
              <w:rPr>
                <w:lang w:val="en-GB"/>
              </w:rPr>
            </w:pPr>
            <w:proofErr w:type="spellStart"/>
            <w:r>
              <w:rPr>
                <w:lang w:val="en-GB"/>
              </w:rPr>
              <w:t>BMsave.m</w:t>
            </w:r>
            <w:proofErr w:type="spellEnd"/>
          </w:p>
        </w:tc>
        <w:tc>
          <w:tcPr>
            <w:tcW w:w="4531" w:type="dxa"/>
          </w:tcPr>
          <w:p w:rsidR="00A027B6" w:rsidRDefault="00C67E43" w:rsidP="001B075E">
            <w:pPr>
              <w:rPr>
                <w:lang w:val="en-GB"/>
              </w:rPr>
            </w:pPr>
            <w:r>
              <w:rPr>
                <w:lang w:val="en-GB"/>
              </w:rPr>
              <w:t xml:space="preserve">Saves the output in the current </w:t>
            </w:r>
            <w:r w:rsidR="007535A7">
              <w:rPr>
                <w:lang w:val="en-GB"/>
              </w:rPr>
              <w:t>loop for each month</w:t>
            </w:r>
          </w:p>
        </w:tc>
      </w:tr>
      <w:tr w:rsidR="00A027B6" w:rsidRPr="009F2173" w:rsidTr="007C3946">
        <w:tc>
          <w:tcPr>
            <w:tcW w:w="4531" w:type="dxa"/>
          </w:tcPr>
          <w:p w:rsidR="00A027B6" w:rsidRDefault="00A027B6" w:rsidP="001B075E">
            <w:pPr>
              <w:rPr>
                <w:lang w:val="en-GB"/>
              </w:rPr>
            </w:pPr>
            <w:proofErr w:type="spellStart"/>
            <w:r>
              <w:rPr>
                <w:lang w:val="en-GB"/>
              </w:rPr>
              <w:t>SaveMonths.m</w:t>
            </w:r>
            <w:proofErr w:type="spellEnd"/>
          </w:p>
        </w:tc>
        <w:tc>
          <w:tcPr>
            <w:tcW w:w="4531" w:type="dxa"/>
          </w:tcPr>
          <w:p w:rsidR="00A027B6" w:rsidRDefault="007535A7" w:rsidP="001B075E">
            <w:pPr>
              <w:rPr>
                <w:lang w:val="en-GB"/>
              </w:rPr>
            </w:pPr>
            <w:r>
              <w:rPr>
                <w:lang w:val="en-GB"/>
              </w:rPr>
              <w:t>Saves output for each year</w:t>
            </w:r>
          </w:p>
        </w:tc>
      </w:tr>
    </w:tbl>
    <w:p w:rsidR="001B075E" w:rsidRPr="001B075E" w:rsidRDefault="001B075E" w:rsidP="001B075E">
      <w:pPr>
        <w:rPr>
          <w:lang w:val="en-GB"/>
        </w:rPr>
      </w:pPr>
    </w:p>
    <w:p w:rsidR="001B075E" w:rsidRDefault="001B075E" w:rsidP="00FE320E">
      <w:pPr>
        <w:pStyle w:val="Listenabsatz"/>
        <w:numPr>
          <w:ilvl w:val="0"/>
          <w:numId w:val="1"/>
        </w:numPr>
        <w:rPr>
          <w:lang w:val="en-GB"/>
        </w:rPr>
      </w:pPr>
      <w:r>
        <w:rPr>
          <w:lang w:val="en-GB"/>
        </w:rPr>
        <w:t>References</w:t>
      </w:r>
    </w:p>
    <w:p w:rsidR="003156A2" w:rsidRPr="009F2173" w:rsidRDefault="001B075E" w:rsidP="003156A2">
      <w:pPr>
        <w:widowControl w:val="0"/>
        <w:autoSpaceDE w:val="0"/>
        <w:autoSpaceDN w:val="0"/>
        <w:adjustRightInd w:val="0"/>
        <w:spacing w:line="240" w:lineRule="auto"/>
        <w:rPr>
          <w:rFonts w:ascii="Calibri" w:hAnsi="Calibri" w:cs="Calibri"/>
          <w:noProof/>
          <w:szCs w:val="24"/>
          <w:lang w:val="en-GB"/>
        </w:rPr>
      </w:pPr>
      <w:r>
        <w:rPr>
          <w:lang w:val="en-GB"/>
        </w:rPr>
        <w:lastRenderedPageBreak/>
        <w:fldChar w:fldCharType="begin" w:fldLock="1"/>
      </w:r>
      <w:r>
        <w:rPr>
          <w:lang w:val="en-GB"/>
        </w:rPr>
        <w:instrText xml:space="preserve">ADDIN Mendeley Bibliography CSL_BIBLIOGRAPHY </w:instrText>
      </w:r>
      <w:r>
        <w:rPr>
          <w:lang w:val="en-GB"/>
        </w:rPr>
        <w:fldChar w:fldCharType="separate"/>
      </w:r>
      <w:r w:rsidR="003156A2" w:rsidRPr="009F2173">
        <w:rPr>
          <w:rFonts w:ascii="Calibri" w:hAnsi="Calibri" w:cs="Calibri"/>
          <w:noProof/>
          <w:szCs w:val="24"/>
          <w:lang w:val="en-GB"/>
        </w:rPr>
        <w:t>Lennartz, S. T., Mara</w:t>
      </w:r>
      <w:bookmarkStart w:id="0" w:name="_GoBack"/>
      <w:bookmarkEnd w:id="0"/>
      <w:r w:rsidR="003156A2" w:rsidRPr="009F2173">
        <w:rPr>
          <w:rFonts w:ascii="Calibri" w:hAnsi="Calibri" w:cs="Calibri"/>
          <w:noProof/>
          <w:szCs w:val="24"/>
          <w:lang w:val="en-GB"/>
        </w:rPr>
        <w:t>ndino, C. A., von Hobe, M., Cortes, P., Quack, B., Simo, R., Booge, D., Pozzer, A., Steinhoff, T., Arevalo-Martinez, D. L., Kloss, C., Bracher, A., Röttgers, R., Atlas, E. and Krüger, K.: Direct oceanic emissions unlikely to account for the missing source of atmospheric carbonyl sulfide, Atmos. Chem. Phys., 17(1), 385–402, doi:10.5194/acp-17-385-2017, 2017.</w:t>
      </w:r>
    </w:p>
    <w:p w:rsidR="003156A2" w:rsidRPr="009F2173" w:rsidRDefault="003156A2" w:rsidP="003156A2">
      <w:pPr>
        <w:widowControl w:val="0"/>
        <w:autoSpaceDE w:val="0"/>
        <w:autoSpaceDN w:val="0"/>
        <w:adjustRightInd w:val="0"/>
        <w:spacing w:line="240" w:lineRule="auto"/>
        <w:rPr>
          <w:rFonts w:ascii="Calibri" w:hAnsi="Calibri" w:cs="Calibri"/>
          <w:noProof/>
          <w:szCs w:val="24"/>
          <w:lang w:val="en-GB"/>
        </w:rPr>
      </w:pPr>
      <w:r w:rsidRPr="009F2173">
        <w:rPr>
          <w:rFonts w:ascii="Calibri" w:hAnsi="Calibri" w:cs="Calibri"/>
          <w:noProof/>
          <w:szCs w:val="24"/>
          <w:lang w:val="en-GB"/>
        </w:rPr>
        <w:t>Lennartz, S. T., von Hobe, M., Booge, D., Bittig, H. C., Fischer, T., Gonçalves-Araujo, R., Ksionzek, K. B., Koch, B. P., Bracher, A., Röttgers, R., Quack, B. and Marandino, C. A.: The influence of dissolved organic matter on the marine production of carbonyl sulfide (OCS) and carbon disulfide (CS2) in the Peruvian upwelling, Ocean Sci., 15(4), 1071–1090, doi:10.5194/os-15-1071-2019, 2019.</w:t>
      </w:r>
    </w:p>
    <w:p w:rsidR="003156A2" w:rsidRPr="003156A2" w:rsidRDefault="003156A2" w:rsidP="003156A2">
      <w:pPr>
        <w:widowControl w:val="0"/>
        <w:autoSpaceDE w:val="0"/>
        <w:autoSpaceDN w:val="0"/>
        <w:adjustRightInd w:val="0"/>
        <w:spacing w:line="240" w:lineRule="auto"/>
        <w:rPr>
          <w:rFonts w:ascii="Calibri" w:hAnsi="Calibri" w:cs="Calibri"/>
          <w:noProof/>
        </w:rPr>
      </w:pPr>
      <w:r w:rsidRPr="009F2173">
        <w:rPr>
          <w:rFonts w:ascii="Calibri" w:hAnsi="Calibri" w:cs="Calibri"/>
          <w:noProof/>
          <w:szCs w:val="24"/>
          <w:lang w:val="en-GB"/>
        </w:rPr>
        <w:t xml:space="preserve">Lennartz, S. T., Gauss, M., von Hobe, M. and Marandino, C. A.: Monthly resolved modelled oceanic emissions of carbonyl sulfide and carbon disulfide for the period 2000–2019, Earth Syst. Sci. </w:t>
      </w:r>
      <w:r w:rsidRPr="003156A2">
        <w:rPr>
          <w:rFonts w:ascii="Calibri" w:hAnsi="Calibri" w:cs="Calibri"/>
          <w:noProof/>
          <w:szCs w:val="24"/>
        </w:rPr>
        <w:t>Data Discuss., doi:https://doi.org/10.5194/essd-2020-389, 2020.</w:t>
      </w:r>
    </w:p>
    <w:p w:rsidR="001B075E" w:rsidRPr="001B075E" w:rsidRDefault="001B075E" w:rsidP="001B075E">
      <w:pPr>
        <w:rPr>
          <w:lang w:val="en-GB"/>
        </w:rPr>
      </w:pPr>
      <w:r>
        <w:rPr>
          <w:lang w:val="en-GB"/>
        </w:rPr>
        <w:fldChar w:fldCharType="end"/>
      </w:r>
    </w:p>
    <w:sectPr w:rsidR="001B075E" w:rsidRPr="001B075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3442A3"/>
    <w:multiLevelType w:val="hybridMultilevel"/>
    <w:tmpl w:val="54A6EB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DF23BDB"/>
    <w:multiLevelType w:val="hybridMultilevel"/>
    <w:tmpl w:val="EF02A7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20E"/>
    <w:rsid w:val="000B3AF8"/>
    <w:rsid w:val="001B075E"/>
    <w:rsid w:val="003156A2"/>
    <w:rsid w:val="0035682A"/>
    <w:rsid w:val="004025F8"/>
    <w:rsid w:val="004F6FEF"/>
    <w:rsid w:val="0051606D"/>
    <w:rsid w:val="00572B48"/>
    <w:rsid w:val="00603A1A"/>
    <w:rsid w:val="00604F0A"/>
    <w:rsid w:val="0065525E"/>
    <w:rsid w:val="006C319D"/>
    <w:rsid w:val="007535A7"/>
    <w:rsid w:val="007C0674"/>
    <w:rsid w:val="007C3946"/>
    <w:rsid w:val="008A09E6"/>
    <w:rsid w:val="009413EA"/>
    <w:rsid w:val="009A17D0"/>
    <w:rsid w:val="009F2173"/>
    <w:rsid w:val="00A027B6"/>
    <w:rsid w:val="00A20CFF"/>
    <w:rsid w:val="00C67E43"/>
    <w:rsid w:val="00CE634F"/>
    <w:rsid w:val="00FD099D"/>
    <w:rsid w:val="00FE32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C6F1F"/>
  <w15:chartTrackingRefBased/>
  <w15:docId w15:val="{F9E84BF0-61F3-467B-B143-A65BB8F0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E320E"/>
    <w:pPr>
      <w:ind w:left="720"/>
      <w:contextualSpacing/>
    </w:pPr>
  </w:style>
  <w:style w:type="table" w:styleId="Tabellenraster">
    <w:name w:val="Table Grid"/>
    <w:basedOn w:val="NormaleTabelle"/>
    <w:uiPriority w:val="39"/>
    <w:rsid w:val="007C3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7535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915C5-F5A7-4D02-88E7-E4EAEA957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2158</Words>
  <Characters>13596</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7</cp:revision>
  <dcterms:created xsi:type="dcterms:W3CDTF">2020-12-26T12:14:00Z</dcterms:created>
  <dcterms:modified xsi:type="dcterms:W3CDTF">2021-01-05T21:14:00Z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http://www.zotero.org/styles/chicago-fullnote-bibliography</vt:lpwstr>
  </property>
  <property fmtid="{D5CDD505-2E9C-101B-9397-08002B2CF9AE}" pid="5" name="Mendeley Recent Style Name 1_1">
    <vt:lpwstr>Chicago Manual of Style 17th edition (full note)</vt:lpwstr>
  </property>
  <property fmtid="{D5CDD505-2E9C-101B-9397-08002B2CF9AE}" pid="6" name="Mendeley Recent Style Id 2_1">
    <vt:lpwstr>http://www.zotero.org/styles/copernicus-publications</vt:lpwstr>
  </property>
  <property fmtid="{D5CDD505-2E9C-101B-9397-08002B2CF9AE}" pid="7" name="Mendeley Recent Style Name 2_1">
    <vt:lpwstr>Copernicus Publications</vt:lpwstr>
  </property>
  <property fmtid="{D5CDD505-2E9C-101B-9397-08002B2CF9AE}" pid="8" name="Mendeley Recent Style Id 3_1">
    <vt:lpwstr>https://csl.mendeley.com/styles/556897211/copernicus-publications</vt:lpwstr>
  </property>
  <property fmtid="{D5CDD505-2E9C-101B-9397-08002B2CF9AE}" pid="9" name="Mendeley Recent Style Name 3_1">
    <vt:lpwstr>Copernicus Publications - Sinikka Lennartz</vt:lpwstr>
  </property>
  <property fmtid="{D5CDD505-2E9C-101B-9397-08002B2CF9AE}" pid="10" name="Mendeley Recent Style Id 4_1">
    <vt:lpwstr>http://csl.mendeley.com/styles/556897211/copernicus-publications-WB2</vt:lpwstr>
  </property>
  <property fmtid="{D5CDD505-2E9C-101B-9397-08002B2CF9AE}" pid="11" name="Mendeley Recent Style Name 4_1">
    <vt:lpwstr>Copernicus Publications - Sinikka Lennartz</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http://www.zotero.org/styles/limnology-and-oceanography</vt:lpwstr>
  </property>
  <property fmtid="{D5CDD505-2E9C-101B-9397-08002B2CF9AE}" pid="15" name="Mendeley Recent Style Name 6_1">
    <vt:lpwstr>Limnology and Oceanography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http://www.zotero.org/styles/pnas</vt:lpwstr>
  </property>
  <property fmtid="{D5CDD505-2E9C-101B-9397-08002B2CF9AE}" pid="19" name="Mendeley Recent Style Name 8_1">
    <vt:lpwstr>Proceedings of the National Academy of Sciences of the United States of America</vt:lpwstr>
  </property>
  <property fmtid="{D5CDD505-2E9C-101B-9397-08002B2CF9AE}" pid="20" name="Mendeley Recent Style Id 9_1">
    <vt:lpwstr>http://csl.mendeley.com/styles/556897211/science-nature4</vt:lpwstr>
  </property>
  <property fmtid="{D5CDD505-2E9C-101B-9397-08002B2CF9AE}" pid="21" name="Mendeley Recent Style Name 9_1">
    <vt:lpwstr>Science - Sinikka Lennartz</vt:lpwstr>
  </property>
  <property fmtid="{D5CDD505-2E9C-101B-9397-08002B2CF9AE}" pid="22" name="Mendeley Document_1">
    <vt:lpwstr>True</vt:lpwstr>
  </property>
  <property fmtid="{D5CDD505-2E9C-101B-9397-08002B2CF9AE}" pid="23" name="Mendeley Unique User Id_1">
    <vt:lpwstr>c66a84a3-5b95-31ff-8585-1103c274385e</vt:lpwstr>
  </property>
  <property fmtid="{D5CDD505-2E9C-101B-9397-08002B2CF9AE}" pid="24" name="Mendeley Citation Style_1">
    <vt:lpwstr>http://www.zotero.org/styles/copernicus-publications</vt:lpwstr>
  </property>
</Properties>
</file>