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Times New Roman" w:cs="Times New Roman" w:eastAsia="Times New Roman" w:hAnsi="Times New Roman"/>
          <w:b/>
          <w:bCs/>
          <w:sz w:val="28"/>
          <w:szCs w:val="28"/>
        </w:rPr>
        <w:t xml:space="preserve">SOCIAL MEDIA MARKETING AND CONSUMER BUYING BEHAVIOR OF YOUTH IN KATHMANDU VALLEY</w:t>
      </w:r>
    </w:p>
    <w:p>
      <w:pPr>
        <w:pStyle w:val="Heading1"/>
        <w:spacing w:after="200" w:before="400"/>
      </w:pPr>
      <w:r>
        <w:rPr>
          <w:rFonts w:ascii="Times New Roman" w:cs="Times New Roman" w:eastAsia="Times New Roman" w:hAnsi="Times New Roman"/>
          <w:b/>
          <w:bCs/>
          <w:sz w:val="28"/>
          <w:szCs w:val="28"/>
        </w:rPr>
        <w:t xml:space="preserve">2. Problem Statement</w:t>
      </w:r>
    </w:p>
    <w:p>
      <w:pPr>
        <w:spacing w:after="200" w:line="360"/>
        <w:jc w:val="both"/>
      </w:pPr>
      <w:r>
        <w:rPr>
          <w:rFonts w:ascii="Times New Roman" w:cs="Times New Roman" w:eastAsia="Times New Roman" w:hAnsi="Times New Roman"/>
          <w:sz w:val="24"/>
          <w:szCs w:val="24"/>
        </w:rPr>
        <w:t xml:space="preserve">Businesses in the Kathmandu Valley increasingly rely on social media content, influencer endorsements, and targeted ads to reach youth consumers, yet little local evidence shows which of these elements actually drive buying decisions (Khatri, 2019). Existing Nepal-based research treats social media as a single broad variable rather than separating content quality, influencer credibility, interactivity, and personalization, leaving marketers without clear guidance on where to focus. This study asks: What is the relationship between the dimensions of social media marketing and consumer buying behavior of youth in the Kathmandu Valley?</w:t>
      </w:r>
    </w:p>
    <w:p>
      <w:pPr>
        <w:pStyle w:val="Heading1"/>
        <w:spacing w:after="200" w:before="400"/>
      </w:pPr>
      <w:r>
        <w:rPr>
          <w:rFonts w:ascii="Times New Roman" w:cs="Times New Roman" w:eastAsia="Times New Roman" w:hAnsi="Times New Roman"/>
          <w:b/>
          <w:bCs/>
          <w:sz w:val="28"/>
          <w:szCs w:val="28"/>
        </w:rPr>
        <w:t xml:space="preserve">3. Objectives of the Study</w:t>
      </w:r>
    </w:p>
    <w:p>
      <w:pPr>
        <w:spacing w:after="200" w:line="360"/>
        <w:jc w:val="both"/>
      </w:pPr>
      <w:r>
        <w:rPr>
          <w:rFonts w:ascii="Times New Roman" w:cs="Times New Roman" w:eastAsia="Times New Roman" w:hAnsi="Times New Roman"/>
          <w:sz w:val="24"/>
          <w:szCs w:val="24"/>
        </w:rPr>
        <w:t xml:space="preserve">The main objective of this study will be to examine the relationship between social media marketing and consumer buying behavior of youth in the Kathmandu Valley. The specific objectives will be:</w:t>
      </w:r>
    </w:p>
    <w:p>
      <w:pPr>
        <w:spacing w:after="200" w:line="360"/>
        <w:jc w:val="both"/>
      </w:pPr>
      <w:r>
        <w:rPr>
          <w:rFonts w:ascii="Times New Roman" w:cs="Times New Roman" w:eastAsia="Times New Roman" w:hAnsi="Times New Roman"/>
          <w:sz w:val="24"/>
          <w:szCs w:val="24"/>
        </w:rPr>
        <w:t xml:space="preserve">1. To analyze the current level of exposure to and engagement with social media marketing among youth in the Kathmandu Valley.</w:t>
      </w:r>
    </w:p>
    <w:p>
      <w:pPr>
        <w:spacing w:after="200" w:line="360"/>
        <w:jc w:val="both"/>
      </w:pPr>
      <w:r>
        <w:rPr>
          <w:rFonts w:ascii="Times New Roman" w:cs="Times New Roman" w:eastAsia="Times New Roman" w:hAnsi="Times New Roman"/>
          <w:sz w:val="24"/>
          <w:szCs w:val="24"/>
        </w:rPr>
        <w:t xml:space="preserve">2. To measure the relationship between the dimensions of social media marketing and consumer buying behavior of youth in the Kathmandu Valley.</w:t>
      </w:r>
    </w:p>
    <w:p>
      <w:pPr>
        <w:spacing w:after="200" w:line="360"/>
        <w:jc w:val="both"/>
      </w:pPr>
      <w:r>
        <w:rPr>
          <w:rFonts w:ascii="Times New Roman" w:cs="Times New Roman" w:eastAsia="Times New Roman" w:hAnsi="Times New Roman"/>
          <w:sz w:val="24"/>
          <w:szCs w:val="24"/>
        </w:rPr>
        <w:t xml:space="preserve">3. To examine the impact of content quality, influencer credibility, interactivity, and personalization on the consumer buying behavior of youth in the Kathmandu Valley.</w:t>
      </w:r>
    </w:p>
    <w:p>
      <w:pPr>
        <w:pStyle w:val="Heading1"/>
        <w:spacing w:after="200" w:before="400"/>
      </w:pPr>
      <w:r>
        <w:rPr>
          <w:rFonts w:ascii="Times New Roman" w:cs="Times New Roman" w:eastAsia="Times New Roman" w:hAnsi="Times New Roman"/>
          <w:b/>
          <w:bCs/>
          <w:sz w:val="28"/>
          <w:szCs w:val="28"/>
        </w:rPr>
        <w:t xml:space="preserve">4. Hypothesis of the Study</w:t>
      </w:r>
    </w:p>
    <w:p>
      <w:pPr>
        <w:spacing w:after="200" w:line="360"/>
        <w:jc w:val="both"/>
      </w:pPr>
      <w:r>
        <w:rPr>
          <w:rFonts w:ascii="Times New Roman" w:cs="Times New Roman" w:eastAsia="Times New Roman" w:hAnsi="Times New Roman"/>
          <w:sz w:val="24"/>
          <w:szCs w:val="24"/>
        </w:rPr>
        <w:t xml:space="preserve">This study will develop and test the following hypotheses, grounded in the empirical evidence of Voorveld et al. (2018), Duffett (2017), Ashley and Tuten (2015), and Ibrahim (2022):</w:t>
      </w:r>
    </w:p>
    <w:p>
      <w:pPr>
        <w:spacing w:after="200" w:line="360"/>
        <w:jc w:val="both"/>
      </w:pPr>
      <w:r>
        <w:rPr>
          <w:rFonts w:ascii="Times New Roman" w:cs="Times New Roman" w:eastAsia="Times New Roman" w:hAnsi="Times New Roman"/>
          <w:sz w:val="24"/>
          <w:szCs w:val="24"/>
        </w:rPr>
        <w:t xml:space="preserve">H1: Content quality will have a significant positive relationship with consumer buying behavior of youth in the Kathmandu Valley.</w:t>
      </w:r>
    </w:p>
    <w:p>
      <w:pPr>
        <w:spacing w:after="200" w:line="360"/>
        <w:jc w:val="both"/>
      </w:pPr>
      <w:r>
        <w:rPr>
          <w:rFonts w:ascii="Times New Roman" w:cs="Times New Roman" w:eastAsia="Times New Roman" w:hAnsi="Times New Roman"/>
          <w:sz w:val="24"/>
          <w:szCs w:val="24"/>
        </w:rPr>
        <w:t xml:space="preserve">H2: Influencer credibility will have a significant positive relationship with consumer buying behavior of youth in the Kathmandu Valley.</w:t>
      </w:r>
    </w:p>
    <w:p>
      <w:pPr>
        <w:spacing w:after="200" w:line="360"/>
        <w:jc w:val="both"/>
      </w:pPr>
      <w:r>
        <w:rPr>
          <w:rFonts w:ascii="Times New Roman" w:cs="Times New Roman" w:eastAsia="Times New Roman" w:hAnsi="Times New Roman"/>
          <w:sz w:val="24"/>
          <w:szCs w:val="24"/>
        </w:rPr>
        <w:t xml:space="preserve">H3: Interactivity will have a significant positive relationship with consumer buying behavior of youth in the Kathmandu Valley.</w:t>
      </w:r>
    </w:p>
    <w:p>
      <w:pPr>
        <w:spacing w:after="200" w:line="360"/>
        <w:jc w:val="both"/>
      </w:pPr>
      <w:r>
        <w:rPr>
          <w:rFonts w:ascii="Times New Roman" w:cs="Times New Roman" w:eastAsia="Times New Roman" w:hAnsi="Times New Roman"/>
          <w:sz w:val="24"/>
          <w:szCs w:val="24"/>
        </w:rPr>
        <w:t xml:space="preserve">H4: Personalization will have a significant positive relationship with consumer buying behavior of youth in the Kathmandu Valley.</w:t>
      </w:r>
    </w:p>
    <w:p>
      <w:pPr>
        <w:pStyle w:val="Heading1"/>
        <w:spacing w:after="200" w:before="400"/>
      </w:pPr>
      <w:r>
        <w:rPr>
          <w:rFonts w:ascii="Times New Roman" w:cs="Times New Roman" w:eastAsia="Times New Roman" w:hAnsi="Times New Roman"/>
          <w:b/>
          <w:bCs/>
          <w:sz w:val="28"/>
          <w:szCs w:val="28"/>
        </w:rPr>
        <w:t xml:space="preserve">6. Brief Review of the Literature</w:t>
      </w:r>
    </w:p>
    <w:p>
      <w:pPr>
        <w:pStyle w:val="Heading2"/>
        <w:spacing w:after="150" w:before="300"/>
      </w:pPr>
      <w:r>
        <w:rPr>
          <w:rFonts w:ascii="Times New Roman" w:cs="Times New Roman" w:eastAsia="Times New Roman" w:hAnsi="Times New Roman"/>
          <w:b/>
          <w:bCs/>
          <w:sz w:val="26"/>
          <w:szCs w:val="26"/>
        </w:rPr>
        <w:t xml:space="preserve">6.1 Conceptual Review</w:t>
      </w:r>
    </w:p>
    <w:p>
      <w:pPr>
        <w:spacing w:after="200" w:line="360"/>
        <w:jc w:val="both"/>
      </w:pPr>
      <w:r>
        <w:rPr>
          <w:rFonts w:ascii="Times New Roman" w:cs="Times New Roman" w:eastAsia="Times New Roman" w:hAnsi="Times New Roman"/>
          <w:sz w:val="24"/>
          <w:szCs w:val="24"/>
        </w:rPr>
        <w:t xml:space="preserve">Social media marketing refers to using social networking platforms to promote products and engage consumers through content, ads, and influencer partnerships (Tuten &amp; Solomon, 2017). This study focuses on four dimensions: content quality, the relevance and appeal of brand posts (Ashley &amp; Tuten, 2015); influencer credibility, the perceived trustworthiness and expertise of endorsers (Lou &amp; Yuan, 2019); interactivity, the degree of two-way engagement a brand allows (Voorveld et al., 2018); and personalization, how tailored content is to individual preferences (Dwidienawati et al., 2020). Consumer buying behavior, the dependent variable, refers to consumers' search, evaluation, and purchase decisions as shaped by these marketing stimuli (Kotler &amp; Keller, 2016).</w:t>
      </w:r>
    </w:p>
    <w:p>
      <w:pPr>
        <w:pStyle w:val="Heading2"/>
        <w:spacing w:after="150" w:before="300"/>
      </w:pPr>
      <w:r>
        <w:rPr>
          <w:rFonts w:ascii="Times New Roman" w:cs="Times New Roman" w:eastAsia="Times New Roman" w:hAnsi="Times New Roman"/>
          <w:b/>
          <w:bCs/>
          <w:sz w:val="26"/>
          <w:szCs w:val="26"/>
        </w:rPr>
        <w:t xml:space="preserve">6.2 Theoretical Review</w:t>
      </w:r>
    </w:p>
    <w:p>
      <w:pPr>
        <w:spacing w:after="200" w:line="360"/>
        <w:jc w:val="both"/>
      </w:pPr>
      <w:r>
        <w:rPr>
          <w:rFonts w:ascii="Times New Roman" w:cs="Times New Roman" w:eastAsia="Times New Roman" w:hAnsi="Times New Roman"/>
          <w:sz w:val="24"/>
          <w:szCs w:val="24"/>
        </w:rPr>
        <w:t xml:space="preserve">Three theories anchor this study. The Elaboration Likelihood Model (Petty &amp; Cacioppo, 1986) explains that persuasion works through a central route, where consumers evaluate content quality directly, and a peripheral route, where cues like influencer credibility shape opinion with less deliberation. Source Credibility Theory (Hovland et al., 1953) holds that messages from trustworthy, expert sources are more persuasive, supporting influencer credibility as a key driver. The Technology Acceptance Model (Davis, 1989) suggests that perceived usefulness, boosted by interactivity and personalization, increases acceptance of social platforms for shopping decisions.</w:t>
      </w:r>
    </w:p>
    <w:p>
      <w:pPr>
        <w:pStyle w:val="Heading2"/>
        <w:spacing w:after="150" w:before="300"/>
      </w:pPr>
      <w:r>
        <w:rPr>
          <w:rFonts w:ascii="Times New Roman" w:cs="Times New Roman" w:eastAsia="Times New Roman" w:hAnsi="Times New Roman"/>
          <w:b/>
          <w:bCs/>
          <w:sz w:val="26"/>
          <w:szCs w:val="26"/>
        </w:rPr>
        <w:t xml:space="preserve">6.3 Empirical Review of Past Studies</w:t>
      </w:r>
    </w:p>
    <w:p>
      <w:pPr>
        <w:spacing w:after="200" w:line="360"/>
        <w:jc w:val="both"/>
      </w:pPr>
      <w:r>
        <w:rPr>
          <w:rFonts w:ascii="Times New Roman" w:cs="Times New Roman" w:eastAsia="Times New Roman" w:hAnsi="Times New Roman"/>
          <w:sz w:val="24"/>
          <w:szCs w:val="24"/>
        </w:rPr>
        <w:t xml:space="preserve">Voorveld et al. (2018), using a large European survey, found interactivity and entertainment value were the strongest predictors of social media engagement across platforms. Ashley and Tuten (2015) analyzed brand content strategies and found creative, value-added content outperformed purely promotional posts. Lou and Yuan (2019) used structural equation modeling to show influencer expertise and trustworthiness predicted purchase intention more strongly than popularity alone. Dwidienawati et al. (2020) found personalization significantly raised purchase intention among Generation Z consumers in an emerging-market survey. Ibrahim (2022), studying Pakistani university students with PLS-SEM, found influencer trust and interactivity were the strongest predictors of buying behavior, with content quality showing a moderate effect.</w:t>
      </w:r>
    </w:p>
    <w:p>
      <w:pPr>
        <w:pStyle w:val="Heading2"/>
        <w:spacing w:after="150" w:before="300"/>
      </w:pPr>
      <w:r>
        <w:rPr>
          <w:rFonts w:ascii="Times New Roman" w:cs="Times New Roman" w:eastAsia="Times New Roman" w:hAnsi="Times New Roman"/>
          <w:b/>
          <w:bCs/>
          <w:sz w:val="26"/>
          <w:szCs w:val="26"/>
        </w:rPr>
        <w:t xml:space="preserve">6.4 Research Gap</w:t>
      </w:r>
    </w:p>
    <w:p>
      <w:pPr>
        <w:spacing w:after="200" w:line="360"/>
        <w:jc w:val="both"/>
      </w:pPr>
      <w:r>
        <w:rPr>
          <w:rFonts w:ascii="Times New Roman" w:cs="Times New Roman" w:eastAsia="Times New Roman" w:hAnsi="Times New Roman"/>
          <w:sz w:val="24"/>
          <w:szCs w:val="24"/>
        </w:rPr>
        <w:t xml:space="preserve">These studies were conducted mainly in European, North American, and other South Asian settings, with little direct evidence from Nepal, and existing Nepal-based marketing research typically treats social media as one broad variable rather than separating content quality, influencer credibility, interactivity, and personalization (Khatri, 2019). This study addresses that gap by examining these four dimensions together among youth in the Kathmandu Valley using primary survey data.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sz w:val="18"/>
        <w:szCs w:val="18"/>
      </w:rPr>
      <w:t xml:space="preserve">SOCIAL MEDIA MARKETING AND CONSUMER BUYING BEHAVIOR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2026-07-12T17:09:04.003Z</dcterms:created>
  <dcterms:modified xsi:type="dcterms:W3CDTF">2026-07-12T17:09:04.004Z</dcterms:modified>
</cp:coreProperties>
</file>

<file path=docProps/custom.xml><?xml version="1.0" encoding="utf-8"?>
<Properties xmlns="http://schemas.openxmlformats.org/officeDocument/2006/custom-properties" xmlns:vt="http://schemas.openxmlformats.org/officeDocument/2006/docPropsVTypes"/>
</file>