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482"/>
        <w:gridCol w:w="6606"/>
        <w:gridCol w:w="1276"/>
      </w:tblGrid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姓　　名：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陳立</w:t>
            </w:r>
          </w:p>
        </w:tc>
        <w:tc>
          <w:tcPr>
            <w:tcW w:w="1276" w:type="dxa"/>
            <w:vMerge w:val="restart"/>
          </w:tcPr>
          <w:p w:rsidR="00A30167" w:rsidRDefault="00A30167">
            <drawing xmlns="http://schemas.openxmlformats.org/wordprocessingml/2006/main">
              <wp:inline xmlns:wp="http://schemas.openxmlformats.org/drawingml/2006/wordprocessingDrawing" distT="0" distB="0" distL="0" distR="0">
                <wp:extent cx="781050" cy="1038225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040d690fc764e3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103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bookmarkStart w:id="0" w:name="picture"/>
            <w:bookmarkEnd w:id="0"/>
          </w:p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出生日期：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63.07.25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B46FE4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臺灣省桃園市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學　　歷：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成功大學　水利　碩士　(90年畢業)</w:t>
            </w:r>
          </w:p>
          <w:p>
            <w:pPr/>
            <w:r>
              <w:rPr>
                <w:lang w:val="zh-TW"/>
              </w:rPr>
              <w:t>成功大學　水利　學士　(85年畢業)</w:t>
            </w:r>
          </w:p>
          <w:p>
            <w:pPr/>
            <w:r>
              <w:rPr>
                <w:lang w:val="zh-TW"/>
              </w:rPr>
              <w:t>武陵高中　普通科　高中　(81年畢業)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專　　長：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tabs>
                <w:tab w:val="right" w:pos="288"/>
                <w:tab w:val="left" w:pos="336"/>
              </w:tabs>
              <w:pStyle w:val="10"/>
              <w:ind w:left="0" w:firstLine="0"/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整合管理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契約管理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水文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4.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水理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5.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水土保持工程規劃設計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6.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防洪工程規劃設計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7.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河川治理工程規劃設計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論</w:t>
            </w:r>
            <w:proofErr w:type="gramStart"/>
            <w:r>
              <w:rPr>
                <w:rFonts w:hint="eastAsia"/>
              </w:rPr>
              <w:t xml:space="preserve">　　著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0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語文能力：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tabs>
                <w:tab w:val="right" w:pos="288"/>
                <w:tab w:val="left" w:pos="336"/>
              </w:tabs>
              <w:pStyle w:val="1-9"/>
              <w:ind w:left="0" w:firstLine="0"/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閩南語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英語</w:t>
            </w:r>
          </w:p>
          <w:p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國語</w:t>
            </w:r>
          </w:p>
        </w:tc>
      </w:tr>
      <w:tr w:rsidR="00A30167" w:rsidTr="00D24862">
        <w:tc>
          <w:tcPr>
            <w:tcW w:w="1758" w:type="dxa"/>
            <w:gridSpan w:val="2"/>
          </w:tcPr>
          <w:p w:rsidR="00A30167" w:rsidRDefault="00A30167">
            <w:r>
              <w:rPr>
                <w:rFonts w:hint="eastAsia"/>
              </w:rPr>
              <w:t>參加學術組織：</w:t>
            </w:r>
          </w:p>
        </w:tc>
        <w:tc>
          <w:tcPr>
            <w:tcW w:w="7882" w:type="dxa"/>
            <w:gridSpan w:val="2"/>
          </w:tcPr>
          <w:p w:rsidR="00A30167" w:rsidRDefault="00A30167" w:rsidP="00AE1541">
            <w:pPr>
              <w:pStyle w:val="1-9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0E2B24">
            <w:r w:rsidRPr="000E2B24">
              <w:rPr>
                <w:rFonts w:hint="eastAsia"/>
              </w:rPr>
              <w:t>專業證照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:rsidR="00A30167" w:rsidRDefault="00A30167" w:rsidP="00C2508D">
            <w:pPr>
              <w:pStyle w:val="1-9"/>
              <w:ind w:left="-2" w:firstLine="2"/>
            </w:pPr>
            <w:bookmarkStart w:id="1" w:name="certify"/>
            <w:bookmarkEnd w:id="1"/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技術訓練：</w:t>
            </w:r>
          </w:p>
        </w:tc>
        <w:tc>
          <w:tcPr>
            <w:tcW w:w="8364" w:type="dxa"/>
            <w:gridSpan w:val="3"/>
          </w:tcPr>
          <w:p w:rsidR="00A30167" w:rsidRDefault="00A30167" w:rsidP="00C2508D">
            <w:pPr>
              <w:pStyle w:val="10"/>
              <w:ind w:left="-2" w:firstLine="2"/>
            </w:pPr>
          </w:p>
        </w:tc>
      </w:tr>
      <w:tr w:rsidR="00F46BBB" w:rsidTr="00D24862">
        <w:tc>
          <w:tcPr>
            <w:tcW w:w="1276" w:type="dxa"/>
          </w:tcPr>
          <w:p w:rsidR="00F46BBB" w:rsidRDefault="00F46BBB" w:rsidP="00644402">
            <w:r>
              <w:rPr>
                <w:rFonts w:hint="eastAsia"/>
              </w:rPr>
              <w:t>榮　　譽：</w:t>
            </w:r>
          </w:p>
        </w:tc>
        <w:tc>
          <w:tcPr>
            <w:tcW w:w="8364" w:type="dxa"/>
            <w:gridSpan w:val="3"/>
          </w:tcPr>
          <w:p w:rsidR="00F46BBB" w:rsidRDefault="00F46BBB" w:rsidP="00C2508D">
            <w:pPr>
              <w:tabs>
                <w:tab w:val="right" w:pos="288"/>
                <w:tab w:val="left" w:pos="336"/>
              </w:tabs>
              <w:pStyle w:val="1-9"/>
              <w:ind w:left="-2" w:hangingChars="140"/>
            </w:pPr>
            <w:bookmarkStart w:id="2" w:name="reward"/>
            <w:bookmarkEnd w:id="2"/>
            <w:r>
              <w:rPr>
                <w:lang w:val="zh-TW"/>
              </w:rPr>
              <w:tab/>
            </w:r>
            <w:r>
              <w:rPr>
                <w:lang w:val="zh-TW"/>
              </w:rPr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臺北市政府　公共工程卓越獎(臺北捷運信義線信義安和站無障礙電梯復建工程)　(109.08.14)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經歷概要：</w:t>
            </w:r>
          </w:p>
        </w:tc>
        <w:tc>
          <w:tcPr>
            <w:tcW w:w="8364" w:type="dxa"/>
            <w:gridSpan w:val="3"/>
          </w:tcPr>
          <w:p w:rsidR="00A30167" w:rsidRDefault="00A30167" w:rsidP="001008C3">
            <w:pPr>
              <w:ind w:hangingChars="140"/>
              <w:tabs>
                <w:tab w:val="right" w:pos="288"/>
                <w:tab w:val="left" w:pos="336"/>
              </w:tabs>
              <w:pStyle w:val="ae"/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曾擔任臺北捷運大安站增設電梯施工中服務(計畫經理)，臺北捷運北投等站出入口增設工程施工中服務(計畫經理)，臺北捷運萬大二期DQ125標細設(土木組組長)</w:t>
            </w:r>
          </w:p>
          <w:p>
            <w:pPr>
              <w:ind w:hangingChars="140"/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參與臺北捷運萬大線二期基本設計，高雄捷運岡山延伸段基本設計</w:t>
            </w:r>
          </w:p>
          <w:p>
            <w:pPr>
              <w:ind w:hangingChars="140"/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桃園鐵路地下化DJ01標細部設計(雨污水設計及組長)，花東雙軌電氣化南段標細部設計(排水設計及組長)</w:t>
            </w:r>
          </w:p>
          <w:p>
            <w:pPr>
              <w:ind w:hangingChars="140"/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4.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曾參與林同棪公司高速公路耐震補強，鹽水溪橋改建，牛埔溪鐵路橋改建，桃49-1大園段新建道路等排水工程細部設計</w:t>
            </w:r>
          </w:p>
          <w:p>
            <w:pPr>
              <w:ind w:hangingChars="140"/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5.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曾參與益川公司易淹水計畫新埤排水規畫及治理計畫等規劃案，東岸聯外快速道路排水細設/水保計畫及台北港特定區開發案排水細部設計等工程</w:t>
            </w:r>
          </w:p>
        </w:tc>
      </w:tr>
    </w:tbl>
    <w:p w:rsidR="00A30167" w:rsidRDefault="00A30167" w:rsidP="0044049F">
      <w:pPr>
        <w:pStyle w:val="ac"/>
        <w:spacing w:line="20" w:lineRule="exact"/>
        <w:ind w:left="23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8364"/>
      </w:tblGrid>
      <w:tr w:rsidR="0044049F" w:rsidTr="006D6E90">
        <w:tc>
          <w:tcPr>
            <w:tcW w:w="1276" w:type="dxa"/>
          </w:tcPr>
          <w:p w:rsidR="0044049F" w:rsidRDefault="0044049F" w:rsidP="006F49D0">
            <w:r>
              <w:rPr>
                <w:rFonts w:hint="eastAsia"/>
              </w:rPr>
              <w:t>經　　歷：</w:t>
            </w:r>
          </w:p>
        </w:tc>
        <w:tc>
          <w:tcPr>
            <w:tcW w:w="8364" w:type="dxa"/>
          </w:tcPr>
          <w:p w:rsidR="0044049F" w:rsidRDefault="0044049F" w:rsidP="004E1371">
            <w:pPr>
              <w:ind w:hangingChars="140"/>
              <w:pStyle w:val="aa"/>
              <w:tabs>
                <w:tab w:val="clear" w:pos="2268"/>
                <w:tab w:val="left" w:pos="2400"/>
              </w:tabs>
            </w:pPr>
            <w:r>
              <w:rPr>
                <w:lang w:val="zh-TW"/>
              </w:rPr>
              <w:t>(一) 106.02~迄今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中興工程顧問股份有限公司</w:t>
            </w:r>
          </w:p>
          <w:p>
            <w:pPr>
              <w:ind w:hangingChars="1800"/>
              <w:tabs>
                <w:tab w:val="right" w:pos="720"/>
                <w:tab w:val="left" w:pos="768"/>
                <w:tab w:val="left" w:pos="2400"/>
                <w:tab w:val="left" w:pos="4320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(1)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106.02~迄今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軌道二部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工程師(一)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．臺北捷運北投等站出入口增設工程施工中服務計畫經理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．臺北捷運大安站增設電梯施工中服務計畫經理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．臺北捷運新莊線194設計標施工中服務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．臺北捷運萬大二期DQ125標土木組組長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．花東鐵路雙軌電氣化排水細部設計及組長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．桃園鐵路地下化DJ01標雨污水細部設計及組長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．桃園捷運綠線GC01專管排水審查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．臺北捷運萬大線一期共管變更設計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．嘉義市鐵路高架化服務建議書排水部分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．高雄捷運岡山延伸段基設排水部分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．臺北捷運萬大線二期基本設計土木及計畫部分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．臺北捷運168標施工中服務排水計畫書</w:t>
            </w:r>
          </w:p>
          <w:p>
            <w:pPr>
              <w:ind w:hangingChars="140"/>
              <w:tabs>
                <w:tab w:val="left" w:pos="2400"/>
              </w:tabs>
            </w:pPr>
            <w:r>
              <w:rPr>
                <w:lang w:val="zh-TW"/>
              </w:rPr>
              <w:t>(二) 104~106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林同棪工程顧問公司</w:t>
            </w:r>
          </w:p>
          <w:p>
            <w:pPr>
              <w:ind w:hangingChars="1800"/>
              <w:tabs>
                <w:tab w:val="right" w:pos="720"/>
                <w:tab w:val="left" w:pos="768"/>
                <w:tab w:val="left" w:pos="2400"/>
                <w:tab w:val="left" w:pos="4320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(1)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104.04~106.02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土木部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水利組副組長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．高速公路耐震補強工程區段1-1排水細設及水保計畫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．林口工一開發區排水及共管專案管理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．安南4-11等三條道路新建工程排水細設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．松山機場滑行道改善工程排水工程設計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．桃49-1大園段道路新建工程排水細設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．鹽水溪橋改建工程排水細設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．台鐵牛埔溪橋改建工程排水細設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．新北市新工處104年度開口合約排水工程設計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．台北市工務局103年度開口合約排水工程設計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．擴大淡水竹圍都市計畫工程規畫及基本設計</w:t>
            </w:r>
          </w:p>
          <w:p>
            <w:pPr>
              <w:ind w:hangingChars="140"/>
              <w:tabs>
                <w:tab w:val="left" w:pos="2400"/>
              </w:tabs>
            </w:pPr>
            <w:r>
              <w:rPr>
                <w:lang w:val="zh-TW"/>
              </w:rPr>
              <w:t>(三) 90~104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益川工程顧問公司</w:t>
            </w:r>
          </w:p>
          <w:p>
            <w:pPr>
              <w:ind w:hangingChars="1800"/>
              <w:tabs>
                <w:tab w:val="right" w:pos="720"/>
                <w:tab w:val="left" w:pos="768"/>
                <w:tab w:val="left" w:pos="2400"/>
                <w:tab w:val="left" w:pos="4320"/>
              </w:tabs>
            </w:pPr>
            <w:r>
              <w:rPr>
                <w:lang w:val="zh-TW"/>
              </w:rPr>
              <w:tab/>
            </w:r>
            <w:r>
              <w:rPr>
                <w:lang w:val="zh-TW"/>
              </w:rPr>
              <w:t>(1)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90.10~104.03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-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水利工程師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．台北港特定區排水工程細部設計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．易淹水計畫新埤排水系統規劃及治理計畫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．投71道路改善工程排水工程細部設計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．南科特定區公滯十,十一細部設計</w:t>
            </w:r>
          </w:p>
          <w:p>
            <w:pPr>
              <w:ind w:hangingChars="100" w:leftChars="260"/>
            </w:pPr>
            <w:r>
              <w:rPr>
                <w:lang w:val="zh-TW"/>
              </w:rPr>
              <w:t>．基隆東岸聯外快速道路新建工程排水細設及水保計畫</w:t>
            </w:r>
          </w:p>
        </w:tc>
      </w:tr>
    </w:tbl>
    <w:p w:rsidR="00B81E35" w:rsidRDefault="00B81E35">
      <w:pPr>
        <w:pStyle w:val="ac"/>
        <w:ind w:left="20"/>
      </w:pPr>
    </w:p>
    <w:sectPr w:rsidR="00B81E35" w:rsidSect="00B81E35">
      <w:headerReference w:type="default" r:id="rId6"/>
      <w:pgSz w:w="11907" w:h="16840" w:code="9"/>
      <w:pgMar w:top="1134" w:right="1134" w:bottom="851" w:left="1134" w:header="851" w:footer="567" w:gutter="0"/>
      <w:cols w:space="425"/>
      <w:docGrid w:linePitch="35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72A" w:rsidRDefault="001D672A">
      <w:r>
        <w:separator/>
      </w:r>
    </w:p>
  </w:endnote>
  <w:endnote w:type="continuationSeparator" w:id="0">
    <w:p w:rsidR="001D672A" w:rsidRDefault="001D6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72A" w:rsidRDefault="001D672A">
      <w:r>
        <w:separator/>
      </w:r>
    </w:p>
  </w:footnote>
  <w:footnote w:type="continuationSeparator" w:id="0">
    <w:p w:rsidR="001D672A" w:rsidRDefault="001D6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DB" w:rsidRDefault="00A20ADB">
    <w:pPr>
      <w:jc w:val="center"/>
      <w:rPr>
        <w:spacing w:val="120"/>
        <w:sz w:val="36"/>
      </w:rPr>
    </w:pPr>
    <w:r>
      <w:rPr>
        <w:rFonts w:hint="eastAsia"/>
        <w:spacing w:val="120"/>
        <w:sz w:val="36"/>
      </w:rPr>
      <w:t>人員履歷表</w:t>
    </w:r>
  </w:p>
  <w:p w:rsidR="00A20ADB" w:rsidRDefault="00A20ADB">
    <w:pPr>
      <w:jc w:val="right"/>
    </w:pPr>
    <w:r>
      <w:rPr>
        <w:rFonts w:hint="eastAsia"/>
      </w:rPr>
      <w:t>第</w:t>
    </w:r>
    <w:r w:rsidR="002D7D3E">
      <w:rPr>
        <w:rStyle w:val="a7"/>
      </w:rPr>
      <w:fldChar w:fldCharType="begin"/>
    </w:r>
    <w:r>
      <w:rPr>
        <w:rStyle w:val="a7"/>
      </w:rPr>
      <w:instrText xml:space="preserve"> PAGE </w:instrText>
    </w:r>
    <w:r w:rsidR="002D7D3E">
      <w:rPr>
        <w:rStyle w:val="a7"/>
      </w:rPr>
      <w:fldChar w:fldCharType="separate"/>
    </w:r>
    <w:r w:rsidR="000E2B24">
      <w:rPr>
        <w:rStyle w:val="a7"/>
        <w:noProof/>
      </w:rPr>
      <w:t>1</w:t>
    </w:r>
    <w:r w:rsidR="002D7D3E">
      <w:rPr>
        <w:rStyle w:val="a7"/>
      </w:rPr>
      <w:fldChar w:fldCharType="end"/>
    </w:r>
    <w:r>
      <w:rPr>
        <w:rFonts w:hint="eastAsia"/>
      </w:rPr>
      <w:t>頁共</w:t>
    </w:r>
    <w:r w:rsidR="002D7D3E" w:rsidRPr="00CC7567">
      <w:rPr>
        <w:rStyle w:val="a7"/>
        <w:szCs w:val="24"/>
      </w:rPr>
      <w:fldChar w:fldCharType="begin"/>
    </w:r>
    <w:r w:rsidRPr="00CC7567">
      <w:rPr>
        <w:rStyle w:val="a7"/>
        <w:szCs w:val="24"/>
      </w:rPr>
      <w:instrText xml:space="preserve"> NUMPAGES </w:instrText>
    </w:r>
    <w:r w:rsidR="002D7D3E" w:rsidRPr="00CC7567">
      <w:rPr>
        <w:rStyle w:val="a7"/>
        <w:szCs w:val="24"/>
      </w:rPr>
      <w:fldChar w:fldCharType="separate"/>
    </w:r>
    <w:r w:rsidR="000E2B24">
      <w:rPr>
        <w:rStyle w:val="a7"/>
        <w:noProof/>
        <w:szCs w:val="24"/>
      </w:rPr>
      <w:t>1</w:t>
    </w:r>
    <w:r w:rsidR="002D7D3E" w:rsidRPr="00CC7567">
      <w:rPr>
        <w:rStyle w:val="a7"/>
        <w:szCs w:val="24"/>
      </w:rPr>
      <w:fldChar w:fldCharType="end"/>
    </w:r>
    <w:r>
      <w:rPr>
        <w:rFonts w:hint="eastAsia"/>
      </w:rPr>
      <w:t>頁</w:t>
    </w:r>
  </w:p>
  <w:tbl>
    <w:tblPr>
      <w:tblStyle w:val="a8"/>
      <w:tblW w:w="9673" w:type="dxa"/>
      <w:tblInd w:w="-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/>
    </w:tblPr>
    <w:tblGrid>
      <w:gridCol w:w="4889"/>
      <w:gridCol w:w="4784"/>
    </w:tblGrid>
    <w:tr w:rsidR="00B81E35" w:rsidTr="00826B00">
      <w:tc>
        <w:tcPr>
          <w:tcW w:w="4889" w:type="dxa"/>
        </w:tcPr>
        <w:p w:rsidR="00B81E35" w:rsidRDefault="001008C3" w:rsidP="00AA0BB6">
          <w:r>
            <w:rPr>
              <w:rFonts w:hint="eastAsia"/>
            </w:rPr>
            <w:t>員工編號：</w:t>
          </w:r>
          <w:r w:rsidR="00AA0BB6">
            <w:t xml:space="preserve"> </w:t>
          </w:r>
          <w:r>
            <w:rPr>
              <w:lang w:val="zh-TW"/>
            </w:rPr>
            <w:t>6877</w:t>
          </w:r>
        </w:p>
      </w:tc>
      <w:tc>
        <w:tcPr>
          <w:tcW w:w="4784" w:type="dxa"/>
        </w:tcPr>
        <w:p w:rsidR="00B81E35" w:rsidRDefault="001008C3" w:rsidP="00BD5E5E">
          <w:pPr>
            <w:jc w:val="right"/>
          </w:pPr>
          <w:r>
            <w:rPr>
              <w:rFonts w:hint="eastAsia"/>
            </w:rPr>
            <w:t>製表日期：</w:t>
          </w:r>
          <w:r>
            <w:rPr>
              <w:lang w:val="zh-TW"/>
            </w:rPr>
            <w:t>2023.07.20</w:t>
          </w:r>
        </w:p>
      </w:tc>
    </w:tr>
  </w:tbl>
  <w:p w:rsidR="00A20ADB" w:rsidRDefault="00A20ADB">
    <w:pPr>
      <w:pStyle w:val="a5"/>
      <w:spacing w:line="20" w:lineRule="exact"/>
    </w:pPr>
    <w:bookmarkStart w:id="3" w:name="empno"/>
    <w:bookmarkEnd w:id="3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82"/>
  <w:doNotHyphenateCaps/>
  <w:drawingGridHorizontalSpacing w:val="120"/>
  <w:drawingGridVerticalSpacing w:val="353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33638"/>
    <w:rsid w:val="00024E13"/>
    <w:rsid w:val="00044286"/>
    <w:rsid w:val="000E2B24"/>
    <w:rsid w:val="001008C3"/>
    <w:rsid w:val="0010287C"/>
    <w:rsid w:val="001B6C13"/>
    <w:rsid w:val="001D672A"/>
    <w:rsid w:val="001F4C9A"/>
    <w:rsid w:val="00204C2B"/>
    <w:rsid w:val="00210687"/>
    <w:rsid w:val="002A6E4F"/>
    <w:rsid w:val="002D360E"/>
    <w:rsid w:val="002D7D3E"/>
    <w:rsid w:val="002F4C56"/>
    <w:rsid w:val="002F506E"/>
    <w:rsid w:val="0033722C"/>
    <w:rsid w:val="00360712"/>
    <w:rsid w:val="003920B8"/>
    <w:rsid w:val="003D5943"/>
    <w:rsid w:val="004121CC"/>
    <w:rsid w:val="0044049F"/>
    <w:rsid w:val="00485650"/>
    <w:rsid w:val="004B78E5"/>
    <w:rsid w:val="004D4C59"/>
    <w:rsid w:val="004E1371"/>
    <w:rsid w:val="004E3C22"/>
    <w:rsid w:val="00500374"/>
    <w:rsid w:val="0052083C"/>
    <w:rsid w:val="0054246F"/>
    <w:rsid w:val="00565A26"/>
    <w:rsid w:val="0056680B"/>
    <w:rsid w:val="005839AC"/>
    <w:rsid w:val="005F2040"/>
    <w:rsid w:val="005F3421"/>
    <w:rsid w:val="006258BA"/>
    <w:rsid w:val="00644402"/>
    <w:rsid w:val="0069000B"/>
    <w:rsid w:val="006A4612"/>
    <w:rsid w:val="006B10F2"/>
    <w:rsid w:val="006C197D"/>
    <w:rsid w:val="006D6E90"/>
    <w:rsid w:val="006F49D0"/>
    <w:rsid w:val="00733638"/>
    <w:rsid w:val="00765696"/>
    <w:rsid w:val="00782A9A"/>
    <w:rsid w:val="007938AF"/>
    <w:rsid w:val="007B5AB6"/>
    <w:rsid w:val="007C38EE"/>
    <w:rsid w:val="00826B00"/>
    <w:rsid w:val="00840DB5"/>
    <w:rsid w:val="008B2024"/>
    <w:rsid w:val="008C79C7"/>
    <w:rsid w:val="00922D3E"/>
    <w:rsid w:val="009D1CC1"/>
    <w:rsid w:val="00A10064"/>
    <w:rsid w:val="00A20ADB"/>
    <w:rsid w:val="00A30167"/>
    <w:rsid w:val="00A34BED"/>
    <w:rsid w:val="00A447F0"/>
    <w:rsid w:val="00A57E18"/>
    <w:rsid w:val="00AA0BB6"/>
    <w:rsid w:val="00AA701F"/>
    <w:rsid w:val="00AB3BDF"/>
    <w:rsid w:val="00AD5A9B"/>
    <w:rsid w:val="00AE1541"/>
    <w:rsid w:val="00B46FE4"/>
    <w:rsid w:val="00B61DF0"/>
    <w:rsid w:val="00B81E35"/>
    <w:rsid w:val="00BA172C"/>
    <w:rsid w:val="00BA66B4"/>
    <w:rsid w:val="00BC7923"/>
    <w:rsid w:val="00BD5E5E"/>
    <w:rsid w:val="00C2508D"/>
    <w:rsid w:val="00CC358C"/>
    <w:rsid w:val="00CC7567"/>
    <w:rsid w:val="00D24862"/>
    <w:rsid w:val="00D36BB0"/>
    <w:rsid w:val="00E2152B"/>
    <w:rsid w:val="00E22EA7"/>
    <w:rsid w:val="00EB60FA"/>
    <w:rsid w:val="00F4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60E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rPr>
      <w:rFonts w:ascii="Times New Roman" w:eastAsia="標楷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下標"/>
    <w:basedOn w:val="a0"/>
    <w:rsid w:val="002D360E"/>
    <w:rPr>
      <w:i/>
      <w:position w:val="-4"/>
      <w:sz w:val="14"/>
      <w:vertAlign w:val="baseline"/>
    </w:rPr>
  </w:style>
  <w:style w:type="character" w:customStyle="1" w:styleId="a4">
    <w:name w:val="上標"/>
    <w:basedOn w:val="a0"/>
    <w:rsid w:val="002D360E"/>
    <w:rPr>
      <w:i/>
      <w:position w:val="4"/>
      <w:sz w:val="14"/>
      <w:vertAlign w:val="baseline"/>
    </w:rPr>
  </w:style>
  <w:style w:type="paragraph" w:styleId="a5">
    <w:name w:val="header"/>
    <w:basedOn w:val="a"/>
    <w:rsid w:val="002D360E"/>
    <w:pPr>
      <w:tabs>
        <w:tab w:val="center" w:pos="4153"/>
        <w:tab w:val="right" w:pos="9060"/>
      </w:tabs>
      <w:spacing w:line="240" w:lineRule="auto"/>
    </w:pPr>
    <w:rPr>
      <w:sz w:val="28"/>
    </w:rPr>
  </w:style>
  <w:style w:type="paragraph" w:styleId="a6">
    <w:name w:val="footer"/>
    <w:basedOn w:val="a"/>
    <w:rsid w:val="002D360E"/>
    <w:pPr>
      <w:tabs>
        <w:tab w:val="center" w:pos="4153"/>
        <w:tab w:val="right" w:pos="8306"/>
      </w:tabs>
    </w:pPr>
    <w:rPr>
      <w:sz w:val="20"/>
    </w:rPr>
  </w:style>
  <w:style w:type="character" w:styleId="a7">
    <w:name w:val="page number"/>
    <w:basedOn w:val="a0"/>
    <w:rsid w:val="002D360E"/>
  </w:style>
  <w:style w:type="table" w:styleId="a8">
    <w:name w:val="Table Grid"/>
    <w:basedOn w:val="a1"/>
    <w:rsid w:val="00A10064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條列"/>
    <w:basedOn w:val="a"/>
    <w:rsid w:val="002D360E"/>
    <w:pPr>
      <w:ind w:left="340" w:hanging="340"/>
    </w:pPr>
  </w:style>
  <w:style w:type="paragraph" w:customStyle="1" w:styleId="aa">
    <w:name w:val="大條列"/>
    <w:basedOn w:val="a9"/>
    <w:rsid w:val="002D360E"/>
    <w:pPr>
      <w:tabs>
        <w:tab w:val="left" w:pos="2268"/>
      </w:tabs>
      <w:ind w:left="0" w:firstLine="0"/>
      <w:jc w:val="both"/>
    </w:pPr>
  </w:style>
  <w:style w:type="paragraph" w:customStyle="1" w:styleId="ab">
    <w:name w:val="次條列"/>
    <w:basedOn w:val="aa"/>
    <w:rsid w:val="002D360E"/>
    <w:pPr>
      <w:tabs>
        <w:tab w:val="left" w:pos="992"/>
        <w:tab w:val="left" w:pos="5152"/>
      </w:tabs>
      <w:ind w:left="2512" w:hanging="1939"/>
    </w:pPr>
  </w:style>
  <w:style w:type="paragraph" w:customStyle="1" w:styleId="ac">
    <w:name w:val="次條列項目"/>
    <w:basedOn w:val="ab"/>
    <w:rsid w:val="002D360E"/>
    <w:pPr>
      <w:tabs>
        <w:tab w:val="clear" w:pos="992"/>
        <w:tab w:val="clear" w:pos="2268"/>
        <w:tab w:val="clear" w:pos="5152"/>
      </w:tabs>
      <w:ind w:left="680" w:firstLine="0"/>
    </w:pPr>
  </w:style>
  <w:style w:type="paragraph" w:customStyle="1" w:styleId="ad">
    <w:name w:val="大條例項目"/>
    <w:basedOn w:val="aa"/>
    <w:rsid w:val="002D360E"/>
    <w:pPr>
      <w:ind w:hanging="20"/>
    </w:pPr>
  </w:style>
  <w:style w:type="paragraph" w:customStyle="1" w:styleId="1-9">
    <w:name w:val="條列1-9"/>
    <w:basedOn w:val="a9"/>
    <w:rsid w:val="002D360E"/>
    <w:pPr>
      <w:ind w:left="227" w:hanging="227"/>
    </w:pPr>
  </w:style>
  <w:style w:type="paragraph" w:customStyle="1" w:styleId="10">
    <w:name w:val="條列10"/>
    <w:basedOn w:val="a9"/>
    <w:rsid w:val="002D360E"/>
  </w:style>
  <w:style w:type="paragraph" w:customStyle="1" w:styleId="ae">
    <w:name w:val="條列齊頭"/>
    <w:basedOn w:val="a9"/>
    <w:rsid w:val="002D360E"/>
    <w:pPr>
      <w:ind w:left="0" w:firstLine="0"/>
    </w:pPr>
  </w:style>
  <w:style w:type="paragraph" w:customStyle="1" w:styleId="1-90">
    <w:name w:val="次條列1-9"/>
    <w:basedOn w:val="ab"/>
    <w:rsid w:val="002D360E"/>
    <w:pPr>
      <w:tabs>
        <w:tab w:val="clear" w:pos="992"/>
        <w:tab w:val="clear" w:pos="5152"/>
        <w:tab w:val="left" w:pos="794"/>
        <w:tab w:val="left" w:pos="5103"/>
      </w:tabs>
      <w:ind w:left="2268" w:hanging="1814"/>
    </w:pPr>
  </w:style>
  <w:style w:type="paragraph" w:customStyle="1" w:styleId="100">
    <w:name w:val="次條列10"/>
    <w:basedOn w:val="1-90"/>
    <w:rsid w:val="002D360E"/>
    <w:pPr>
      <w:tabs>
        <w:tab w:val="clear" w:pos="794"/>
        <w:tab w:val="left" w:pos="907"/>
      </w:tabs>
    </w:pPr>
  </w:style>
  <w:style w:type="paragraph" w:customStyle="1" w:styleId="1-91">
    <w:name w:val="次條列項目1-9"/>
    <w:basedOn w:val="ac"/>
    <w:rsid w:val="002D360E"/>
    <w:pPr>
      <w:ind w:left="1078" w:hanging="284"/>
    </w:pPr>
  </w:style>
  <w:style w:type="paragraph" w:customStyle="1" w:styleId="101">
    <w:name w:val="次條列項目10"/>
    <w:basedOn w:val="1-91"/>
    <w:rsid w:val="002D360E"/>
    <w:pPr>
      <w:ind w:left="119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word/media/72ce16e7-3228-4c51-8d54-2be727bf9dc5.jpg" Id="Rf040d690fc764e3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pJob\CareerWord\Doc\CareerP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CareerP1.dot</Template>
  <TotalTime>14</TotalTime>
  <Pages>1</Pages>
  <Words>54</Words>
  <Characters>59</Characters>
  <Application>Microsoft Office Word</Application>
  <DocSecurity>0</DocSecurity>
  <Lines>1</Lines>
  <Paragraphs>1</Paragraphs>
  <ScaleCrop>false</ScaleCrop>
  <Company>中興工程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員工編號：_</dc:title>
  <dc:subject/>
  <dc:creator>SECLTD</dc:creator>
  <cp:keywords/>
  <dc:description/>
  <cp:lastModifiedBy>Sinotech</cp:lastModifiedBy>
  <cp:revision>24</cp:revision>
  <cp:lastPrinted>1999-04-14T05:20:00Z</cp:lastPrinted>
  <dcterms:created xsi:type="dcterms:W3CDTF">2013-02-19T01:04:00Z</dcterms:created>
  <dcterms:modified xsi:type="dcterms:W3CDTF">2018-09-13T07:21:00Z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no">
    <vt:lpwstr>Empno</vt:lpwstr>
  </property>
  <property fmtid="{D5CDD505-2E9C-101B-9397-08002B2CF9AE}" pid="3" name="Empname">
    <vt:lpwstr>Empname</vt:lpwstr>
  </property>
</Properties>
</file>