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pStyle w:val="SmallNote"/>
      </w:pPr>
      <w:r>
        <w:t>戦略思考 × マーケティング × チームづくり</w:t>
      </w:r>
    </w:p>
    <w:p>
      <w:pPr>
        <w:pStyle w:val="Title"/>
      </w:pPr>
      <w:r>
        <w:t>施策・中長期戦略立案のための考え方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ove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医療機器メーカー・商社・販社・薬業卸のための戦略思考・改革実践アカデミー</w:t>
      </w:r>
    </w:p>
    <w:p>
      <w:r>
        <w:t>戦略を「知る」だけでなく、自社の3〜5年戦略をつくり、最初の90日をチームで実行するための教材。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639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3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</w:pPr>
      <w:r>
        <w:t>戦略とは、選ぶこと。捨てること・差別化すること・早く学ぶことを実践する。</w:t>
      </w:r>
    </w:p>
    <w:p>
      <w:r>
        <w:t>編纂：DyRO推進課　松尾 武範　｜　ビジネスパートナー戦略企画課　伊逹 浩一・山中 果菜実</w:t>
      </w:r>
    </w:p>
    <w:p>
      <w:pPr>
        <w:pStyle w:val="SmallNote"/>
      </w:pPr>
      <w:r>
        <w:t>2026年10月22日　第1版　｜　公開可能な汎用教材として再構成</w:t>
      </w:r>
    </w:p>
    <w:p>
      <w:pPr>
        <w:pStyle w:val="SmallNote"/>
      </w:pPr>
      <w:r>
        <w:t>注：ケース・スコア・グラフの数値はすべて架空の学習用例。市場予測・実績ではありません。</w:t>
      </w:r>
    </w:p>
    <w:p>
      <w:pPr>
        <w:pStyle w:val="Heading1"/>
        <w:keepNext/>
      </w:pPr>
      <w:r>
        <w:rPr>
          <w:color w:val="0F3B58"/>
        </w:rPr>
        <w:t>講師ガイド｜使い方と到達目標</w:t>
      </w:r>
    </w:p>
    <w:p>
      <w:r>
        <w:t>対象：医療機器メーカー、医療機器商社、販社・ディーラー、薬業卸の医療機器部門。営業社員、中堅社員、営業所長、企画・経営幹部が共通言語を持つことを目指します。</w:t>
      </w:r>
    </w:p>
    <w:p>
      <w:pPr>
        <w:pStyle w:val="Callout"/>
      </w:pPr>
      <w:r>
        <w:t>最終成果物は（1）自社の3〜5年戦略1枚、（2）戦略が失敗する理由を検証したリスク1枚、（3）担当とKPIを伴う90日施策1枚。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研修モジュール</w:t>
            </w:r>
          </w:p>
        </w:tc>
        <w:tc>
          <w:tcPr>
            <w:tcW w:type="dxa" w:w="2324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324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演習成果物</w:t>
            </w:r>
          </w:p>
        </w:tc>
        <w:tc>
          <w:tcPr>
            <w:tcW w:type="dxa" w:w="2324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推奨時間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第1部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戦略と思考法・バイアス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課題／仮説シート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60分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第2部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外部・内部環境分析、フレームワーク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PEST/5F/3C/VRIO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90分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第3部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STP・4P/4C・戦略選択・KSF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戦う領域と勝ち方、Gap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90分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第4部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チーム・失敗分析・90日計画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RACI・リスク・施策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90分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第5部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グループ発表・反証・評価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3〜5年戦略と実行計画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90分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color w:val="007F84"/>
        </w:rPr>
        <w:t>講師が守るルール</w:t>
      </w:r>
    </w:p>
    <w:p>
      <w:pPr>
        <w:pStyle w:val="ListBullet"/>
      </w:pPr>
      <w:r>
        <w:t>分析結果から必ず意思決定へ進める。フレームワークの穴埋め自体をゴールにしない。</w:t>
      </w:r>
    </w:p>
    <w:p>
      <w:pPr>
        <w:pStyle w:val="ListBullet"/>
      </w:pPr>
      <w:r>
        <w:t>事実・仮説・推論・例示を明確に区別する。架空の数値は必ずその旨を伝える。</w:t>
      </w:r>
    </w:p>
    <w:p>
      <w:pPr>
        <w:pStyle w:val="ListBullet"/>
      </w:pPr>
      <w:r>
        <w:t>反対意見・撤退案を歓迎し、発言者の人格や立場を評価しない。</w:t>
      </w:r>
    </w:p>
    <w:p>
      <w:pPr>
        <w:pStyle w:val="ListBullet"/>
      </w:pPr>
      <w:r>
        <w:t>医療安全・薬機法・立会い基準・個人情報などの法令順守について実験的逸脱を許容しない。</w:t>
      </w:r>
    </w:p>
    <w:p>
      <w:r>
        <w:br w:type="page"/>
      </w:r>
    </w:p>
    <w:p>
      <w:pPr>
        <w:pStyle w:val="Heading1"/>
        <w:keepNext/>
      </w:pPr>
      <w:r>
        <w:rPr>
          <w:color w:val="0F3B58"/>
        </w:rPr>
        <w:t>01｜戦略とは何か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7" name="Picture 7" descr="01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ce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図解：戦略策定プロセス（研修用オリジナル図解）</w:t>
      </w:r>
    </w:p>
    <w:p>
      <w:pPr>
        <w:pStyle w:val="SmallNote"/>
      </w:pPr>
      <w:r>
        <w:t>目標・戦略・戦術を分け、価値と競争優位を定義する</w:t>
      </w:r>
    </w:p>
    <w:p>
      <w:r>
        <w:t>目標は到達点を示し、戦略は「どこで・どう勝つか」という選択を示し、戦術はそれを実行する具体的な行動です。これらを混同すると、売上目標や訪問活動の羅列が戦略の代わりになります。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医療機器商社A社の架空例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何がまだ必要か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目標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3年で売上を20％増加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どう勝つか未定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戦略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診療所更新市場に集中し、臨床・運用・経営価値と導入後支援で差別化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やらない領域と資源配分を明確化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施策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顧客ヒアリング、実証、教育、KPI定義、サービス設計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責任・期限・検証指標の設定</w:t>
            </w:r>
          </w:p>
        </w:tc>
      </w:tr>
    </w:tbl>
    <w:p>
      <w:pPr>
        <w:spacing w:after="0"/>
      </w:pPr>
    </w:p>
    <w:p>
      <w:pPr>
        <w:pStyle w:val="Callout"/>
      </w:pPr>
      <w:r>
        <w:t>戦略の中心は 戦う領域（Where to Play）と勝ち方（How to Win）。加えて、勝つための能力とマネジメントの仕組みまで設計する。</w:t>
      </w:r>
    </w:p>
    <w:p>
      <w:pPr>
        <w:pStyle w:val="Heading2"/>
        <w:keepNext/>
      </w:pPr>
      <w:r>
        <w:rPr>
          <w:color w:val="007F84"/>
        </w:rPr>
        <w:t>チーム演習・ディスカッション</w:t>
      </w:r>
    </w:p>
    <w:p>
      <w:pPr>
        <w:pStyle w:val="Callout"/>
      </w:pPr>
      <w:r>
        <w:t>最近の営業施策を3件挙げ、それぞれが「なぜこの市場・この顧客なのか」という戦略と一致しているか検証してください。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問い</w:t>
            </w:r>
          </w:p>
        </w:tc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自社の回答・検証すること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現時点の仮説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反対仮説・異なる視点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何を確認するか／担当／期限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color w:val="0F3B58"/>
        </w:rPr>
        <w:t>02｜思い込みを疑う</w:t>
      </w:r>
    </w:p>
    <w:p>
      <w:pPr>
        <w:pStyle w:val="SmallNote"/>
      </w:pPr>
      <w:r>
        <w:t>クリティカルシンキング・仮説検証・現状維持バイアス</w:t>
      </w:r>
    </w:p>
    <w:p>
      <w:r>
        <w:t>経験は重要な情報源ですが、それ自体が将来を保証するわけではありません。事実 → 仮説 → 反証 → 検証という手順で、観測事実と説明仮説を分離し、反対仮説まで含めて確かめます。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例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次の問い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事実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A病院は過去3回、B社を採用した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購買・決裁構造は変わったか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仮説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次回もB社の採用だろう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どの条件なら結論が変わるか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反証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担当医・評価基準・診療機能が変化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対案の根拠はあるか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検証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決定者・更新時期・採用基準を確認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期限までに何件確認するか</w:t>
            </w:r>
          </w:p>
        </w:tc>
      </w:tr>
    </w:tbl>
    <w:p>
      <w:pPr>
        <w:spacing w:after="0"/>
      </w:pPr>
    </w:p>
    <w:p>
      <w:r>
        <w:t>現状維持バイアス、確証バイアス、サンクコストなどを独立して学びます。「ゆでガエル」は緩やかな環境変化への鈍感さを示す比喩であり、生物学上の検証済み実験とはしていません。</w:t>
      </w:r>
    </w:p>
    <w:p>
      <w:pPr>
        <w:pStyle w:val="Heading2"/>
        <w:keepNext/>
      </w:pPr>
      <w:r>
        <w:rPr>
          <w:color w:val="007F84"/>
        </w:rPr>
        <w:t>チーム演習・ディスカッション</w:t>
      </w:r>
    </w:p>
    <w:p>
      <w:pPr>
        <w:pStyle w:val="Callout"/>
      </w:pPr>
      <w:r>
        <w:t>自社で「当然」とされている慣行を1つ選び、観測事実・仮説・反証・検証計画を書いてください。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問い</w:t>
            </w:r>
          </w:p>
        </w:tc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自社の回答・検証すること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現時点の仮説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反対仮説・異なる視点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何を確認するか／担当／期限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color w:val="0F3B58"/>
        </w:rPr>
        <w:t>03｜改革チームをつくる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8" name="Picture 8" descr="02 te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a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図解：改革チーム（研修用オリジナル図解）</w:t>
      </w:r>
    </w:p>
    <w:p>
      <w:pPr>
        <w:pStyle w:val="SmallNote"/>
      </w:pPr>
      <w:r>
        <w:t>部門横断のコアチーム・心理的安全性・RACI</w:t>
      </w:r>
    </w:p>
    <w:p>
      <w:r>
        <w:t>改革は、上司が優れた戦略を示すだけでは続きません。経営スポンサー・戦略コアチーム・現場実行チームをつなぎ、意思決定・実証・学習が連動する体制が必要です。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539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39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図：改革の三層構造（汎用的な組織設計の概念図）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役割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担当責任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組織例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スポンサー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経営資源・優先順位の最終承認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経営企画/役員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戦略リーダー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方針整理・競争優位の選択・統合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営業企画/事業責任者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市場・競合分析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PEST/3C/5F/地域市場データ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マーケティング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臨床・運用価値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医療現場の課題と価値の検証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学術/技術/サービス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営業・顧客実証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顧客ヒアリング・案件化検証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販社/営業拠点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財務・実行管理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収益性・投資対効果・KPI管理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経理/PMO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反証・リスク担当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盲点・失敗仮説・法令順守を監視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独立レビュー担当</w:t>
            </w:r>
          </w:p>
        </w:tc>
      </w:tr>
    </w:tbl>
    <w:p>
      <w:pPr>
        <w:spacing w:after="0"/>
      </w:pPr>
    </w:p>
    <w:p>
      <w:r>
        <w:t>心理的安全性とは「異論、質問、失敗報告を行いやすい状態」を指します。自由な発言と、約束を守る実行責任は両立します。仲の良さだけでなく、意見の対立を扱う規律が必要です。</w:t>
      </w:r>
    </w:p>
    <w:p>
      <w:pPr>
        <w:pStyle w:val="Callout"/>
      </w:pPr>
      <w:r>
        <w:t>良いチーム＝仲がよいチームではない。事実をもとに反論し、決定後に責任を持って動けるチームである。</w:t>
      </w:r>
    </w:p>
    <w:p>
      <w:pPr>
        <w:pStyle w:val="Heading2"/>
        <w:keepNext/>
      </w:pPr>
      <w:r>
        <w:rPr>
          <w:color w:val="007F84"/>
        </w:rPr>
        <w:t>チーム演習・ディスカッション</w:t>
      </w:r>
    </w:p>
    <w:p>
      <w:pPr>
        <w:pStyle w:val="Callout"/>
      </w:pPr>
      <w:r>
        <w:t>自社の改革コアチームに足りない専門性は何か。A（最終責任）が二人以上／ゼロの活動はないかを点検してください。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問い</w:t>
            </w:r>
          </w:p>
        </w:tc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自社の回答・検証すること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現時点の仮説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反対仮説・異なる視点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何を確認するか／担当／期限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color w:val="0F3B58"/>
        </w:rPr>
        <w:t>04｜市場と競争を読む</w:t>
      </w:r>
    </w:p>
    <w:p>
      <w:pPr>
        <w:pStyle w:val="SmallNote"/>
      </w:pPr>
      <w:r>
        <w:t>PEST・5F・3C・VRIOを使って重要な変化を見抜く</w:t>
      </w:r>
    </w:p>
    <w:p>
      <w:r>
        <w:t>フレームワークは順番どおり埋める目的ではありません。意思決定に必要な問いに応じて適切に使い分けます。特に5Fは業界構造の分析、VRIOは内部資源の競争優位の評価です。</w:t>
      </w:r>
    </w:p>
    <w:p>
      <w:pPr>
        <w:pStyle w:val="Heading2"/>
        <w:keepNext/>
      </w:pPr>
      <w:r>
        <w:rPr>
          <w:color w:val="007F84"/>
        </w:rPr>
        <w:t>PEST｜外部環境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9" name="Picture 9" descr="03 p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図解：PEST（研修用オリジナル図解）</w:t>
      </w:r>
    </w:p>
    <w:p>
      <w:r>
        <w:t>見るべきこと：政治・経済・社会・技術の変化</w:t>
      </w:r>
    </w:p>
    <w:p>
      <w:r>
        <w:t>医療業界での使い方：2027〜2030年の医療政策・人材不足・DXの影響を仮説化</w:t>
      </w:r>
    </w:p>
    <w:p>
      <w:r>
        <w:t>誤用：制度名の羅列で終わらせず、顧客行動と自社への因果を記す</w:t>
      </w:r>
    </w:p>
    <w:p>
      <w:pPr>
        <w:pStyle w:val="SmallNote"/>
      </w:pPr>
      <w:r>
        <w:t>成果物：外部変化×影響度×対応時期の表</w:t>
      </w:r>
    </w:p>
    <w:p>
      <w:pPr>
        <w:pStyle w:val="Heading2"/>
        <w:keepNext/>
      </w:pPr>
      <w:r>
        <w:rPr>
          <w:color w:val="007F84"/>
        </w:rPr>
        <w:t>5F｜業界構造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10" name="Picture 10" descr="04 5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5f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図解：5F（研修用オリジナル図解）</w:t>
      </w:r>
    </w:p>
    <w:p>
      <w:r>
        <w:t>見るべきこと：競争・新規参入・代替・買い手・売り手の圧力</w:t>
      </w:r>
    </w:p>
    <w:p>
      <w:r>
        <w:t>医療業界での使い方：商社への価格交渉、仕入制約、遠隔や共同利用の代替を検討</w:t>
      </w:r>
    </w:p>
    <w:p>
      <w:r>
        <w:t>誤用：競合会社だけを見る、同じ業界をひとまとめにする</w:t>
      </w:r>
    </w:p>
    <w:p>
      <w:pPr>
        <w:pStyle w:val="SmallNote"/>
      </w:pPr>
      <w:r>
        <w:t>成果物：圧力の強弱と対応の構造図</w:t>
      </w:r>
    </w:p>
    <w:p>
      <w:pPr>
        <w:pStyle w:val="Heading2"/>
        <w:keepNext/>
      </w:pPr>
      <w:r>
        <w:rPr>
          <w:color w:val="007F84"/>
        </w:rPr>
        <w:t>3C｜顧客・競合・自社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11" name="Picture 11" descr="05 3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3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図解：3C（研修用オリジナル図解）</w:t>
      </w:r>
    </w:p>
    <w:p>
      <w:r>
        <w:t>見るべきこと：Customer / Competitor / Company</w:t>
      </w:r>
    </w:p>
    <w:p>
      <w:r>
        <w:t>医療業界での使い方：診療所の運用負荷と他社の導入後支援、自社の提案能力を比較</w:t>
      </w:r>
    </w:p>
    <w:p>
      <w:r>
        <w:t>誤用：自社製品から分析を始める</w:t>
      </w:r>
    </w:p>
    <w:p>
      <w:pPr>
        <w:pStyle w:val="SmallNote"/>
      </w:pPr>
      <w:r>
        <w:t>成果物：顧客課題・競合・自社の比較表</w:t>
      </w:r>
    </w:p>
    <w:p>
      <w:pPr>
        <w:pStyle w:val="Heading2"/>
        <w:keepNext/>
      </w:pPr>
      <w:r>
        <w:rPr>
          <w:color w:val="007F84"/>
        </w:rPr>
        <w:t>VRIO｜内部資源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12" name="Picture 12" descr="06 v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ri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図解：VRIO（研修用オリジナル図解）</w:t>
      </w:r>
    </w:p>
    <w:p>
      <w:r>
        <w:t>見るべきこと：Value / Rarity / Imitability / Organization</w:t>
      </w:r>
    </w:p>
    <w:p>
      <w:r>
        <w:t>医療業界での使い方：専門教育、臨床知識、サービス網、顧客接点の競争優位を評価</w:t>
      </w:r>
    </w:p>
    <w:p>
      <w:r>
        <w:t>誤用：単なる強みの一覧、希少性を裏付けず高評価</w:t>
      </w:r>
    </w:p>
    <w:p>
      <w:pPr>
        <w:pStyle w:val="SmallNote"/>
      </w:pPr>
      <w:r>
        <w:t>成果物：優位性と組織化のギャップ</w:t>
      </w:r>
    </w:p>
    <w:p>
      <w:pPr>
        <w:pStyle w:val="Heading2"/>
        <w:keepNext/>
      </w:pPr>
      <w:r>
        <w:rPr>
          <w:color w:val="007F84"/>
        </w:rPr>
        <w:t>チーム演習・ディスカッション</w:t>
      </w:r>
    </w:p>
    <w:p>
      <w:pPr>
        <w:pStyle w:val="Callout"/>
      </w:pPr>
      <w:r>
        <w:t>自社の重点市場を一つ選び、PESTの変化を3件、競争の構造を3件、自社の希少な強みを2件書いてください。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問い</w:t>
            </w:r>
          </w:p>
        </w:tc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自社の回答・検証すること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現時点の仮説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反対仮説・異なる視点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何を確認するか／担当／期限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color w:val="0F3B58"/>
        </w:rPr>
        <w:t>05｜どこで、どう勝つか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13" name="Picture 13" descr="07 st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図解：STP（研修用オリジナル図解）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14" name="Picture 14" descr="08 4p4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4p4c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図解：4P4C（研修用オリジナル図解）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15" name="Picture 15" descr="09 sw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wo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図解：SWOT（研修用オリジナル図解）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16" name="Picture 16" descr="15 dm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mu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図解：DMU（研修用オリジナル図解）</w:t>
      </w:r>
    </w:p>
    <w:p>
      <w:pPr>
        <w:pStyle w:val="SmallNote"/>
      </w:pPr>
      <w:r>
        <w:t>STP・4P/4C・DMU/KBF・Where to Play / How to Win</w:t>
      </w:r>
    </w:p>
    <w:p>
      <w:r>
        <w:t>STPで顧客を分け、どこに重点を置き、どんな理由で選ばれるかを定義します。4Pと4Cを対比し、顧客の臨床価値、現場の運用価値、経営価値まで説明できることが重要です。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0762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76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図：5つの架空セグメントの位置づけ。評価点は教育用の設定値です。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提供側4P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顧客側4C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医療機器での確認事項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Product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Customer Value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医療の質・運用・経営の何が改善するか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Price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Customer Cost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購入費、導入負担、教育・保守、TCO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Place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Convenience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保守・教育・導入のしやすさ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Promotion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Communication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使い手・購買・経営との相互対話</w:t>
            </w:r>
          </w:p>
        </w:tc>
      </w:tr>
    </w:tbl>
    <w:p>
      <w:pPr>
        <w:spacing w:after="0"/>
      </w:pPr>
    </w:p>
    <w:p>
      <w:r>
        <w:t>DMU（意思決定関与者）には、医師、技師、事務・購買、経営などが含まれ、KBF（購買決定要因）はそれぞれ異なります。使用者だけの評価で採否を判断しないようにします。</w:t>
      </w:r>
    </w:p>
    <w:p>
      <w:pPr>
        <w:pStyle w:val="Heading2"/>
        <w:keepNext/>
      </w:pPr>
      <w:r>
        <w:rPr>
          <w:color w:val="007F84"/>
        </w:rPr>
        <w:t>チーム演習・ディスカッション</w:t>
      </w:r>
    </w:p>
    <w:p>
      <w:pPr>
        <w:pStyle w:val="Callout"/>
      </w:pPr>
      <w:r>
        <w:t>最優先セグメント1つと「当面は重点化しない領域」1つを決め、顧客の選択理由と反対仮説を書いてください。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問い</w:t>
            </w:r>
          </w:p>
        </w:tc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自社の回答・検証すること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現時点の仮説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反対仮説・異なる視点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何を確認するか／担当／期限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color w:val="0F3B58"/>
        </w:rPr>
        <w:t>06｜KSFと優先順位を決める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17" name="Picture 17" descr="10 ks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ksf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図解：KSF（研修用オリジナル図解）</w:t>
      </w:r>
    </w:p>
    <w:p>
      <w:pPr>
        <w:pStyle w:val="SmallNote"/>
      </w:pPr>
      <w:r>
        <w:t>クロスSWOT・Capability Gapから施策に変換</w:t>
      </w:r>
    </w:p>
    <w:p>
      <w:r>
        <w:t>分析全体から成功の必要条件（KSF）を抽出し、自社が持つ能力（Capability）との差を把握し、その差を埋める施策を選択します。KSFと施策を混同しないことが重要です。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26896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sf_g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89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図：重要度と現状能力の架空スコア。KSFの評価方法は教育用です。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KSF</w:t>
            </w:r>
          </w:p>
        </w:tc>
        <w:tc>
          <w:tcPr>
            <w:tcW w:type="dxa" w:w="1860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重要度</w:t>
            </w:r>
          </w:p>
        </w:tc>
        <w:tc>
          <w:tcPr>
            <w:tcW w:type="dxa" w:w="1860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860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優先施策</w:t>
            </w:r>
          </w:p>
        </w:tc>
        <w:tc>
          <w:tcPr>
            <w:tcW w:type="dxa" w:w="1860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KPI例</w:t>
            </w:r>
          </w:p>
        </w:tc>
      </w:tr>
      <w:tr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重点顧客の解像度</w:t>
            </w:r>
          </w:p>
        </w:tc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5</w:t>
            </w:r>
          </w:p>
        </w:tc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3</w:t>
            </w:r>
          </w:p>
        </w:tc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顧客調査と更新・機能別の優先台帳</w:t>
            </w:r>
          </w:p>
        </w:tc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顧客課題確認件数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臨床・運用・経営価値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5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2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3階層価値提案カードとデモ設計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価値提案採用率</w:t>
            </w:r>
          </w:p>
        </w:tc>
      </w:tr>
      <w:tr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商談化プロセス</w:t>
            </w:r>
          </w:p>
        </w:tc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4</w:t>
            </w:r>
          </w:p>
        </w:tc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2</w:t>
            </w:r>
          </w:p>
        </w:tc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ファネル定義・DMU把握・案件化基準</w:t>
            </w:r>
          </w:p>
        </w:tc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有効商談化率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サービス・導入後支援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4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3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導入後オンボーディングとQBR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継続利用・保守付帯率</w:t>
            </w:r>
          </w:p>
        </w:tc>
      </w:tr>
      <w:tr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部門横断の実行力</w:t>
            </w:r>
          </w:p>
        </w:tc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5</w:t>
            </w:r>
          </w:p>
        </w:tc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2</w:t>
            </w:r>
          </w:p>
        </w:tc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RACIと週次意思決定を標準化</w:t>
            </w:r>
          </w:p>
        </w:tc>
        <w:tc>
          <w:tcPr>
            <w:tcW w:type="dxa" w:w="1860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期限内実行率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実験・改善の速度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4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2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2週間スプリント・30日レビュー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検証済み仮説数</w:t>
            </w:r>
          </w:p>
        </w:tc>
      </w:tr>
    </w:tbl>
    <w:p>
      <w:pPr>
        <w:spacing w:after="0"/>
      </w:pPr>
    </w:p>
    <w:p>
      <w:r>
        <w:t>SWOTの4要素を列挙して満足してはいけません。SO・WO・ST・WTの戦略オプションを比較し、限られた経営資源が最大の価値を生む選択へつなげます。</w:t>
      </w:r>
    </w:p>
    <w:p>
      <w:pPr>
        <w:pStyle w:val="Heading2"/>
        <w:keepNext/>
      </w:pPr>
      <w:r>
        <w:rPr>
          <w:color w:val="007F84"/>
        </w:rPr>
        <w:t>チーム演習・ディスカッション</w:t>
      </w:r>
    </w:p>
    <w:p>
      <w:pPr>
        <w:pStyle w:val="Callout"/>
      </w:pPr>
      <w:r>
        <w:t>上位3つのKSFと各能力ギャップを示し、最初の90日で確かめる項目を定めてください。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問い</w:t>
            </w:r>
          </w:p>
        </w:tc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自社の回答・検証すること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現時点の仮説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反対仮説・異なる視点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何を確認するか／担当／期限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color w:val="0F3B58"/>
        </w:rPr>
        <w:t>07｜3〜5年戦略を設計する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18" name="Picture 18" descr="12 road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oadma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図解：ROADMAP（研修用オリジナル図解）</w:t>
      </w:r>
    </w:p>
    <w:p>
      <w:pPr>
        <w:pStyle w:val="SmallNote"/>
      </w:pPr>
      <w:r>
        <w:t>ビジョン・年度ロードマップ・資源配分・KGI/KPI</w:t>
      </w:r>
    </w:p>
    <w:p>
      <w:r>
        <w:t>中期経営計画は数値を並べたものではなく、選択した市場と勝ち方を、必要な能力・人材・投資・組織で実現する設計図です。競争の前提が変われば、ローリングで修正します。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6000" cy="20983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rative_reven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09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図：架空企業A社の売上計画（百万円）。実市場の予測・実績ではありません。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期間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戦略テーマ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判断ゲート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1年目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ターゲット定義、顧客検証、提案標準化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顧客価値と実装条件が確認できるか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2年目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人材育成、サービス連携、重点顧客の拡大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勝ちパターンの再現性があるか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3年目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横展開、継続収益・粗利改善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規模と収益性を両立できるか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4〜5年目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新規事業の検証、投資再配分、再構築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環境変化に適合しているか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color w:val="007F84"/>
        </w:rPr>
        <w:t>チーム演習・ディスカッション</w:t>
      </w:r>
    </w:p>
    <w:p>
      <w:pPr>
        <w:pStyle w:val="Callout"/>
      </w:pPr>
      <w:r>
        <w:t>自社の「やる・やらない・投入する・やめる条件」を1枚にまとめ、3年後の差別化を文章にしてください。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問い</w:t>
            </w:r>
          </w:p>
        </w:tc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自社の回答・検証すること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現時点の仮説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反対仮説・異なる視点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何を確認するか／担当／期限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color w:val="0F3B58"/>
        </w:rPr>
        <w:t>08｜戦略が失敗する理由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19" name="Picture 19" descr="11 failur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ailure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図解：FAILURES（研修用オリジナル図解）</w:t>
      </w:r>
    </w:p>
    <w:p>
      <w:pPr>
        <w:pStyle w:val="SmallNote"/>
      </w:pPr>
      <w:r>
        <w:t>独立章：失敗原因を知り、先に検証する</w:t>
      </w:r>
    </w:p>
    <w:p>
      <w:r>
        <w:t>戦略が失敗するのは分析力不足だけではありません。環境への鈍感さ、集団浅慮、反証不足、資源分散、部門の壁、撤退できない意思決定など、組織行動の問題が結果を左右します。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type="dxa" w:w="2324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失敗原因</w:t>
            </w:r>
          </w:p>
        </w:tc>
        <w:tc>
          <w:tcPr>
            <w:tcW w:type="dxa" w:w="2324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典型症状</w:t>
            </w:r>
          </w:p>
        </w:tc>
        <w:tc>
          <w:tcPr>
            <w:tcW w:type="dxa" w:w="2324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防止策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1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現状維持バイアス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過去の成功を現在に無批判で適用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外部変化と失われる顧客価値を定期レビュー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2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集団浅慮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上司や多数派に反対できない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反証担当、少数意見の記録、匿名事前提出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3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確証バイアス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都合の良い市場データだけ選ぶ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反対事例、競合顧客インタビュー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4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目標と戦略の混同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売上数字だけが戦略とされる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対象・勝ち方・非選択を1枚に明文化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5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資源分散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全地域・全製品を追いかける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優先順位と停止案件を明文化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6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差別化の欠如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価格以外の選ばれる理由がない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臨床・運用・経営の価値を検証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7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現場の巻き込み不足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本部の計画だけで動かない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現場代表を策定から参加させる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8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責任不明・部門の壁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誰も決定も実行もしない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RACI・意思決定期限・エスカレーション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9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実験不足・実行遅延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会議と分析ばかり続ける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90日で小さな検証とゲート判断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10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撤退できない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既投資を理由に損失を拡大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事前に撤退トリガーと判断者を定める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color w:val="007F84"/>
        </w:rPr>
        <w:t>プレモーテム：失敗を先に想像する</w:t>
      </w:r>
    </w:p>
    <w:p>
      <w:r>
        <w:t>「3年後、戦略は失敗した」と仮定し、原因を各自が書き出します。反対意見を可視化して確率・影響・早期兆候で優先順位をつけ、責任者と撤退トリガーを設定します。</w:t>
      </w:r>
    </w:p>
    <w:p>
      <w:pPr>
        <w:pStyle w:val="Heading2"/>
        <w:keepNext/>
      </w:pPr>
      <w:r>
        <w:rPr>
          <w:color w:val="007F84"/>
        </w:rPr>
        <w:t>チーム演習・ディスカッション</w:t>
      </w:r>
    </w:p>
    <w:p>
      <w:pPr>
        <w:pStyle w:val="Callout"/>
      </w:pPr>
      <w:r>
        <w:t>自社の戦略が失敗する理由を10件以上出し、上位3件に検知指標・対応者・中止条件をつけてください。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問い</w:t>
            </w:r>
          </w:p>
        </w:tc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自社の回答・検証すること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現時点の仮説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反対仮説・異なる視点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何を確認するか／担当／期限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color w:val="0F3B58"/>
        </w:rPr>
        <w:t>09｜改革を動かすリーダー</w:t>
      </w:r>
    </w:p>
    <w:p>
      <w:pPr>
        <w:pStyle w:val="SmallNote"/>
      </w:pPr>
      <w:r>
        <w:t>リーダーシップ・意思決定・マネジメント・ストーリー</w:t>
      </w:r>
    </w:p>
    <w:p>
      <w:r>
        <w:t>戦略は選択、マネジメントは運用、リーダーシップは人の行動を動かす働きです。論理的整合性を保ちつつ、顧客の困りごと、変化しない損失、選んだ道、実現する未来をストーリーとして伝えます。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役割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重要な問い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失敗例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戦略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どこでどう勝つか？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全員に何でもやれと指示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マネジメント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誰がいつ何を出すか？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役割と測定指標がない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リーダーシップ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なぜ今変わるべきか？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数値だけで人に説明する</w:t>
            </w:r>
          </w:p>
        </w:tc>
      </w:tr>
    </w:tbl>
    <w:p>
      <w:pPr>
        <w:spacing w:after="0"/>
      </w:pPr>
    </w:p>
    <w:p>
      <w:pPr>
        <w:pStyle w:val="Callout"/>
      </w:pPr>
      <w:r>
        <w:t>ロジックで整合性を確認し、ストーリーで納得と行動につなげる。どちらか一方では足りない。</w:t>
      </w:r>
    </w:p>
    <w:p>
      <w:pPr>
        <w:pStyle w:val="Heading2"/>
        <w:keepNext/>
      </w:pPr>
      <w:r>
        <w:rPr>
          <w:color w:val="007F84"/>
        </w:rPr>
        <w:t>チーム演習・ディスカッション</w:t>
      </w:r>
    </w:p>
    <w:p>
      <w:pPr>
        <w:pStyle w:val="Callout"/>
      </w:pPr>
      <w:r>
        <w:t>改革を伝える「現状→危機→選択→未来」の4幕を各2行で書いてください。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問い</w:t>
            </w:r>
          </w:p>
        </w:tc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自社の回答・検証すること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現時点の仮説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反対仮説・異なる視点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何を確認するか／担当／期限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color w:val="0F3B58"/>
        </w:rPr>
        <w:t>10｜90日施策に落とし込む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20" name="Picture 20" descr="13 90day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90day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図解：90DAYS（研修用オリジナル図解）</w:t>
      </w:r>
    </w:p>
    <w:p>
      <w:pPr>
        <w:keepLines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4230" cy="3321129"/>
            <wp:docPr id="21" name="Picture 21" descr="14 funn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unne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2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JP" w:hAnsi="Noto Sans CJK JP"/>
          <w:color w:val="5A6C7C"/>
          <w:sz w:val="17"/>
        </w:rPr>
        <w:t>図解：営業ファネル（研修用オリジナル図解）</w:t>
      </w:r>
    </w:p>
    <w:p>
      <w:pPr>
        <w:pStyle w:val="SmallNote"/>
      </w:pPr>
      <w:r>
        <w:t>0〜30日／31〜60日／61〜90日とレビューゲート</w:t>
      </w:r>
    </w:p>
    <w:p>
      <w:r>
        <w:t>3〜5年戦略を作って終わりにしないため、90日で実行できる顧客検証・組織設計・小さな施策を組み合わせます。営業実証での失敗は学習機会ですが、医療安全や法令順守は実験対象ではありません。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期間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活動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主な成果物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0〜30日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改革チーム編成、PEST/5F/3C仮説、STP/KSF暫定設定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体制表、仮説、重点ターゲット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31〜60日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顧客インタビュー、価値提案実証、商談導線検証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顧客反応・数値・中間ゲート判断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61〜90日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標準化、再配分、次期90日計画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改善施策、投資・中止判断、再評価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color w:val="007F84"/>
        </w:rPr>
        <w:t>活動12件の具体例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日程</w:t>
            </w:r>
          </w:p>
        </w:tc>
        <w:tc>
          <w:tcPr>
            <w:tcW w:type="dxa" w:w="2324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活動</w:t>
            </w:r>
          </w:p>
        </w:tc>
        <w:tc>
          <w:tcPr>
            <w:tcW w:type="dxa" w:w="2324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責任者</w:t>
            </w:r>
          </w:p>
        </w:tc>
        <w:tc>
          <w:tcPr>
            <w:tcW w:type="dxa" w:w="2324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成果物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D01〜D07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チーム憲章の合意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戦略リーダー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共通目的・非選択・会議規律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D04〜D14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既存案件と顧客課題の棚卸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市場分析担当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仮説と根拠を仕分け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D08〜D21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PEST/5F/3Cの仮説統合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市場分析担当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機会・脅威を3件ずつ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D15〜D28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STPと重点市場の暫定選択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戦略リーダー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選ばない領域も明記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D22〜D30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KSF/Gapと実証設計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改革コアチーム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検証テーマを3つ選択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D31〜D43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重点顧客インタビュー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営業・顧客担当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各仮説に反証質問を設定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D37〜D50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3階層価値提案の試行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臨床・運用価値担当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事例に基づく定量説明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D45〜D58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DMUとファネル案件化基準の試行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営業・顧客担当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各段階定義と転換率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D53〜D60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中間レビューと戦略修正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スポンサー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継続・修正・中止を判定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D61〜D75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成功施策の標準化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PMO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手順・教材・FAQの整備</w:t>
            </w:r>
          </w:p>
        </w:tc>
      </w:tr>
      <w:tr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D72〜D85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体制・投資配分の再決定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スポンサー</w:t>
            </w:r>
          </w:p>
        </w:tc>
        <w:tc>
          <w:tcPr>
            <w:tcW w:type="dxa" w:w="2324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人員/投資/撤退領域の選択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D85〜D90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90日レビュー・次期計画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戦略リーダー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成果・学び・次の90日</w:t>
            </w:r>
          </w:p>
        </w:tc>
      </w:tr>
    </w:tbl>
    <w:p>
      <w:pPr>
        <w:spacing w:after="0"/>
      </w:pPr>
    </w:p>
    <w:p>
      <w:r>
        <w:t>週次：進捗と障害を短時間で解消。月次：KPIと顧客知見、仮説の棄却を確認。四半期：戦略・資源配分・チーム構成を再評価します。</w:t>
      </w:r>
    </w:p>
    <w:p>
      <w:pPr>
        <w:pStyle w:val="Heading2"/>
        <w:keepNext/>
      </w:pPr>
      <w:r>
        <w:rPr>
          <w:color w:val="007F84"/>
        </w:rPr>
        <w:t>チーム演習・ディスカッション</w:t>
      </w:r>
    </w:p>
    <w:p>
      <w:pPr>
        <w:pStyle w:val="Callout"/>
      </w:pPr>
      <w:r>
        <w:t>実行責任者、検証方法、成功・中止条件をそれぞれ3つ設定してください。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問い</w:t>
            </w:r>
          </w:p>
        </w:tc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自社の回答・検証すること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現時点の仮説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反対仮説・異なる視点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何を確認するか／担当／期限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color w:val="0F3B58"/>
        </w:rPr>
        <w:t>11｜自社の戦略を発表する</w:t>
      </w:r>
    </w:p>
    <w:p>
      <w:pPr>
        <w:pStyle w:val="SmallNote"/>
      </w:pPr>
      <w:r>
        <w:t>ケース演習・反証・評価ルーブリック・次の行動</w:t>
      </w:r>
    </w:p>
    <w:p>
      <w:r>
        <w:t>架空の医療機器商社A社をモデルに、全員が3〜5年戦略と90日施策を発表します。模範解答を決めず、根拠、選択、差別化、実行、組織の5観点で相互評価します。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評価軸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判定ポイント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配点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根拠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事実・仮説・反対仮説が整理される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20点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選択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どこで戦い何をやらないか明確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20点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差別化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価値を顧客の言葉で語れる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20点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実行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KSF・Gap・90日施策に一貫性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20点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組織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RACI・異論・検証・学習が設計される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20点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509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図：接触→課題確認→商談→デモ→受注の流れ。数値は架空の説明用です。</w:t>
      </w:r>
    </w:p>
    <w:p>
      <w:pPr>
        <w:pStyle w:val="Heading2"/>
        <w:keepNext/>
      </w:pPr>
      <w:r>
        <w:rPr>
          <w:color w:val="007F84"/>
        </w:rPr>
        <w:t>地域マップを使った分析の注意</w:t>
      </w:r>
    </w:p>
    <w:p>
      <w:r>
        <w:t>地図から移動距離や拠点配置を考えることは有益ですが、市場の需要やシェアを地理だけで推定することはできません。公開統計、医療圏の機能、顧客インタビューと組み合わせて判断します。Google Mapsへの都市別リンクは巻末に掲載します。</w:t>
      </w:r>
    </w:p>
    <w:p>
      <w:pPr>
        <w:pStyle w:val="Heading2"/>
        <w:keepNext/>
      </w:pPr>
      <w:r>
        <w:rPr>
          <w:color w:val="007F84"/>
        </w:rPr>
        <w:t>チーム演習・ディスカッション</w:t>
      </w:r>
    </w:p>
    <w:p>
      <w:pPr>
        <w:pStyle w:val="Callout"/>
      </w:pPr>
      <w:r>
        <w:t>戦略1枚・失敗分析1枚・90日計画1枚をそろえ、意思決定者の前で10分以内に提案してください。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問い</w:t>
            </w:r>
          </w:p>
        </w:tc>
        <w:tc>
          <w:tcPr>
            <w:tcW w:type="dxa" w:w="464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自社の回答・検証すること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現時点の仮説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反対仮説・異なる視点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  <w:tr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何を確認するか／担当／期限</w:t>
            </w:r>
          </w:p>
        </w:tc>
        <w:tc>
          <w:tcPr>
            <w:tcW w:type="dxa" w:w="464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 xml:space="preserve">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color w:val="0F3B58"/>
        </w:rPr>
        <w:t>巻末｜フレームワーク要覧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何を判断するためか</w:t>
            </w:r>
          </w:p>
        </w:tc>
        <w:tc>
          <w:tcPr>
            <w:tcW w:type="dxa" w:w="3099"/>
            <w:shd w:fill="10283F"/>
            <w:vAlign w:val="center"/>
          </w:tcPr>
          <w:p>
            <w:r>
              <w:rPr>
                <w:b/>
                <w:color w:val="FFFFFF"/>
                <w:sz w:val="16"/>
              </w:rPr>
              <w:t>成果物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PEST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政治・経済・社会・技術の変化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外部変化×影響度×対応時期の表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5F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競争・新規参入・代替・買い手・売り手の圧力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圧力の強弱と対応の構造図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3C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Customer / Competitor / Company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顧客課題・競合・自社の比較表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VRIO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Value / Rarity / Imitability / Organization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優位性と組織化のギャップ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STP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Segment / Target / Positioning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最優先顧客と選ばれる理由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4P/4C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Product/Price/Place/Promotion × Value/Cost/Convenience/Communication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価値提案と購買負担の対応表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SWOT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Strength / Weakness / Opportunity / Threat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SO/WO/ST/WTの戦略オプション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KSF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Key Success 事実ors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優先KSF・Gap・施策・KPI</w:t>
            </w:r>
          </w:p>
        </w:tc>
      </w:tr>
      <w:tr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DMU/KBF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Decision Making Unit / Key Buying 事実ors</w:t>
            </w:r>
          </w:p>
        </w:tc>
        <w:tc>
          <w:tcPr>
            <w:tcW w:type="dxa" w:w="3099"/>
            <w:vAlign w:val="center"/>
            <w:shd w:fill="F3F8FA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関与者マップと選定基準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KPI/RACI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先行指標・結果指標 / 責任分担</w:t>
            </w:r>
          </w:p>
        </w:tc>
        <w:tc>
          <w:tcPr>
            <w:tcW w:type="dxa" w:w="3099"/>
            <w:vAlign w:val="center"/>
          </w:tcPr>
          <w:p>
            <w:pPr>
              <w:spacing w:after="40"/>
            </w:pPr>
            <w:r>
              <w:rPr>
                <w:rFonts w:ascii="Yu Gothic" w:hAnsi="Yu Gothic"/>
                <w:sz w:val="16"/>
              </w:rPr>
              <w:t>月次スコアカード・責任分担表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color w:val="0F3B58"/>
        </w:rPr>
        <w:t>出典・参考リンク</w:t>
      </w:r>
    </w:p>
    <w:p>
      <w:pPr>
        <w:pStyle w:val="SmallNote"/>
      </w:pPr>
      <w:r>
        <w:t>理論の参照先・公的情報を記載しています。添付された社内固有資料については、内容を一般化し、固有の取引先・価格・数値を転載していません。</w:t>
      </w:r>
    </w:p>
    <w:p>
      <w:pPr>
        <w:spacing w:after="20" w:before="0"/>
      </w:pPr>
      <w:hyperlink r:id="rId16">
        <w:r>
          <w:rPr>
            <w:color w:val="146C94"/>
            <w:u w:val="single"/>
          </w:rPr>
          <w:t>Porter / Five Forces ↗</w:t>
        </w:r>
      </w:hyperlink>
    </w:p>
    <w:p>
      <w:pPr>
        <w:spacing w:after="20" w:before="0"/>
      </w:pPr>
      <w:hyperlink r:id="rId17">
        <w:r>
          <w:rPr>
            <w:color w:val="146C94"/>
            <w:u w:val="single"/>
          </w:rPr>
          <w:t>Kotter / 8 Steps ↗</w:t>
        </w:r>
      </w:hyperlink>
    </w:p>
    <w:p>
      <w:pPr>
        <w:spacing w:after="20" w:before="0"/>
      </w:pPr>
      <w:hyperlink r:id="rId18">
        <w:r>
          <w:rPr>
            <w:color w:val="146C94"/>
            <w:u w:val="single"/>
          </w:rPr>
          <w:t>Google re:Work / Team Effectiveness ↗</w:t>
        </w:r>
      </w:hyperlink>
    </w:p>
    <w:p>
      <w:pPr>
        <w:spacing w:after="20" w:before="0"/>
      </w:pPr>
      <w:hyperlink r:id="rId19">
        <w:r>
          <w:rPr>
            <w:color w:val="146C94"/>
            <w:u w:val="single"/>
          </w:rPr>
          <w:t>Strategyzer / Value Proposition Canvas ↗</w:t>
        </w:r>
      </w:hyperlink>
    </w:p>
    <w:p>
      <w:pPr>
        <w:spacing w:after="20" w:before="0"/>
      </w:pPr>
      <w:hyperlink r:id="rId20">
        <w:r>
          <w:rPr>
            <w:color w:val="146C94"/>
            <w:u w:val="single"/>
          </w:rPr>
          <w:t>厚生労働省 / 医薬品等の広告規制 ↗</w:t>
        </w:r>
      </w:hyperlink>
    </w:p>
    <w:p>
      <w:pPr>
        <w:spacing w:after="20" w:before="0"/>
      </w:pPr>
      <w:hyperlink r:id="rId21">
        <w:r>
          <w:rPr>
            <w:color w:val="146C94"/>
            <w:u w:val="single"/>
          </w:rPr>
          <w:t>厚生労働省 / 医療機器の立会いに関する基準 ↗</w:t>
        </w:r>
      </w:hyperlink>
    </w:p>
    <w:p>
      <w:pPr>
        <w:spacing w:after="20" w:before="0"/>
      </w:pPr>
      <w:hyperlink r:id="rId22">
        <w:r>
          <w:rPr>
            <w:color w:val="146C94"/>
            <w:u w:val="single"/>
          </w:rPr>
          <w:t>Google Maps URL ガイド ↗</w:t>
        </w:r>
      </w:hyperlink>
    </w:p>
    <w:p>
      <w:pPr>
        <w:pStyle w:val="Heading2"/>
        <w:keepNext/>
      </w:pPr>
      <w:r>
        <w:rPr>
          <w:color w:val="007F84"/>
        </w:rPr>
        <w:t>Googleマップ：例示都市</w:t>
      </w:r>
    </w:p>
    <w:p>
      <w:pPr>
        <w:spacing w:after="20" w:before="0"/>
      </w:pPr>
      <w:hyperlink r:id="rId23">
        <w:r>
          <w:rPr>
            <w:color w:val="146C94"/>
            <w:u w:val="single"/>
          </w:rPr>
          <w:t>東京（例示エリアをGoogle Mapsで確認） ↗</w:t>
        </w:r>
      </w:hyperlink>
    </w:p>
    <w:p>
      <w:pPr>
        <w:spacing w:after="20" w:before="0"/>
      </w:pPr>
      <w:hyperlink r:id="rId24">
        <w:r>
          <w:rPr>
            <w:color w:val="146C94"/>
            <w:u w:val="single"/>
          </w:rPr>
          <w:t>仙台（例示エリアをGoogle Mapsで確認） ↗</w:t>
        </w:r>
      </w:hyperlink>
    </w:p>
    <w:p>
      <w:pPr>
        <w:spacing w:after="20" w:before="0"/>
      </w:pPr>
      <w:hyperlink r:id="rId25">
        <w:r>
          <w:rPr>
            <w:color w:val="146C94"/>
            <w:u w:val="single"/>
          </w:rPr>
          <w:t>大阪（例示エリアをGoogle Mapsで確認） ↗</w:t>
        </w:r>
      </w:hyperlink>
    </w:p>
    <w:p>
      <w:pPr>
        <w:spacing w:after="20" w:before="0"/>
      </w:pPr>
      <w:hyperlink r:id="rId26">
        <w:r>
          <w:rPr>
            <w:color w:val="146C94"/>
            <w:u w:val="single"/>
          </w:rPr>
          <w:t>名古屋（例示エリアをGoogle Mapsで確認） ↗</w:t>
        </w:r>
      </w:hyperlink>
    </w:p>
    <w:p>
      <w:pPr>
        <w:spacing w:after="20" w:before="0"/>
      </w:pPr>
      <w:hyperlink r:id="rId27">
        <w:r>
          <w:rPr>
            <w:color w:val="146C94"/>
            <w:u w:val="single"/>
          </w:rPr>
          <w:t>福岡（例示エリアをGoogle Mapsで確認） ↗</w:t>
        </w:r>
      </w:hyperlink>
    </w:p>
    <w:p>
      <w:pPr>
        <w:pStyle w:val="SmallNote"/>
      </w:pPr>
      <w:r>
        <w:t>上記都市は仮想ケースの例示先であり、特定地域の市場魅力度を保証するものではありません。</w:t>
      </w:r>
    </w:p>
    <w:p>
      <w:pPr>
        <w:pStyle w:val="Heading1"/>
        <w:keepNext/>
      </w:pPr>
      <w:r>
        <w:rPr>
          <w:color w:val="0F3B58"/>
        </w:rPr>
        <w:t>関連の参考Webへ</w:t>
      </w:r>
    </w:p>
    <w:p>
      <w:pPr>
        <w:spacing w:after="20" w:before="0"/>
      </w:pPr>
      <w:hyperlink r:id="rId28">
        <w:r>
          <w:rPr>
            <w:color w:val="146C94"/>
            <w:u w:val="single"/>
          </w:rPr>
          <w:t>国内医療機器MKT参考　→</w:t>
        </w:r>
      </w:hyperlink>
    </w:p>
    <w:p>
      <w:r>
        <w:t>編纂：DyRO推進課　松尾 武範　｜　ビジネスパートナー戦略企画課　伊逹 浩一・山中 果菜実</w:t>
      </w:r>
    </w:p>
    <w:p>
      <w:pPr>
        <w:pStyle w:val="SmallNote"/>
      </w:pPr>
      <w:r>
        <w:t>公開・二次配布時の注意：個別企業情報・医療機関データを追記した場合は機密性・個人情報・広告規制に応じて再審査してください。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276" w:bottom="1020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医療機器流通の汎用研修教材 ｜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戦略・改革実践研修  /  施策・中長期戦略立案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Yu Gothic" w:hAnsi="Yu Gothic"/>
      <w:color w:val="1E31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Yu Gothic" w:hAnsi="Yu Gothic"/>
      <w:b/>
      <w:bCs/>
      <w:color w:val="1028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Yu Gothic" w:hAnsi="Yu Gothic"/>
      <w:b/>
      <w:bCs/>
      <w:color w:val="146C9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Yu Gothic" w:hAnsi="Yu Gothic"/>
      <w:b/>
      <w:bCs/>
      <w:color w:val="009A9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240"/>
      <w:contextualSpacing/>
    </w:pPr>
    <w:rPr>
      <w:rFonts w:asciiTheme="majorHAnsi" w:eastAsiaTheme="majorEastAsia" w:hAnsiTheme="majorHAnsi" w:cstheme="majorBidi" w:ascii="Yu Gothic" w:hAnsi="Yu Gothic"/>
      <w:b/>
      <w:color w:val="10283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/>
      <w:color w:val="687D87"/>
      <w:sz w:val="16"/>
    </w:rPr>
  </w:style>
  <w:style w:type="paragraph" w:customStyle="1" w:styleId="Callout">
    <w:name w:val="Callout"/>
    <w:pPr>
      <w:spacing w:before="200" w:after="200"/>
    </w:pPr>
    <w:rPr>
      <w:rFonts w:ascii="Yu Gothic" w:hAnsi="Yu Gothic"/>
      <w:b/>
      <w:color w:val="009A9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isc.hbs.edu/strategy/business-strategy/Pages/the-five-forces.aspx?content_language=English" TargetMode="External"/><Relationship Id="rId17" Type="http://schemas.openxmlformats.org/officeDocument/2006/relationships/hyperlink" Target="https://www.kotterinc.com/methodology/8-steps/" TargetMode="External"/><Relationship Id="rId18" Type="http://schemas.openxmlformats.org/officeDocument/2006/relationships/hyperlink" Target="https://rework.withgoogle.com/en/guides/understanding-team-effectiveness" TargetMode="External"/><Relationship Id="rId19" Type="http://schemas.openxmlformats.org/officeDocument/2006/relationships/hyperlink" Target="https://www.strategyzer.com/library/the-value-proposition-canvas" TargetMode="External"/><Relationship Id="rId20" Type="http://schemas.openxmlformats.org/officeDocument/2006/relationships/hyperlink" Target="https://www.mhlw.go.jp/stf/seisakunitsuite/bunya/kenkou_iryou/iyakuhin/koukokukisei/index.html" TargetMode="External"/><Relationship Id="rId21" Type="http://schemas.openxmlformats.org/officeDocument/2006/relationships/hyperlink" Target="https://www.mhlw.go.jp/web/t_doc?dataId=00tb3547&amp;dataType=1&amp;pageNo=1" TargetMode="External"/><Relationship Id="rId22" Type="http://schemas.openxmlformats.org/officeDocument/2006/relationships/hyperlink" Target="https://developers.google.com/maps/documentation/urls/get-started" TargetMode="External"/><Relationship Id="rId23" Type="http://schemas.openxmlformats.org/officeDocument/2006/relationships/hyperlink" Target="https://www.google.com/maps/search/?api=1&amp;query=%E6%9D%B1%E4%BA%AC%E9%83%BD" TargetMode="External"/><Relationship Id="rId24" Type="http://schemas.openxmlformats.org/officeDocument/2006/relationships/hyperlink" Target="https://www.google.com/maps/search/?api=1&amp;query=%E4%BB%99%E5%8F%B0%E5%B8%82" TargetMode="External"/><Relationship Id="rId25" Type="http://schemas.openxmlformats.org/officeDocument/2006/relationships/hyperlink" Target="https://www.google.com/maps/search/?api=1&amp;query=%E5%A4%A7%E9%98%AA%E5%B8%82" TargetMode="External"/><Relationship Id="rId26" Type="http://schemas.openxmlformats.org/officeDocument/2006/relationships/hyperlink" Target="https://www.google.com/maps/search/?api=1&amp;query=%E5%90%8D%E5%8F%A4%E5%B1%8B%E5%B8%82" TargetMode="External"/><Relationship Id="rId27" Type="http://schemas.openxmlformats.org/officeDocument/2006/relationships/hyperlink" Target="https://www.google.com/maps/search/?api=1&amp;query=%E7%A6%8F%E5%B2%A1%E5%B8%82" TargetMode="External"/><Relationship Id="rId28" Type="http://schemas.openxmlformats.org/officeDocument/2006/relationships/hyperlink" Target="https://sinobu13-bpei.github.io/medical-intelligence/?v=20261022-yamagata&amp;utm_source=chatgpt.com" TargetMode="External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image" Target="media/image14.png"/><Relationship Id="rId38" Type="http://schemas.openxmlformats.org/officeDocument/2006/relationships/image" Target="media/image15.png"/><Relationship Id="rId39" Type="http://schemas.openxmlformats.org/officeDocument/2006/relationships/image" Target="media/image16.png"/><Relationship Id="rId40" Type="http://schemas.openxmlformats.org/officeDocument/2006/relationships/image" Target="media/image17.png"/><Relationship Id="rId41" Type="http://schemas.openxmlformats.org/officeDocument/2006/relationships/image" Target="media/image18.png"/><Relationship Id="rId42" Type="http://schemas.openxmlformats.org/officeDocument/2006/relationships/image" Target="media/image19.png"/><Relationship Id="rId43" Type="http://schemas.openxmlformats.org/officeDocument/2006/relationships/image" Target="media/image20.png"/><Relationship Id="rId44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施策・中長期戦略立案のための考え方 ビジュアル強化版</dc:title>
  <dc:subject>戦略フレームワーク・改革チーム・3〜5年戦略・90日施策の汎用研修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