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color w:val="1F497D"/>
          <w:sz w:val="36"/>
        </w:rPr>
        <w:t xml:space="preserve">Kurnosenko Vitaly </w:t>
      </w:r>
    </w:p>
    <w:p>
      <w:pPr>
        <w:pStyle w:val="Normal"/>
        <w:spacing w:before="0" w:after="80"/>
        <w:jc w:val="center"/>
        <w:rPr/>
      </w:pPr>
      <w:r>
        <w:rPr>
          <w:color w:val="2E5090"/>
          <w:sz w:val="20"/>
        </w:rPr>
        <w:t>Senior Accounting Analyst (Reporting) | IFRS · Financial Close · Management Reporting | ERP · SQL · Excel</w:t>
      </w:r>
    </w:p>
    <w:p>
      <w:pPr>
        <w:pStyle w:val="Normal"/>
        <w:jc w:val="center"/>
        <w:rPr/>
      </w:pPr>
      <w:r>
        <w:rPr>
          <w:sz w:val="18"/>
        </w:rPr>
        <w:t>telegram  @vitaly_kur  |  Citizenship: Russia  |  Phone: +86 15601694273/+79167260009  |  Email: kurnosenko@mail.ru  |</w:t>
      </w:r>
    </w:p>
    <w:p>
      <w:pPr>
        <w:pStyle w:val="Normal"/>
        <w:spacing w:before="0" w:after="120"/>
        <w:jc w:val="center"/>
        <w:rPr/>
      </w:pPr>
      <w:r>
        <w:rPr>
          <w:sz w:val="18"/>
        </w:rPr>
        <w:t>Languages: Russian — native; English — professional working proficiency (C1 target); Chinese (Mandarin) — HSK 4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Professional Summary</w:t>
      </w:r>
    </w:p>
    <w:p>
      <w:pPr>
        <w:pStyle w:val="Normal"/>
        <w:rPr/>
      </w:pPr>
      <w:r>
        <w:rPr>
          <w:sz w:val="20"/>
        </w:rPr>
        <w:t>Senior finance and accounting professional with 15+ years of experience in financial reporting, management reporting, plan-vs-actual and variance analysis, monthly/quarterly/annual close support, treasury and banking operations, and internal controls in international and regulated business environments. Strong hands-on background in IFRS and CAS reporting (consolidated and non-consolidated), auditor coordination, ERP-based reporting (QAD), and cash-flow and liquidity reporting.</w:t>
        <w:br/>
        <w:br/>
        <w:t>Combines deep accounting and finance expertise with SQL, Python, and reporting automation from 3+ years on a production fintech/e-commerce data platform and earlier ERP/IT leadership roles. Advanced Excel user; comfortable extracting and validating financial data, building repeatable reporting workflows, and collaborating with accounting, finance, and operations teams to improve reporting quality and efficiency.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Key Competencies</w:t>
      </w:r>
    </w:p>
    <w:tbl>
      <w:tblPr>
        <w:tblStyle w:val="TableGrid"/>
        <w:tblW w:w="1020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5100"/>
        <w:gridCol w:w="5100"/>
      </w:tblGrid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Financial Reporting &amp; Close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Quarterly and annual IFRS/CAS reporting; consolidated and non-consolidated statements; close support, reporting mapping, disclosure preparation, auditor interaction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Management Reporting &amp; Analysis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Budgets, limits, plan-vs-actual and variance analysis, scenario-based cash-flow forecasts, monthly payment planning, board and management materials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IFRS &amp; International Standards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IFRS/CAS reporting cycles, audit support, chart-of-accounts mapping; CPA Russia IFRS courses; ready to apply IFRS knowledge to MX GAAP and US GAAP contexts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ERP &amp; Financial Systems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QAD ERP reporting configuration and generation; earlier ownership of ERP and internal reporting systems; experience comparable to SAP/Oracle/NetSuite workflows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SQL &amp; Reporting Automation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Advanced SQL (MS SQL, BigQuery, PostgreSQL) for data extraction, reconciliation logic, and recurring report automation; Python/pandas for financial data processing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Excel &amp; Office Tools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Advanced Excel (pivot tables, complex formulas, structured models); Microsoft Word for formal reporting and documentation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Treasury &amp; Banking Operations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Account administration, internet banking, payment execution and control, bank relations, loan drawdown/repayment support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Controls &amp; Compliance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Financial control of payments and contracts, procurement/contract procedures, compliance with legal documents, internal policies, and HQ requirements</w:t>
            </w:r>
          </w:p>
        </w:tc>
      </w:tr>
      <w:tr>
        <w:trPr/>
        <w:tc>
          <w:tcPr>
            <w:tcW w:w="5100" w:type="dxa"/>
            <w:tcBorders/>
            <w:shd w:fill="E8EEF4" w:val="clea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b/>
                <w:kern w:val="0"/>
                <w:sz w:val="18"/>
                <w:szCs w:val="22"/>
                <w:lang w:val="en-US" w:eastAsia="en-US" w:bidi="ar-SA"/>
              </w:rPr>
              <w:t>Cross-Functional Collaboration</w:t>
            </w:r>
          </w:p>
        </w:tc>
        <w:tc>
          <w:tcPr>
            <w:tcW w:w="5100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start"/>
              <w:rPr>
                <w:rFonts w:cs=""/>
                <w:kern w:val="0"/>
                <w:szCs w:val="22"/>
                <w:lang w:val="en-US" w:eastAsia="en-US" w:bidi="ar-SA"/>
              </w:rPr>
            </w:pPr>
            <w:r>
              <w:rPr>
                <w:rFonts w:cs=""/>
                <w:kern w:val="0"/>
                <w:sz w:val="18"/>
                <w:szCs w:val="22"/>
                <w:lang w:val="en-US" w:eastAsia="en-US" w:bidi="ar-SA"/>
              </w:rPr>
              <w:t>Coordination with auditors, banks, board of directors, shareholders, operations, and international stakeholders</w:t>
            </w:r>
          </w:p>
        </w:tc>
      </w:tr>
    </w:tbl>
    <w:p>
      <w:pPr>
        <w:pStyle w:val="Normal"/>
        <w:rPr/>
      </w:pPr>
      <w:r>
        <w:rPr/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Work Experience</w:t>
      </w:r>
    </w:p>
    <w:p>
      <w:pPr>
        <w:pStyle w:val="Normal"/>
        <w:rPr/>
      </w:pPr>
      <w:r>
        <w:rPr>
          <w:b/>
          <w:sz w:val="20"/>
        </w:rPr>
        <w:t xml:space="preserve">Deputy Head of Economics and Finance Department — </w:t>
      </w:r>
      <w:r>
        <w:rPr>
          <w:b/>
          <w:color w:val="2E5090"/>
          <w:sz w:val="20"/>
        </w:rPr>
        <w:t>CRAIC (Shanghai, China)</w:t>
      </w:r>
    </w:p>
    <w:p>
      <w:pPr>
        <w:pStyle w:val="Normal"/>
        <w:rPr/>
      </w:pPr>
      <w:r>
        <w:rPr>
          <w:i/>
          <w:color w:val="666666"/>
          <w:sz w:val="18"/>
        </w:rPr>
        <w:t>December 2017 — Present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Supported monthly, quarterly, and annual financial reporting cycles: budgets, spending limits, plan-vs-actual analysis, and management reporting packages for leadership.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Participated in quarterly and annual IFRS/CAS reporting, including unconsolidated and consolidated formats; worked with external auditors on review, mapping, and disclosure requirements.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Configured and produced financial reports in QAD ERP, improving report structure, consistency, and management visibility.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Built cash-flow projections under multiple scenarios and monthly payment plans; supported liquidity reporting and treasury operations.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Ensured accuracy and timeliness of payment documents, banking workflows, and financial controls in line with legal documentation and internal procedures.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Prepared analytical materials for the board of directors, capitalization projects, and financing-related documentation.</w:t>
      </w:r>
    </w:p>
    <w:p>
      <w:pPr>
        <w:pStyle w:val="Normal"/>
        <w:rPr/>
      </w:pPr>
      <w:r>
        <w:rPr>
          <w:b/>
          <w:sz w:val="20"/>
        </w:rPr>
        <w:t xml:space="preserve">CFO — </w:t>
      </w:r>
      <w:r>
        <w:rPr>
          <w:b/>
          <w:color w:val="2E5090"/>
          <w:sz w:val="20"/>
        </w:rPr>
        <w:t>Shanghai Nine-Two-Nine Aircraft Design Limited Company (Shanghai, China)</w:t>
      </w:r>
    </w:p>
    <w:p>
      <w:pPr>
        <w:pStyle w:val="Normal"/>
        <w:rPr/>
      </w:pPr>
      <w:r>
        <w:rPr>
          <w:i/>
          <w:color w:val="666666"/>
          <w:sz w:val="18"/>
        </w:rPr>
        <w:t>November 2021 — 2025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Established the finance and reporting function from scratch: policies for budgeting, contract approval, pricing, and financial control.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Owned quarterly and annual unconsolidated and consolidated reporting under IFRS and CAS; managed auditor selection, contracting, and audit interaction.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Delivered variance analysis, plan-vs-actual reviews, and management reporting to support operational and strategic decisions.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Developed cash-flow scenarios, payment plans, and controls; maintained banking relations and payment execution discipline.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Prepared board papers, feasibility studies, and capitalization roadmaps with accurate financial analysis and supporting schedules.</w:t>
      </w:r>
    </w:p>
    <w:p>
      <w:pPr>
        <w:pStyle w:val="Normal"/>
        <w:rPr/>
      </w:pPr>
      <w:r>
        <w:rPr>
          <w:b/>
          <w:sz w:val="20"/>
        </w:rPr>
        <w:t xml:space="preserve">Data Analyst / Analytics Engineer — </w:t>
      </w:r>
      <w:r>
        <w:rPr>
          <w:b/>
          <w:color w:val="2E5090"/>
          <w:sz w:val="20"/>
        </w:rPr>
        <w:t>Yofi Inc. (USA, remote)</w:t>
      </w:r>
    </w:p>
    <w:p>
      <w:pPr>
        <w:pStyle w:val="Normal"/>
        <w:rPr/>
      </w:pPr>
      <w:r>
        <w:rPr>
          <w:i/>
          <w:color w:val="666666"/>
          <w:sz w:val="18"/>
        </w:rPr>
        <w:t>February 2022 — October 2025</w:t>
      </w:r>
    </w:p>
    <w:p>
      <w:pPr>
        <w:pStyle w:val="Normal"/>
        <w:rPr/>
      </w:pPr>
      <w:r>
        <w:rPr>
          <w:i/>
          <w:sz w:val="19"/>
        </w:rPr>
        <w:t>Fintech/e-commerce platform (Shopify merchants including enterprise retail). Applied SQL and Python to financial and operational reporting automation.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Wrote advanced SQL (CTEs, window functions, complex joins) on BigQuery, PostgreSQL, and MS SQL for data extraction, reconciliation, and recurring analytical reports.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Built and maintained reporting datasets and marts (dbt on BigQuery); enforced data quality tests and consistent metric definitions across finance and product stakeholders.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Automated ETL/ELT reporting pipelines with Airflow (~25 production DAGs); monitored accuracy, freshness, and pipeline health.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Supported ROI and operational dashboards; used Python/pandas for ad hoc financial analysis and report automation.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Collaborated with cross-functional teams to translate business reporting needs into repeatable, auditable data workflows — directly relevant to SQL-driven reporting automation in banking.</w:t>
      </w:r>
    </w:p>
    <w:p>
      <w:pPr>
        <w:pStyle w:val="Normal"/>
        <w:rPr/>
      </w:pPr>
      <w:r>
        <w:rPr>
          <w:i/>
          <w:sz w:val="18"/>
        </w:rPr>
        <w:t>Stack: SQL, Python, dbt, Airflow, BigQuery, PostgreSQL, MS SQL, Power BI, Excel.</w:t>
      </w:r>
    </w:p>
    <w:p>
      <w:pPr>
        <w:pStyle w:val="Normal"/>
        <w:rPr/>
      </w:pPr>
      <w:r>
        <w:rPr>
          <w:b/>
          <w:sz w:val="20"/>
        </w:rPr>
        <w:t xml:space="preserve">Executive Director — </w:t>
      </w:r>
      <w:r>
        <w:rPr>
          <w:b/>
          <w:color w:val="2E5090"/>
          <w:sz w:val="20"/>
        </w:rPr>
        <w:t>Engineering Solutions (China / Russia)</w:t>
      </w:r>
    </w:p>
    <w:p>
      <w:pPr>
        <w:pStyle w:val="Normal"/>
        <w:rPr/>
      </w:pPr>
      <w:r>
        <w:rPr>
          <w:i/>
          <w:color w:val="666666"/>
          <w:sz w:val="18"/>
        </w:rPr>
        <w:t>2013 — 2017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Led procurement, sales, and foreign trade operations with responsibility for financial planning, pricing, profitability analysis, and operational control.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Served as Head of IT and Finance: investment analysis, budgeting, management reporting, and process automation for KPI tracking.</w:t>
      </w:r>
    </w:p>
    <w:p>
      <w:pPr>
        <w:pStyle w:val="Normal"/>
        <w:rPr/>
      </w:pPr>
      <w:r>
        <w:rPr>
          <w:b/>
          <w:sz w:val="20"/>
        </w:rPr>
        <w:t xml:space="preserve">Executive Director / Head of IT Department — </w:t>
      </w:r>
      <w:r>
        <w:rPr>
          <w:b/>
          <w:color w:val="2E5090"/>
          <w:sz w:val="20"/>
        </w:rPr>
        <w:t>New Technologies / New Engineering Solution (Moscow, Russia)</w:t>
      </w:r>
    </w:p>
    <w:p>
      <w:pPr>
        <w:pStyle w:val="Normal"/>
        <w:rPr/>
      </w:pPr>
      <w:r>
        <w:rPr>
          <w:i/>
          <w:color w:val="666666"/>
          <w:sz w:val="18"/>
        </w:rPr>
        <w:t>2003 — 2013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Managed operations with P&amp;L responsibility; implemented management accounting and financial control across international supply chains.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Owned ERP and reporting systems; built structured internal reporting and data-management practices for management decision-making.</w:t>
      </w:r>
    </w:p>
    <w:p>
      <w:pPr>
        <w:pStyle w:val="ListBullet"/>
        <w:numPr>
          <w:ilvl w:val="0"/>
          <w:numId w:val="1"/>
        </w:numPr>
        <w:rPr/>
      </w:pPr>
      <w:r>
        <w:rPr>
          <w:sz w:val="19"/>
        </w:rPr>
        <w:t>Gained early experience in management accounting, financial control, and implementation of financial information systems.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Education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MBA, RANEPA, 2005–2007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PhD in Physics and Mathematics, Southern Federal University, 2000–2003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Physics Diploma, Southern Federal University, 1994–1999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College of Radio-Electronic Instrumentation, 1991–1995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/>
      </w:pPr>
      <w:r>
        <w:rPr>
          <w:sz w:val="24"/>
        </w:rPr>
        <w:t>Certifications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CAP — Certified Accountant Practitioner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CPA Russia Professional Development Courses: financial accounting and IFRS reporting, management accounting, taxation of the Russian Federation, legislation of the Russian Federation</w:t>
      </w:r>
    </w:p>
    <w:p>
      <w:pPr>
        <w:pStyle w:val="Normal"/>
        <w:rPr/>
      </w:pPr>
      <w:r>
        <w:rPr>
          <w:sz w:val="20"/>
        </w:rPr>
        <w:t xml:space="preserve">• </w:t>
      </w:r>
      <w:r>
        <w:rPr>
          <w:sz w:val="20"/>
        </w:rPr>
        <w:t>Chief Accountant Courses</w:t>
      </w:r>
    </w:p>
    <w:tbl>
      <w:tblPr>
        <w:tblW w:w="10200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firstRow="1" w:noVBand="1" w:lastRow="0" w:firstColumn="1" w:lastColumn="0" w:noHBand="0"/>
      </w:tblPr>
      <w:tblGrid>
        <w:gridCol w:w="10200"/>
      </w:tblGrid>
      <w:tr>
        <w:trPr>
          <w:trHeight w:val="50" w:hRule="exact"/>
        </w:trPr>
        <w:tc>
          <w:tcPr>
            <w:tcW w:w="10200" w:type="dxa"/>
            <w:tcBorders>
              <w:bottom w:val="single" w:sz="6" w:space="0" w:color="2E5090"/>
            </w:tcBorders>
          </w:tcPr>
          <w:p>
            <w:pPr>
              <w:pStyle w:val="Normal"/>
              <w:widowControl/>
              <w:bidi w:val="0"/>
              <w:spacing w:lineRule="auto" w:line="276" w:before="0" w:after="200"/>
              <w:jc w:val="start"/>
              <w:rPr/>
            </w:pPr>
            <w:r>
              <w:rPr/>
            </w:r>
          </w:p>
        </w:tc>
      </w:tr>
    </w:tbl>
    <w:p>
      <w:pPr>
        <w:pStyle w:val="Heading1"/>
        <w:rPr>
          <w:i/>
          <w:color w:val="666666"/>
          <w:sz w:val="16"/>
        </w:rPr>
      </w:pPr>
      <w:r>
        <w:rPr>
          <w:i/>
          <w:color w:val="666666"/>
          <w:sz w:val="16"/>
        </w:rPr>
      </w:r>
    </w:p>
    <w:sectPr>
      <w:type w:val="nextPage"/>
      <w:pgSz w:w="12240" w:h="15840"/>
      <w:pgMar w:left="1020" w:right="1020" w:gutter="0" w:header="0" w:top="850" w:footer="0" w:bottom="85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libri" w:hAnsi="Calibri" w:eastAsia="Calibri" w:cs="" w:cstheme="minorBidi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SC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Application>LibreOffice/26.2.4.2$Windows_X86_64 LibreOffice_project/0229ac93fcf0d7cbc6376066c6f35021cef002dc</Application>
  <AppVersion>15.0000</AppVersion>
  <Pages>3</Pages>
  <Words>886</Words>
  <Characters>6185</Characters>
  <CharactersWithSpaces>7003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2026-06-18T11:44:00Z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