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color w:val="1F497D"/>
          <w:sz w:val="36"/>
        </w:rPr>
        <w:t xml:space="preserve">Kurnosenko Vitaly </w:t>
      </w:r>
    </w:p>
    <w:p>
      <w:pPr>
        <w:pStyle w:val="Normal"/>
        <w:spacing w:before="0" w:after="80"/>
        <w:jc w:val="center"/>
        <w:rPr/>
      </w:pPr>
      <w:r>
        <w:rPr>
          <w:color w:val="2E5090"/>
          <w:sz w:val="20"/>
        </w:rPr>
        <w:t>Business Analyst |  Finance | Quality Control |International Processes</w:t>
      </w:r>
    </w:p>
    <w:p>
      <w:pPr>
        <w:pStyle w:val="BodyText"/>
        <w:spacing w:before="0" w:after="20"/>
        <w:jc w:val="start"/>
        <w:rPr>
          <w:sz w:val="18"/>
          <w:lang w:val="en-US"/>
        </w:rPr>
      </w:pPr>
      <w:r>
        <w:rPr>
          <w:rFonts w:ascii="Calibri" w:hAnsi="Calibri"/>
          <w:sz w:val="18"/>
          <w:lang w:val="en-US"/>
        </w:rPr>
        <w:t>Citizenship: Russia  </w:t>
      </w:r>
    </w:p>
    <w:p>
      <w:pPr>
        <w:pStyle w:val="BodyText"/>
        <w:spacing w:before="0" w:after="20"/>
        <w:ind w:hanging="0" w:start="0" w:end="0"/>
        <w:jc w:val="start"/>
        <w:rPr>
          <w:sz w:val="18"/>
        </w:rPr>
      </w:pPr>
      <w:r>
        <w:rPr>
          <w:rFonts w:ascii="Calibri" w:hAnsi="Calibri"/>
          <w:sz w:val="18"/>
        </w:rPr>
        <w:t>Phone: +79167260009</w:t>
      </w:r>
    </w:p>
    <w:p>
      <w:pPr>
        <w:pStyle w:val="BodyText"/>
        <w:spacing w:before="0" w:after="20"/>
        <w:ind w:hanging="0" w:start="0" w:end="0"/>
        <w:jc w:val="start"/>
        <w:rPr>
          <w:sz w:val="18"/>
        </w:rPr>
      </w:pPr>
      <w:r>
        <w:rPr>
          <w:rFonts w:ascii="Calibri" w:hAnsi="Calibri"/>
          <w:sz w:val="18"/>
        </w:rPr>
        <w:t>Email: kurnosenko@mail.ru</w:t>
      </w:r>
    </w:p>
    <w:p>
      <w:pPr>
        <w:pStyle w:val="Normal"/>
        <w:spacing w:before="0" w:after="20"/>
        <w:jc w:val="start"/>
        <w:rPr>
          <w:lang w:val="en-US"/>
        </w:rPr>
      </w:pPr>
      <w:r>
        <w:rPr>
          <w:sz w:val="18"/>
          <w:lang w:val="en-US"/>
        </w:rPr>
        <w:t>telegram</w:t>
      </w:r>
      <w:r>
        <w:rPr>
          <w:sz w:val="18"/>
        </w:rPr>
        <w:t>: vitaly</w:t>
      </w:r>
      <w:r>
        <w:rPr>
          <w:sz w:val="18"/>
          <w:lang w:val="en-US"/>
        </w:rPr>
        <w:t>_kur</w:t>
      </w:r>
    </w:p>
    <w:p>
      <w:pPr>
        <w:pStyle w:val="Normal"/>
        <w:spacing w:before="0" w:after="120"/>
        <w:jc w:val="start"/>
        <w:rPr/>
      </w:pPr>
      <w:r>
        <w:rPr>
          <w:sz w:val="18"/>
        </w:rPr>
        <w:t>Languages: Russian — native; English — fluent working proficiency; Chinese (Mandarin) — HSK 4</w:t>
      </w:r>
    </w:p>
    <w:tbl>
      <w:tblPr>
        <w:tblStyle w:val="12"/>
        <w:tblW w:w="98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866"/>
      </w:tblGrid>
      <w:tr>
        <w:trPr>
          <w:trHeight w:val="50" w:hRule="exact"/>
        </w:trPr>
        <w:tc>
          <w:tcPr>
            <w:tcW w:w="9866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spacing w:before="0" w:after="200"/>
              <w:jc w:val="start"/>
              <w:rPr>
                <w:kern w:val="0"/>
              </w:rPr>
            </w:pPr>
            <w:r>
              <w:rPr>
                <w:kern w:val="0"/>
              </w:rPr>
            </w:r>
          </w:p>
        </w:tc>
      </w:tr>
    </w:tbl>
    <w:p>
      <w:pPr>
        <w:pStyle w:val="Heading1"/>
        <w:spacing w:before="160" w:after="80"/>
        <w:rPr/>
      </w:pPr>
      <w:r>
        <w:rPr>
          <w:sz w:val="24"/>
        </w:rPr>
        <w:t>Professional Summary</w:t>
      </w:r>
    </w:p>
    <w:p>
      <w:pPr>
        <w:pStyle w:val="Normal"/>
        <w:spacing w:before="0" w:after="120"/>
        <w:rPr/>
      </w:pPr>
      <w:r>
        <w:rPr>
          <w:sz w:val="20"/>
        </w:rPr>
        <w:t xml:space="preserve">Senior practitioner and financial leader with 15+ years of experience in </w:t>
      </w:r>
      <w:r>
        <w:rPr>
          <w:sz w:val="20"/>
        </w:rPr>
        <w:t>quality control</w:t>
      </w:r>
      <w:r>
        <w:rPr>
          <w:sz w:val="20"/>
        </w:rPr>
        <w:t xml:space="preserve">, </w:t>
      </w:r>
      <w:r>
        <w:rPr>
          <w:sz w:val="20"/>
        </w:rPr>
        <w:t>it</w:t>
      </w:r>
      <w:r>
        <w:rPr>
          <w:sz w:val="20"/>
        </w:rPr>
        <w:t xml:space="preserve">, management and financial reporting, internal controls, and international operations support. Strong </w:t>
      </w:r>
      <w:r>
        <w:rPr>
          <w:sz w:val="20"/>
        </w:rPr>
        <w:t>c</w:t>
      </w:r>
      <w:r>
        <w:rPr>
          <w:sz w:val="20"/>
        </w:rPr>
        <w:t>onfident with numbers and metrics, with sharp logic and structured problem-solving).</w:t>
        <w:br/>
        <w:br/>
        <w:t xml:space="preserve">Deep understanding of financial and operational processes in an international environment enables effective performance as a Business Analyst in the banking/fintech sector: analyzing findings, identifying root causes, coordinating stakeholders, and ensuring issues are resolved rather than simply reported. </w:t>
      </w:r>
      <w:r>
        <w:rPr>
          <w:sz w:val="20"/>
        </w:rPr>
        <w:t>C</w:t>
      </w:r>
      <w:r>
        <w:rPr>
          <w:sz w:val="20"/>
        </w:rPr>
        <w:t xml:space="preserve">losely </w:t>
      </w:r>
      <w:r>
        <w:rPr>
          <w:sz w:val="20"/>
        </w:rPr>
        <w:t xml:space="preserve">work </w:t>
      </w:r>
      <w:r>
        <w:rPr>
          <w:sz w:val="20"/>
        </w:rPr>
        <w:t>with operational, product, analytics, and training teams to improve processes.</w:t>
        <w:br/>
        <w:br/>
        <w:t xml:space="preserve">I combine financial expertise, systems thinking, data analytics (Excel/SQL/Python), and cross-functional coordination. Experience interacting with boards of directors, auditors, banks, counterparties, and HQ in a demanding international environment. Ready to contribute to product development, processes, and compliance at </w:t>
      </w:r>
      <w:r>
        <w:rPr>
          <w:sz w:val="20"/>
          <w:lang w:val="en-US"/>
        </w:rPr>
        <w:t>company</w:t>
      </w:r>
      <w:r>
        <w:rPr>
          <w:sz w:val="20"/>
        </w:rPr>
        <w:t>.</w:t>
      </w:r>
    </w:p>
    <w:tbl>
      <w:tblPr>
        <w:tblStyle w:val="12"/>
        <w:tblW w:w="98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866"/>
      </w:tblGrid>
      <w:tr>
        <w:trPr>
          <w:trHeight w:val="50" w:hRule="exact"/>
        </w:trPr>
        <w:tc>
          <w:tcPr>
            <w:tcW w:w="9866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spacing w:before="0" w:after="200"/>
              <w:jc w:val="start"/>
              <w:rPr>
                <w:kern w:val="0"/>
              </w:rPr>
            </w:pPr>
            <w:r>
              <w:rPr>
                <w:kern w:val="0"/>
              </w:rPr>
            </w:r>
          </w:p>
        </w:tc>
      </w:tr>
    </w:tbl>
    <w:p>
      <w:pPr>
        <w:pStyle w:val="Heading1"/>
        <w:spacing w:before="160" w:after="80"/>
        <w:rPr/>
      </w:pPr>
      <w:r>
        <w:rPr>
          <w:sz w:val="24"/>
        </w:rPr>
        <w:t>Key Competencies (Business Analyst + Quality Control )</w:t>
      </w:r>
    </w:p>
    <w:tbl>
      <w:tblPr>
        <w:tblStyle w:val="35"/>
        <w:tblW w:w="992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18"/>
        <w:gridCol w:w="6803"/>
      </w:tblGrid>
      <w:tr>
        <w:trPr/>
        <w:tc>
          <w:tcPr>
            <w:tcW w:w="3118" w:type="dxa"/>
            <w:tcBorders/>
            <w:shd w:color="auto"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b/>
                <w:kern w:val="0"/>
                <w:sz w:val="18"/>
              </w:rPr>
              <w:t>Business Analysis &amp; Processes</w:t>
            </w:r>
          </w:p>
        </w:tc>
        <w:tc>
          <w:tcPr>
            <w:tcW w:w="6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kern w:val="0"/>
                <w:sz w:val="18"/>
              </w:rPr>
              <w:t xml:space="preserve">Eliciting and documenting requirements, mapping financial and operational processes, optimizing workflows, analyzing findings, identifying root causes, coordinating stakeholders, and ensuring issues are resolved rather than simply reported. </w:t>
            </w:r>
            <w:r>
              <w:rPr>
                <w:kern w:val="0"/>
                <w:sz w:val="18"/>
              </w:rPr>
              <w:t>W</w:t>
            </w:r>
            <w:r>
              <w:rPr>
                <w:kern w:val="0"/>
                <w:sz w:val="18"/>
              </w:rPr>
              <w:t>ork with operational, product, analytics, and training teams to improve processes</w:t>
            </w:r>
          </w:p>
        </w:tc>
      </w:tr>
      <w:tr>
        <w:trPr/>
        <w:tc>
          <w:tcPr>
            <w:tcW w:w="3118" w:type="dxa"/>
            <w:tcBorders/>
            <w:shd w:color="auto"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b/>
                <w:kern w:val="0"/>
                <w:sz w:val="18"/>
              </w:rPr>
              <w:t>Financial Reporting &amp; Planning</w:t>
            </w:r>
          </w:p>
        </w:tc>
        <w:tc>
          <w:tcPr>
            <w:tcW w:w="6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kern w:val="0"/>
                <w:sz w:val="18"/>
              </w:rPr>
              <w:t>Budgeting, limits, plan-fact analysis, management reporting, scenario-based cash flow forecasts, monthly payment planning</w:t>
            </w:r>
          </w:p>
        </w:tc>
      </w:tr>
      <w:tr>
        <w:trPr/>
        <w:tc>
          <w:tcPr>
            <w:tcW w:w="3118" w:type="dxa"/>
            <w:tcBorders/>
            <w:shd w:color="auto"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b/>
                <w:kern w:val="0"/>
                <w:sz w:val="18"/>
              </w:rPr>
              <w:t>Internal Control &amp; Compliance</w:t>
            </w:r>
          </w:p>
        </w:tc>
        <w:tc>
          <w:tcPr>
            <w:tcW w:w="6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kern w:val="0"/>
                <w:sz w:val="18"/>
              </w:rPr>
              <w:t>Financial control of payments and contracts, procurement/contractual regulations, pricing procedures, compliance with legal documents, internal procedures, and HQ requirements</w:t>
            </w:r>
          </w:p>
        </w:tc>
      </w:tr>
      <w:tr>
        <w:trPr/>
        <w:tc>
          <w:tcPr>
            <w:tcW w:w="3118" w:type="dxa"/>
            <w:tcBorders/>
            <w:shd w:color="auto"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b/>
                <w:kern w:val="0"/>
                <w:sz w:val="18"/>
              </w:rPr>
              <w:t>IFRS / CAS &amp; Audit</w:t>
            </w:r>
          </w:p>
        </w:tc>
        <w:tc>
          <w:tcPr>
            <w:tcW w:w="6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kern w:val="0"/>
                <w:sz w:val="18"/>
              </w:rPr>
              <w:t>Participation in consolidated and non-consolidated reporting, mapping, interaction with external auditors, preparation of disclosures</w:t>
            </w:r>
          </w:p>
        </w:tc>
      </w:tr>
      <w:tr>
        <w:trPr/>
        <w:tc>
          <w:tcPr>
            <w:tcW w:w="3118" w:type="dxa"/>
            <w:tcBorders/>
            <w:shd w:color="auto"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b/>
                <w:kern w:val="0"/>
                <w:sz w:val="18"/>
              </w:rPr>
              <w:t>Analytics &amp; Data</w:t>
            </w:r>
          </w:p>
        </w:tc>
        <w:tc>
          <w:tcPr>
            <w:tcW w:w="6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kern w:val="0"/>
                <w:sz w:val="18"/>
              </w:rPr>
              <w:t>Advanced Excel (pivot tables, formulas, VBA), SQL (MS SQL), Python for financial data processing, structured analysis of large datasets, reporting automation</w:t>
            </w:r>
          </w:p>
        </w:tc>
      </w:tr>
      <w:tr>
        <w:trPr/>
        <w:tc>
          <w:tcPr>
            <w:tcW w:w="3118" w:type="dxa"/>
            <w:tcBorders/>
            <w:shd w:color="auto" w:fill="E8EEF4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b/>
                <w:kern w:val="0"/>
                <w:sz w:val="18"/>
              </w:rPr>
              <w:t>International Operations &amp; Stakeholders</w:t>
            </w:r>
          </w:p>
        </w:tc>
        <w:tc>
          <w:tcPr>
            <w:tcW w:w="68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kern w:val="0"/>
                <w:sz w:val="18"/>
              </w:rPr>
              <w:t>Coordination with Russian/Chinese founders, board of directors, banks, clients, counterparties; support for capitalization, feasibility studies, and decision-making materials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Style w:val="12"/>
        <w:tblW w:w="98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866"/>
      </w:tblGrid>
      <w:tr>
        <w:trPr>
          <w:trHeight w:val="50" w:hRule="exact"/>
        </w:trPr>
        <w:tc>
          <w:tcPr>
            <w:tcW w:w="9866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spacing w:before="0" w:after="200"/>
              <w:jc w:val="start"/>
              <w:rPr>
                <w:kern w:val="0"/>
              </w:rPr>
            </w:pPr>
            <w:r>
              <w:rPr>
                <w:kern w:val="0"/>
              </w:rPr>
            </w:r>
          </w:p>
        </w:tc>
      </w:tr>
    </w:tbl>
    <w:p>
      <w:pPr>
        <w:pStyle w:val="Heading1"/>
        <w:spacing w:before="160" w:after="80"/>
        <w:rPr/>
      </w:pPr>
      <w:r>
        <w:rPr>
          <w:sz w:val="24"/>
        </w:rPr>
        <w:t>Work Experience</w:t>
      </w:r>
    </w:p>
    <w:p>
      <w:pPr>
        <w:pStyle w:val="Normal"/>
        <w:spacing w:before="80" w:after="0"/>
        <w:rPr/>
      </w:pPr>
      <w:r>
        <w:rPr>
          <w:b/>
          <w:sz w:val="20"/>
        </w:rPr>
        <w:t xml:space="preserve">Deputy Head of Economics and Finance Department — </w:t>
      </w:r>
      <w:r>
        <w:rPr>
          <w:b/>
          <w:color w:val="2E5090"/>
          <w:sz w:val="20"/>
        </w:rPr>
        <w:t>CRAIC (Shanghai)</w:t>
      </w:r>
    </w:p>
    <w:p>
      <w:pPr>
        <w:pStyle w:val="Normal"/>
        <w:spacing w:before="0" w:after="20"/>
        <w:rPr/>
      </w:pPr>
      <w:r>
        <w:rPr>
          <w:i/>
          <w:color w:val="666666"/>
          <w:sz w:val="18"/>
        </w:rPr>
        <w:t xml:space="preserve">December 2017 — </w:t>
      </w:r>
      <w:r>
        <w:rPr>
          <w:i/>
          <w:color w:val="666666"/>
          <w:sz w:val="18"/>
        </w:rPr>
        <w:t>June 2026</w:t>
      </w:r>
    </w:p>
    <w:p>
      <w:pPr>
        <w:pStyle w:val="ListBullet"/>
        <w:widowControl/>
        <w:numPr>
          <w:ilvl w:val="0"/>
          <w:numId w:val="1"/>
        </w:numPr>
        <w:bidi w:val="0"/>
        <w:spacing w:lineRule="auto" w:line="276" w:before="0" w:after="20"/>
        <w:ind w:hanging="0" w:start="0"/>
        <w:contextualSpacing/>
        <w:jc w:val="start"/>
        <w:rPr/>
      </w:pPr>
      <w:r>
        <w:rPr>
          <w:sz w:val="19"/>
        </w:rPr>
        <w:t>Serve</w:t>
      </w:r>
      <w:r>
        <w:rPr>
          <w:rFonts w:eastAsia="Calibri" w:cs="" w:cstheme="minorBidi"/>
          <w:sz w:val="19"/>
          <w:szCs w:val="22"/>
          <w:lang w:val="en-US" w:eastAsia="en-US" w:bidi="ar-SA"/>
        </w:rPr>
        <w:t xml:space="preserve">d as key business analyst </w:t>
      </w:r>
      <w:r>
        <w:rPr>
          <w:rFonts w:eastAsia="Calibri" w:cs="" w:cstheme="minorBidi"/>
          <w:sz w:val="19"/>
          <w:szCs w:val="22"/>
          <w:lang w:val="en-US" w:eastAsia="en-US" w:bidi="ar-SA"/>
        </w:rPr>
        <w:t>a</w:t>
      </w:r>
      <w:r>
        <w:rPr>
          <w:rFonts w:eastAsia="Calibri" w:cs="" w:cstheme="minorBidi"/>
          <w:sz w:val="19"/>
          <w:szCs w:val="22"/>
          <w:lang w:val="en-US" w:eastAsia="en-US" w:bidi="ar-SA"/>
        </w:rPr>
        <w:t>nd quality control: analyzed business processes. Work with operational, product, analytics, and training teams to improve processes.</w:t>
      </w:r>
    </w:p>
    <w:p>
      <w:pPr>
        <w:pStyle w:val="ListBullet"/>
        <w:widowControl/>
        <w:numPr>
          <w:ilvl w:val="0"/>
          <w:numId w:val="1"/>
        </w:numPr>
        <w:bidi w:val="0"/>
        <w:spacing w:lineRule="auto" w:line="276" w:before="0" w:after="20"/>
        <w:ind w:hanging="0" w:start="0"/>
        <w:contextualSpacing/>
        <w:jc w:val="start"/>
        <w:rPr>
          <w:rFonts w:ascii="Calibri" w:hAnsi="Calibri" w:eastAsia="Calibri" w:cs="" w:cstheme="minorBidi"/>
          <w:sz w:val="19"/>
          <w:szCs w:val="22"/>
          <w:lang w:val="en-US" w:eastAsia="en-US" w:bidi="ar-SA"/>
        </w:rPr>
      </w:pPr>
      <w:r>
        <w:rPr>
          <w:rFonts w:eastAsia="Calibri" w:cs="" w:cstheme="minorBidi"/>
          <w:sz w:val="19"/>
          <w:szCs w:val="22"/>
          <w:lang w:val="en-US" w:eastAsia="en-US" w:bidi="ar-SA"/>
        </w:rPr>
        <w:t>Built identified liquidity risks, analyzing findings, identifying root causes, coordinating stakeholders, and ensuring issue.</w:t>
      </w:r>
    </w:p>
    <w:p>
      <w:pPr>
        <w:pStyle w:val="ListBullet"/>
        <w:widowControl/>
        <w:numPr>
          <w:ilvl w:val="0"/>
          <w:numId w:val="1"/>
        </w:numPr>
        <w:bidi w:val="0"/>
        <w:spacing w:lineRule="auto" w:line="276" w:before="0" w:after="20"/>
        <w:ind w:hanging="0" w:start="0"/>
        <w:contextualSpacing/>
        <w:jc w:val="start"/>
        <w:rPr>
          <w:sz w:val="19"/>
        </w:rPr>
      </w:pPr>
      <w:r>
        <w:rPr>
          <w:rFonts w:eastAsia="Calibri" w:cs="" w:cstheme="minorBidi"/>
          <w:sz w:val="19"/>
          <w:szCs w:val="22"/>
          <w:lang w:val="en-US" w:eastAsia="en-US" w:bidi="ar-SA"/>
        </w:rPr>
        <w:t>P</w:t>
      </w:r>
      <w:r>
        <w:rPr>
          <w:rFonts w:eastAsia="Calibri" w:cs="" w:cstheme="minorBidi"/>
          <w:sz w:val="19"/>
          <w:szCs w:val="22"/>
          <w:lang w:val="en-US" w:eastAsia="en-US" w:bidi="ar-SA"/>
        </w:rPr>
        <w:t xml:space="preserve">rioritize a backlog of quality issues and plan their resolution </w:t>
      </w:r>
      <w:r>
        <w:rPr>
          <w:rFonts w:eastAsia="Calibri" w:cs="" w:cstheme="minorBidi"/>
          <w:sz w:val="19"/>
          <w:szCs w:val="22"/>
          <w:lang w:val="en-US" w:eastAsia="en-US" w:bidi="ar-SA"/>
        </w:rPr>
        <w:t xml:space="preserve">month by month and </w:t>
      </w:r>
      <w:r>
        <w:rPr>
          <w:rFonts w:eastAsia="Calibri" w:cs="" w:cstheme="minorBidi"/>
          <w:sz w:val="19"/>
          <w:szCs w:val="22"/>
          <w:lang w:val="en-US" w:eastAsia="en-US" w:bidi="ar-SA"/>
        </w:rPr>
        <w:t xml:space="preserve">quarter by quarter </w:t>
      </w:r>
      <w:r>
        <w:rPr>
          <w:rFonts w:eastAsia="Calibri" w:cs="" w:cstheme="minorBidi"/>
          <w:sz w:val="19"/>
          <w:szCs w:val="22"/>
          <w:lang w:val="en-US" w:eastAsia="en-US" w:bidi="ar-SA"/>
        </w:rPr>
        <w:t>as well as create and m</w:t>
      </w:r>
      <w:r>
        <w:rPr>
          <w:sz w:val="19"/>
        </w:rPr>
        <w:t>onitor quality dashboards and metrics across our operational and product teams to spot anomalies, gaps, and recurring issues.</w:t>
      </w:r>
    </w:p>
    <w:p>
      <w:pPr>
        <w:pStyle w:val="ListBullet"/>
        <w:widowControl/>
        <w:numPr>
          <w:ilvl w:val="0"/>
          <w:numId w:val="1"/>
        </w:numPr>
        <w:bidi w:val="0"/>
        <w:spacing w:lineRule="auto" w:line="276" w:before="0" w:after="20"/>
        <w:ind w:hanging="0" w:start="0"/>
        <w:contextualSpacing/>
        <w:jc w:val="start"/>
        <w:rPr/>
      </w:pPr>
      <w:r>
        <w:rPr>
          <w:rFonts w:eastAsia="Calibri" w:cs="" w:cstheme="minorBidi"/>
          <w:sz w:val="19"/>
          <w:szCs w:val="22"/>
          <w:lang w:val="en-US" w:eastAsia="en-US" w:bidi="ar-SA"/>
        </w:rPr>
        <w:t xml:space="preserve">Developed and implemented budgeting, limiting, and plan-fact analysis procedures, ensuring alignment between operational needs and </w:t>
      </w:r>
      <w:r>
        <w:rPr>
          <w:sz w:val="19"/>
        </w:rPr>
        <w:t>financial capabilities.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>Participated in cash flow scenarios and payment plans, mapped data and process requirements.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>Ensured financial control and compliance of payment documents, contracts, and operations in accordance with legal documents and internal regulations.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>Coordinated with international stakeholders, prepared analytical materials and roadmaps.</w:t>
      </w:r>
    </w:p>
    <w:p>
      <w:pPr>
        <w:pStyle w:val="Normal"/>
        <w:spacing w:before="80" w:after="0"/>
        <w:rPr/>
      </w:pPr>
      <w:r>
        <w:rPr>
          <w:b/>
          <w:sz w:val="20"/>
        </w:rPr>
        <w:t xml:space="preserve">CFO — </w:t>
      </w:r>
      <w:r>
        <w:rPr>
          <w:b/>
          <w:color w:val="2E5090"/>
          <w:sz w:val="20"/>
        </w:rPr>
        <w:t>Shanghai Nine-Two-Nine Aircraft Design Limited Company (Shanghai)</w:t>
      </w:r>
    </w:p>
    <w:p>
      <w:pPr>
        <w:pStyle w:val="Normal"/>
        <w:spacing w:before="0" w:after="20"/>
        <w:rPr/>
      </w:pPr>
      <w:r>
        <w:rPr>
          <w:i/>
          <w:color w:val="666666"/>
          <w:sz w:val="18"/>
        </w:rPr>
        <w:t>November 2021 — 2025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>Launched the finance function from scratch for an international company: defined and implemented business processes, procurement policies, contract approvals, pricing, budgeting, and financial control.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>Performed the full cycle of business analysis of financial operations: from requirements gathering to configuring reporting and procedures, ensuring scalability and compliance.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 xml:space="preserve">Developed cash flow scenarios, payment plans, and controls, identifying bottlenecks and proposing process </w:t>
      </w:r>
      <w:r>
        <w:rPr>
          <w:sz w:val="19"/>
          <w:lang w:val="en-US"/>
        </w:rPr>
        <w:t>improvements</w:t>
      </w:r>
      <w:r>
        <w:rPr>
          <w:sz w:val="19"/>
        </w:rPr>
        <w:t>— experience directly applicable to analyzing banking products and client journeys.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 xml:space="preserve">Organized interaction with </w:t>
      </w:r>
      <w:r>
        <w:rPr>
          <w:sz w:val="19"/>
          <w:lang w:val="en-US"/>
        </w:rPr>
        <w:t xml:space="preserve">auditors, including </w:t>
      </w:r>
      <w:r>
        <w:rPr>
          <w:sz w:val="19"/>
        </w:rPr>
        <w:t>auditor selection, contractual work, and preparation of materials for the board of directors (feasibility studies, capitalization, charter capital).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 xml:space="preserve">Supported banking </w:t>
      </w:r>
      <w:r>
        <w:rPr>
          <w:sz w:val="19"/>
          <w:lang w:val="en-US"/>
        </w:rPr>
        <w:t xml:space="preserve">operations and </w:t>
      </w:r>
      <w:r>
        <w:rPr>
          <w:sz w:val="19"/>
        </w:rPr>
        <w:t xml:space="preserve">relations with banks and counterparties, ensuring </w:t>
      </w:r>
      <w:r>
        <w:rPr>
          <w:sz w:val="19"/>
          <w:lang w:val="en-US"/>
        </w:rPr>
        <w:t>the accuracy</w:t>
      </w:r>
      <w:r>
        <w:rPr>
          <w:sz w:val="19"/>
        </w:rPr>
        <w:t xml:space="preserve"> and timeliness of financial processes.</w:t>
      </w:r>
    </w:p>
    <w:p>
      <w:pPr>
        <w:pStyle w:val="Normal"/>
        <w:spacing w:before="80" w:after="0"/>
        <w:rPr/>
      </w:pPr>
      <w:r>
        <w:rPr>
          <w:b/>
          <w:sz w:val="20"/>
        </w:rPr>
        <w:t xml:space="preserve">Executive Director — </w:t>
      </w:r>
      <w:r>
        <w:rPr>
          <w:b/>
          <w:color w:val="2E5090"/>
          <w:sz w:val="20"/>
        </w:rPr>
        <w:t>Engineering Solutions (China / Russia)</w:t>
      </w:r>
    </w:p>
    <w:p>
      <w:pPr>
        <w:pStyle w:val="Normal"/>
        <w:spacing w:before="0" w:after="20"/>
        <w:rPr/>
      </w:pPr>
      <w:r>
        <w:rPr>
          <w:i/>
          <w:color w:val="666666"/>
          <w:sz w:val="18"/>
        </w:rPr>
        <w:t>2013 — 2017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>Led procurement, sales, and foreign trade operations: analyzed market requirements, negotiated contracts, coordinated pricing and profitability in an international trading environment.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>Participated in financial planning and operational control, identifying business needs and translating them into financial and process solutions.</w:t>
      </w:r>
    </w:p>
    <w:p>
      <w:pPr>
        <w:pStyle w:val="Normal"/>
        <w:spacing w:before="80" w:after="0"/>
        <w:rPr/>
      </w:pPr>
      <w:r>
        <w:rPr>
          <w:b/>
          <w:sz w:val="20"/>
        </w:rPr>
        <w:t xml:space="preserve">Executive Director — </w:t>
      </w:r>
      <w:r>
        <w:rPr>
          <w:b/>
          <w:color w:val="2E5090"/>
          <w:sz w:val="20"/>
        </w:rPr>
        <w:t>New Technologies (Moscow, Russia)</w:t>
      </w:r>
    </w:p>
    <w:p>
      <w:pPr>
        <w:pStyle w:val="Normal"/>
        <w:spacing w:before="0" w:after="20"/>
        <w:rPr/>
      </w:pPr>
      <w:r>
        <w:rPr>
          <w:i/>
          <w:color w:val="666666"/>
          <w:sz w:val="18"/>
        </w:rPr>
        <w:t>2008 — 2013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>Launched and managed operations with P&amp;L responsibility: analyzed supply chains, pricing, profitability, and client requirements in an international environment (Southeast Asia).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>Implemented management accounting and financial control, optimized procurement and production processes.</w:t>
      </w:r>
    </w:p>
    <w:p>
      <w:pPr>
        <w:pStyle w:val="Normal"/>
        <w:spacing w:before="80" w:after="0"/>
        <w:rPr/>
      </w:pPr>
      <w:r>
        <w:rPr>
          <w:b/>
          <w:sz w:val="20"/>
        </w:rPr>
        <w:t xml:space="preserve">Earlier Roles — </w:t>
      </w:r>
      <w:r>
        <w:rPr>
          <w:b/>
          <w:color w:val="2E5090"/>
          <w:sz w:val="20"/>
        </w:rPr>
        <w:t>2003 — 2008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>Practical experience in management accounting, financial control, implementation of information systems (financial, production, management).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sz w:val="19"/>
        </w:rPr>
        <w:t>Work with foreign trade, logistics, customs payments, Incoterms, cost calculation, and international contracts — understanding of end-to-end processes and compliance.</w:t>
      </w:r>
    </w:p>
    <w:tbl>
      <w:tblPr>
        <w:tblStyle w:val="12"/>
        <w:tblW w:w="98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866"/>
      </w:tblGrid>
      <w:tr>
        <w:trPr>
          <w:trHeight w:val="50" w:hRule="exact"/>
        </w:trPr>
        <w:tc>
          <w:tcPr>
            <w:tcW w:w="9866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spacing w:before="0" w:after="200"/>
              <w:jc w:val="start"/>
              <w:rPr>
                <w:kern w:val="0"/>
              </w:rPr>
            </w:pPr>
            <w:r>
              <w:rPr>
                <w:kern w:val="0"/>
              </w:rPr>
            </w:r>
          </w:p>
        </w:tc>
      </w:tr>
    </w:tbl>
    <w:p>
      <w:pPr>
        <w:pStyle w:val="Heading1"/>
        <w:spacing w:before="160" w:after="80"/>
        <w:rPr/>
      </w:pPr>
      <w:r>
        <w:rPr>
          <w:sz w:val="24"/>
        </w:rPr>
        <w:t>Education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>MBA, RANEPA, 2005-2007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>PhD in Physics and Mathematics, Southern Federal University, 2000-2003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>Physics Diploma, Southern Federal University, 1994-1999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>College of Radio-Electronic Instrumentation, 1991-1995</w:t>
      </w:r>
    </w:p>
    <w:tbl>
      <w:tblPr>
        <w:tblStyle w:val="12"/>
        <w:tblW w:w="98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866"/>
      </w:tblGrid>
      <w:tr>
        <w:trPr>
          <w:trHeight w:val="50" w:hRule="exact"/>
        </w:trPr>
        <w:tc>
          <w:tcPr>
            <w:tcW w:w="9866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spacing w:before="0" w:after="200"/>
              <w:jc w:val="start"/>
              <w:rPr>
                <w:kern w:val="0"/>
              </w:rPr>
            </w:pPr>
            <w:r>
              <w:rPr>
                <w:kern w:val="0"/>
              </w:rPr>
            </w:r>
          </w:p>
        </w:tc>
      </w:tr>
    </w:tbl>
    <w:p>
      <w:pPr>
        <w:pStyle w:val="Heading1"/>
        <w:spacing w:before="160" w:after="80"/>
        <w:rPr/>
      </w:pPr>
      <w:r>
        <w:rPr>
          <w:sz w:val="24"/>
        </w:rPr>
        <w:t>Certifications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>CAP — Certified Accountant Practitioner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>CPA Russia Professional Development Courses: financial accounting and IFRS reporting, management accounting, taxation of the Russian Federation, legislation of the Russian Federation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>Chief Accountant Courses</w:t>
      </w:r>
    </w:p>
    <w:tbl>
      <w:tblPr>
        <w:tblStyle w:val="12"/>
        <w:tblW w:w="98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866"/>
      </w:tblGrid>
      <w:tr>
        <w:trPr>
          <w:trHeight w:val="50" w:hRule="exact"/>
        </w:trPr>
        <w:tc>
          <w:tcPr>
            <w:tcW w:w="9866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spacing w:before="0" w:after="200"/>
              <w:jc w:val="start"/>
              <w:rPr>
                <w:kern w:val="0"/>
              </w:rPr>
            </w:pPr>
            <w:r>
              <w:rPr>
                <w:kern w:val="0"/>
              </w:rPr>
            </w:r>
          </w:p>
        </w:tc>
      </w:tr>
    </w:tbl>
    <w:p>
      <w:pPr>
        <w:pStyle w:val="Heading1"/>
        <w:spacing w:before="160" w:after="80"/>
        <w:rPr>
          <w:lang w:val="en-US"/>
        </w:rPr>
      </w:pPr>
      <w:r>
        <w:rPr>
          <w:sz w:val="24"/>
        </w:rPr>
        <w:t xml:space="preserve">Fit for Business Analyst Role at </w:t>
      </w:r>
      <w:r>
        <w:rPr>
          <w:sz w:val="24"/>
          <w:lang w:val="en-US"/>
        </w:rPr>
        <w:t>company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>Deep experience in financial and operational analysis in a regulated environment, understanding of banking/treasury processes, reporting, compliance, and stakeholder interaction.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>Strong skills in requirements elicitation, process documentation, gap analysis, and system implementation support (QAD/ERP) — key for BA in fintech/banking.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>Expertise in data analytics (Excel, SQL, Python) for preparing insights, reporting, and automation.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>Proven experience in cross-functional coordination and communication with management, auditors, banks, and international partners.</w:t>
      </w:r>
    </w:p>
    <w:p>
      <w:pPr>
        <w:pStyle w:val="Normal"/>
        <w:spacing w:before="0" w:after="20"/>
        <w:rPr/>
      </w:pPr>
      <w:r>
        <w:rPr>
          <w:sz w:val="20"/>
        </w:rPr>
        <w:t xml:space="preserve">• </w:t>
      </w:r>
      <w:r>
        <w:rPr>
          <w:sz w:val="20"/>
        </w:rPr>
        <w:t xml:space="preserve">Ready to adapt to the specifics of </w:t>
      </w:r>
      <w:r>
        <w:rPr>
          <w:sz w:val="20"/>
          <w:lang w:val="en-US"/>
        </w:rPr>
        <w:t>company</w:t>
      </w:r>
      <w:r>
        <w:rPr>
          <w:sz w:val="20"/>
        </w:rPr>
        <w:t xml:space="preserve"> products (payments, lending, treasury services) and contribute to improving customer experience, internal processes, and regulatory compliance.</w:t>
      </w:r>
    </w:p>
    <w:p>
      <w:pPr>
        <w:pStyle w:val="Normal"/>
        <w:spacing w:before="160" w:after="200"/>
        <w:jc w:val="center"/>
        <w:rPr/>
      </w:pPr>
      <w:r>
        <w:rPr/>
      </w:r>
    </w:p>
    <w:sectPr>
      <w:type w:val="nextPage"/>
      <w:pgSz w:w="11906" w:h="16838"/>
      <w:pgMar w:left="1020" w:right="102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 w:semiHidden="0" w:qFormat="1"/>
    <w:lsdException w:name="toa heading" w:uiPriority="99"/>
    <w:lsdException w:name="List" w:uiPriority="99" w:semiHidden="0"/>
    <w:lsdException w:name="List Bullet" w:uiPriority="99" w:semiHidden="0"/>
    <w:lsdException w:name="List Number" w:uiPriority="99" w:semiHidden="0" w:qFormat="1"/>
    <w:lsdException w:name="List 2" w:uiPriority="99" w:semiHidden="0"/>
    <w:lsdException w:name="List 3" w:uiPriority="99" w:semiHidden="0" w:qFormat="1"/>
    <w:lsdException w:name="List 4" w:uiPriority="99"/>
    <w:lsdException w:name="List 5" w:uiPriority="99"/>
    <w:lsdException w:name="List Bullet 2" w:uiPriority="99" w:semiHidden="0"/>
    <w:lsdException w:name="List Bullet 3" w:uiPriority="99" w:semiHidden="0" w:qFormat="1"/>
    <w:lsdException w:name="List Bullet 4" w:uiPriority="99"/>
    <w:lsdException w:name="List Bullet 5" w:uiPriority="99"/>
    <w:lsdException w:name="List Number 2" w:uiPriority="99" w:semiHidden="0"/>
    <w:lsdException w:name="List Number 3" w:uiPriority="99" w:semiHidden="0" w:qFormat="1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 w:semiHidden="0" w:qFormat="1"/>
    <w:lsdException w:name="Body Text Indent" w:uiPriority="99"/>
    <w:lsdException w:name="List Continue" w:uiPriority="99" w:semiHidden="0" w:qFormat="1"/>
    <w:lsdException w:name="List Continue 2" w:uiPriority="99" w:semiHidden="0"/>
    <w:lsdException w:name="List Continue 3" w:uiPriority="99" w:semiHidden="0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 w:semiHidden="0" w:qFormat="1"/>
    <w:lsdException w:name="Body Text 3" w:uiPriority="99" w:semiHidden="0" w:qFormat="1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59" w:semiHidden="0" w:unhideWhenUsed="0" w:qFormat="1"/>
    <w:lsdException w:name="Table Theme" w:uiPriority="99"/>
    <w:lsdException w:name="No Spacing" w:uiPriority="1" w:semiHidden="0" w:unhideWhenUsed="0" w:qFormat="1"/>
    <w:lsdException w:name="Light Shading" w:uiPriority="60" w:semiHidden="0" w:unhideWhenUsed="0" w:qFormat="1"/>
    <w:lsdException w:name="Light List" w:uiPriority="61" w:semiHidden="0" w:unhideWhenUsed="0" w:qFormat="1"/>
    <w:lsdException w:name="Light Grid" w:uiPriority="62" w:semiHidden="0" w:unhideWhenUsed="0" w:qFormat="1"/>
    <w:lsdException w:name="Medium Shading 1" w:uiPriority="63" w:semiHidden="0" w:unhideWhenUsed="0" w:qFormat="1"/>
    <w:lsdException w:name="Medium Shading 2" w:uiPriority="64" w:semiHidden="0" w:unhideWhenUsed="0" w:qFormat="1"/>
    <w:lsdException w:name="Medium List 1" w:uiPriority="65" w:semiHidden="0" w:unhideWhenUsed="0" w:qFormat="1"/>
    <w:lsdException w:name="Medium List 2" w:uiPriority="66" w:semiHidden="0" w:unhideWhenUsed="0" w:qFormat="1"/>
    <w:lsdException w:name="Medium Grid 1" w:uiPriority="67" w:semiHidden="0" w:unhideWhenUsed="0" w:qFormat="1"/>
    <w:lsdException w:name="Medium Grid 2" w:uiPriority="68" w:semiHidden="0" w:unhideWhenUsed="0" w:qFormat="1"/>
    <w:lsdException w:name="Medium Grid 3" w:uiPriority="69" w:semiHidden="0" w:unhideWhenUsed="0" w:qFormat="1"/>
    <w:lsdException w:name="Dark List" w:uiPriority="70" w:semiHidden="0" w:unhideWhenUsed="0" w:qFormat="1"/>
    <w:lsdException w:name="Colorful Shading" w:uiPriority="71" w:semiHidden="0" w:unhideWhenUsed="0" w:qFormat="1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 w:qFormat="1"/>
    <w:lsdException w:name="Light List Accent 1" w:uiPriority="61" w:semiHidden="0" w:unhideWhenUsed="0" w:qFormat="1"/>
    <w:lsdException w:name="Light Grid Accent 1" w:uiPriority="62" w:semiHidden="0" w:unhideWhenUsed="0" w:qFormat="1"/>
    <w:lsdException w:name="Medium Shading 1 Accent 1" w:uiPriority="63" w:semiHidden="0" w:unhideWhenUsed="0" w:qFormat="1"/>
    <w:lsdException w:name="Medium Shading 2 Accent 1" w:uiPriority="64" w:semiHidden="0" w:unhideWhenUsed="0" w:qFormat="1"/>
    <w:lsdException w:name="Medium List 1 Accent 1" w:uiPriority="65" w:semiHidden="0" w:unhideWhenUsed="0" w:qFormat="1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 w:qFormat="1"/>
    <w:lsdException w:name="Medium Grid 1 Accent 1" w:uiPriority="67" w:semiHidden="0" w:unhideWhenUsed="0" w:qFormat="1"/>
    <w:lsdException w:name="Medium Grid 2 Accent 1" w:uiPriority="68" w:semiHidden="0" w:unhideWhenUsed="0" w:qFormat="1"/>
    <w:lsdException w:name="Medium Grid 3 Accent 1" w:uiPriority="69" w:semiHidden="0" w:unhideWhenUsed="0" w:qFormat="1"/>
    <w:lsdException w:name="Dark List Accent 1" w:uiPriority="70" w:semiHidden="0" w:unhideWhenUsed="0" w:qFormat="1"/>
    <w:lsdException w:name="Colorful Shading Accent 1" w:uiPriority="71" w:semiHidden="0" w:unhideWhenUsed="0" w:qFormat="1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 w:qFormat="1"/>
    <w:lsdException w:name="Light List Accent 2" w:uiPriority="61" w:semiHidden="0" w:unhideWhenUsed="0" w:qFormat="1"/>
    <w:lsdException w:name="Light Grid Accent 2" w:uiPriority="62" w:semiHidden="0" w:unhideWhenUsed="0" w:qFormat="1"/>
    <w:lsdException w:name="Medium Shading 1 Accent 2" w:uiPriority="63" w:semiHidden="0" w:unhideWhenUsed="0" w:qFormat="1"/>
    <w:lsdException w:name="Medium Shading 2 Accent 2" w:uiPriority="64" w:semiHidden="0" w:unhideWhenUsed="0" w:qFormat="1"/>
    <w:lsdException w:name="Medium List 1 Accent 2" w:uiPriority="65" w:semiHidden="0" w:unhideWhenUsed="0" w:qFormat="1"/>
    <w:lsdException w:name="Medium List 2 Accent 2" w:uiPriority="66" w:semiHidden="0" w:unhideWhenUsed="0" w:qFormat="1"/>
    <w:lsdException w:name="Medium Grid 1 Accent 2" w:uiPriority="67" w:semiHidden="0" w:unhideWhenUsed="0" w:qFormat="1"/>
    <w:lsdException w:name="Medium Grid 2 Accent 2" w:uiPriority="68" w:semiHidden="0" w:unhideWhenUsed="0" w:qFormat="1"/>
    <w:lsdException w:name="Medium Grid 3 Accent 2" w:uiPriority="69" w:semiHidden="0" w:unhideWhenUsed="0" w:qFormat="1"/>
    <w:lsdException w:name="Dark List Accent 2" w:uiPriority="70" w:semiHidden="0" w:unhideWhenUsed="0" w:qFormat="1"/>
    <w:lsdException w:name="Colorful Shading Accent 2" w:uiPriority="71" w:semiHidden="0" w:unhideWhenUsed="0" w:qFormat="1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 w:qFormat="1"/>
    <w:lsdException w:name="Light List Accent 3" w:uiPriority="61" w:semiHidden="0" w:unhideWhenUsed="0" w:qFormat="1"/>
    <w:lsdException w:name="Light Grid Accent 3" w:uiPriority="62" w:semiHidden="0" w:unhideWhenUsed="0" w:qFormat="1"/>
    <w:lsdException w:name="Medium Shading 1 Accent 3" w:uiPriority="63" w:semiHidden="0" w:unhideWhenUsed="0" w:qFormat="1"/>
    <w:lsdException w:name="Medium Shading 2 Accent 3" w:uiPriority="64" w:semiHidden="0" w:unhideWhenUsed="0" w:qFormat="1"/>
    <w:lsdException w:name="Medium List 1 Accent 3" w:uiPriority="65" w:semiHidden="0" w:unhideWhenUsed="0" w:qFormat="1"/>
    <w:lsdException w:name="Medium List 2 Accent 3" w:uiPriority="66" w:semiHidden="0" w:unhideWhenUsed="0" w:qFormat="1"/>
    <w:lsdException w:name="Medium Grid 1 Accent 3" w:uiPriority="67" w:semiHidden="0" w:unhideWhenUsed="0" w:qFormat="1"/>
    <w:lsdException w:name="Medium Grid 2 Accent 3" w:uiPriority="68" w:semiHidden="0" w:unhideWhenUsed="0" w:qFormat="1"/>
    <w:lsdException w:name="Medium Grid 3 Accent 3" w:uiPriority="69" w:semiHidden="0" w:unhideWhenUsed="0" w:qFormat="1"/>
    <w:lsdException w:name="Dark List Accent 3" w:uiPriority="70" w:semiHidden="0" w:unhideWhenUsed="0" w:qFormat="1"/>
    <w:lsdException w:name="Colorful Shading Accent 3" w:uiPriority="71" w:semiHidden="0" w:unhideWhenUsed="0" w:qFormat="1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 w:qFormat="1"/>
    <w:lsdException w:name="Light List Accent 4" w:uiPriority="61" w:semiHidden="0" w:unhideWhenUsed="0"/>
    <w:lsdException w:name="Light Grid Accent 4" w:uiPriority="62" w:semiHidden="0" w:unhideWhenUsed="0" w:qFormat="1"/>
    <w:lsdException w:name="Medium Shading 1 Accent 4" w:uiPriority="63" w:semiHidden="0" w:unhideWhenUsed="0" w:qFormat="1"/>
    <w:lsdException w:name="Medium Shading 2 Accent 4" w:uiPriority="64" w:semiHidden="0" w:unhideWhenUsed="0" w:qFormat="1"/>
    <w:lsdException w:name="Medium List 1 Accent 4" w:uiPriority="65" w:semiHidden="0" w:unhideWhenUsed="0" w:qFormat="1"/>
    <w:lsdException w:name="Medium List 2 Accent 4" w:uiPriority="66" w:semiHidden="0" w:unhideWhenUsed="0" w:qFormat="1"/>
    <w:lsdException w:name="Medium Grid 1 Accent 4" w:uiPriority="67" w:semiHidden="0" w:unhideWhenUsed="0" w:qFormat="1"/>
    <w:lsdException w:name="Medium Grid 2 Accent 4" w:uiPriority="68" w:semiHidden="0" w:unhideWhenUsed="0" w:qFormat="1"/>
    <w:lsdException w:name="Medium Grid 3 Accent 4" w:uiPriority="69" w:semiHidden="0" w:unhideWhenUsed="0" w:qFormat="1"/>
    <w:lsdException w:name="Dark List Accent 4" w:uiPriority="70" w:semiHidden="0" w:unhideWhenUsed="0" w:qFormat="1"/>
    <w:lsdException w:name="Colorful Shading Accent 4" w:uiPriority="71" w:semiHidden="0" w:unhideWhenUsed="0" w:qFormat="1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 w:qFormat="1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 w:qFormat="1"/>
    <w:lsdException w:name="Medium Shading 2 Accent 5" w:uiPriority="64" w:semiHidden="0" w:unhideWhenUsed="0" w:qFormat="1"/>
    <w:lsdException w:name="Medium List 1 Accent 5" w:uiPriority="65" w:semiHidden="0" w:unhideWhenUsed="0" w:qFormat="1"/>
    <w:lsdException w:name="Medium List 2 Accent 5" w:uiPriority="66" w:semiHidden="0" w:unhideWhenUsed="0" w:qFormat="1"/>
    <w:lsdException w:name="Medium Grid 1 Accent 5" w:uiPriority="67" w:semiHidden="0" w:unhideWhenUsed="0" w:qFormat="1"/>
    <w:lsdException w:name="Medium Grid 2 Accent 5" w:uiPriority="68" w:semiHidden="0" w:unhideWhenUsed="0" w:qFormat="1"/>
    <w:lsdException w:name="Medium Grid 3 Accent 5" w:uiPriority="69" w:semiHidden="0" w:unhideWhenUsed="0" w:qFormat="1"/>
    <w:lsdException w:name="Dark List Accent 5" w:uiPriority="70" w:semiHidden="0" w:unhideWhenUsed="0" w:qFormat="1"/>
    <w:lsdException w:name="Colorful Shading Accent 5" w:uiPriority="71" w:semiHidden="0" w:unhideWhenUsed="0" w:qFormat="1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 w:qFormat="1"/>
    <w:lsdException w:name="Light Grid Accent 6" w:uiPriority="62" w:semiHidden="0" w:unhideWhenUsed="0" w:qFormat="1"/>
    <w:lsdException w:name="Medium Shading 1 Accent 6" w:uiPriority="63" w:semiHidden="0" w:unhideWhenUsed="0" w:qFormat="1"/>
    <w:lsdException w:name="Medium Shading 2 Accent 6" w:uiPriority="64" w:semiHidden="0" w:unhideWhenUsed="0" w:qFormat="1"/>
    <w:lsdException w:name="Medium List 1 Accent 6" w:uiPriority="65" w:semiHidden="0" w:unhideWhenUsed="0" w:qFormat="1"/>
    <w:lsdException w:name="Medium List 2 Accent 6" w:uiPriority="66" w:semiHidden="0" w:unhideWhenUsed="0" w:qFormat="1"/>
    <w:lsdException w:name="Medium Grid 1 Accent 6" w:uiPriority="67" w:semiHidden="0" w:unhideWhenUsed="0" w:qFormat="1"/>
    <w:lsdException w:name="Medium Grid 2 Accent 6" w:uiPriority="68" w:semiHidden="0" w:unhideWhenUsed="0" w:qFormat="1"/>
    <w:lsdException w:name="Medium Grid 3 Accent 6" w:uiPriority="69" w:semiHidden="0" w:unhideWhenUsed="0" w:qFormat="1"/>
    <w:lsdException w:name="Dark List Accent 6" w:uiPriority="70" w:semiHidden="0" w:unhideWhenUsed="0" w:qFormat="1"/>
    <w:lsdException w:name="Colorful Shading Accent 6" w:uiPriority="71" w:semiHidden="0" w:unhideWhenUsed="0" w:qFormat="1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80" w:val="2540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80" w:val="2540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dark1" w:themeTint="fe" w:val="404040"/>
      <w14:textFill>
        <w14:solidFill>
          <w14:schemeClr w14:val="dk1">
            <w14:lumMod w14:val="75000"/>
            <w14:lumOff w14:val="2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dark1" w:themeTint="fe" w:val="404040"/>
      <w:sz w:val="20"/>
      <w:szCs w:val="20"/>
      <w14:textFill>
        <w14:solidFill>
          <w14:schemeClr w14:val="dk1">
            <w14:lumMod w14:val="75000"/>
            <w14:lumOff w14:val="25000"/>
          </w14:schemeClr>
        </w14:solidFill>
      </w14:textFill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76092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75E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Pr/>
  </w:style>
  <w:style w:type="character" w:styleId="BodyText2Char" w:customStyle="1">
    <w:name w:val="Body Text 2 Char"/>
    <w:basedOn w:val="DefaultParagraphFont"/>
    <w:link w:val="BodyText2"/>
    <w:uiPriority w:val="99"/>
    <w:qFormat/>
    <w:rPr/>
  </w:style>
  <w:style w:type="character" w:styleId="BodyText3Char" w:customStyle="1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themeColor="dark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Pr>
      <w:rFonts w:ascii="Calibri" w:hAnsi="Calibri" w:eastAsia="ＭＳ ゴシック" w:cs="" w:asciiTheme="majorHAnsi" w:cstheme="majorBidi" w:eastAsiaTheme="majorEastAsia" w:hAnsiTheme="majorHAnsi"/>
      <w:color w:themeColor="accent1" w:themeShade="80" w:val="2540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80" w:val="254061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Pr>
      <w:rFonts w:ascii="Calibri" w:hAnsi="Calibri" w:eastAsia="ＭＳ ゴシック" w:cs="" w:asciiTheme="majorHAnsi" w:cstheme="majorBidi" w:eastAsiaTheme="majorEastAsia" w:hAnsiTheme="majorHAnsi"/>
      <w:i/>
      <w:iCs/>
      <w:color w:themeColor="dark1" w:themeTint="fe" w:val="404040"/>
      <w14:textFill>
        <w14:solidFill>
          <w14:schemeClr w14:val="dk1">
            <w14:lumMod w14:val="75000"/>
            <w14:lumOff w14:val="25000"/>
          </w14:schemeClr>
        </w14:solidFill>
      </w14:textFill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Pr>
      <w:rFonts w:ascii="Calibri" w:hAnsi="Calibri" w:eastAsia="ＭＳ ゴシック" w:cs="" w:asciiTheme="majorHAnsi" w:cstheme="majorBidi" w:eastAsiaTheme="majorEastAsia" w:hAnsiTheme="majorHAnsi"/>
      <w:i/>
      <w:iCs/>
      <w:color w:themeColor="dark1" w:themeTint="fe" w:val="404040"/>
      <w:sz w:val="20"/>
      <w:szCs w:val="20"/>
      <w14:textFill>
        <w14:solidFill>
          <w14:schemeClr w14:val="dk1">
            <w14:lumMod w14:val="75000"/>
            <w14:lumOff w14:val="25000"/>
          </w14:schemeClr>
        </w14:solidFill>
      </w14:textFill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b/>
      <w:bCs/>
      <w:i/>
      <w:iCs/>
      <w:color w:themeColor="accent1" w:val="4F81BD"/>
    </w:rPr>
  </w:style>
  <w:style w:type="character" w:styleId="SubtleEmphasis" w:customStyle="1">
    <w:name w:val="Subtle Emphasis"/>
    <w:basedOn w:val="DefaultParagraphFont"/>
    <w:uiPriority w:val="19"/>
    <w:qFormat/>
    <w:rPr>
      <w:i/>
      <w:iCs/>
      <w:color w:themeColor="dark1" w:themeTint="fe" w:val="808080"/>
      <w14:textFill>
        <w14:solidFill>
          <w14:schemeClr w14:val="dk1">
            <w14:lumMod w14:val="50000"/>
            <w14:lumOff w14:val="50000"/>
          </w14:scheme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b/>
      <w:bCs/>
      <w:i/>
      <w:iCs/>
      <w:color w:themeColor="accent1" w:val="4F81BD"/>
    </w:rPr>
  </w:style>
  <w:style w:type="character" w:styleId="SubtleReference" w:customStyle="1">
    <w:name w:val="Subtle Reference"/>
    <w:basedOn w:val="DefaultParagraphFont"/>
    <w:uiPriority w:val="31"/>
    <w:qFormat/>
    <w:rPr>
      <w:smallCaps/>
      <w:color w:themeColor="accent2" w:val="C0504D"/>
      <w:u w:val="single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themeColor="accent2" w:val="C0504D"/>
      <w:spacing w:val="5"/>
      <w:u w:val="single"/>
    </w:rPr>
  </w:style>
  <w:style w:type="character" w:styleId="BookTitle" w:customStyle="1">
    <w:name w:val="Book Title"/>
    <w:basedOn w:val="DefaultParagraphFont"/>
    <w:uiPriority w:val="33"/>
    <w:qFormat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qFormat/>
    <w:pPr>
      <w:spacing w:before="0" w:after="120"/>
    </w:pPr>
    <w:rPr/>
  </w:style>
  <w:style w:type="paragraph" w:styleId="List">
    <w:name w:val="List"/>
    <w:basedOn w:val="Normal"/>
    <w:uiPriority w:val="99"/>
    <w:unhideWhenUsed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odyText2">
    <w:name w:val="Body Text 2"/>
    <w:basedOn w:val="Normal"/>
    <w:link w:val="BodyText2Char"/>
    <w:uiPriority w:val="99"/>
    <w:unhideWhenUsed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pPr>
      <w:spacing w:before="0" w:after="120"/>
    </w:pPr>
    <w:rPr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2">
    <w:name w:val="List 2"/>
    <w:basedOn w:val="Normal"/>
    <w:uiPriority w:val="99"/>
    <w:unhideWhenUsed/>
    <w:qFormat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pPr>
      <w:numPr>
        <w:ilvl w:val="0"/>
        <w:numId w:val="3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pPr>
      <w:spacing w:before="0" w:after="120"/>
      <w:ind w:start="1080"/>
      <w:contextualSpacing/>
    </w:pPr>
    <w:rPr/>
  </w:style>
  <w:style w:type="paragraph" w:styleId="ListNumber">
    <w:name w:val="List Number"/>
    <w:basedOn w:val="Normal"/>
    <w:uiPriority w:val="99"/>
    <w:unhideWhenUsed/>
    <w:qFormat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pPr>
      <w:numPr>
        <w:ilvl w:val="0"/>
        <w:numId w:val="6"/>
      </w:numPr>
      <w:spacing w:before="0" w:after="200"/>
      <w:contextualSpacing/>
    </w:pPr>
    <w:rPr/>
  </w:style>
  <w:style w:type="paragraph" w:styleId="MacroText">
    <w:name w:val="macro"/>
    <w:link w:val="MacroTextChar"/>
    <w:uiPriority w:val="99"/>
    <w:unhideWhenUsed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75E"/>
      <w:spacing w:val="5"/>
      <w:kern w:val="2"/>
      <w:sz w:val="52"/>
      <w:szCs w:val="52"/>
    </w:rPr>
  </w:style>
  <w:style w:type="paragraph" w:styleId="NoSpacing">
    <w:name w:val="No Spacing"/>
    <w:uiPriority w:val="1"/>
    <w:qFormat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pPr>
      <w:spacing w:before="0" w:after="200"/>
      <w:ind w:start="720"/>
      <w:contextualSpacing/>
    </w:pPr>
    <w:rPr/>
  </w:style>
  <w:style w:type="paragraph" w:styleId="Quote">
    <w:name w:val="Quote"/>
    <w:basedOn w:val="Normal"/>
    <w:next w:val="Normal"/>
    <w:link w:val="QuoteChar"/>
    <w:uiPriority w:val="29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 w:customStyle="1">
    <w:name w:val="TOC Heading"/>
    <w:basedOn w:val="Heading1"/>
    <w:next w:val="Normal"/>
    <w:uiPriority w:val="39"/>
    <w:semiHidden/>
    <w:unhideWhenUsed/>
    <w:qFormat/>
    <w:pPr>
      <w:outlineLvl w:val="9"/>
    </w:pPr>
    <w:rPr/>
  </w:style>
  <w:style w:type="table" w:default="1" w:styleId="12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Table Grid"/>
    <w:basedOn w:val="12"/>
    <w:uiPriority w:val="5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12"/>
    <w:uiPriority w:val="60"/>
    <w:qFormat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qFormat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qFormat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qFormat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qFormat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qFormat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qFormat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qFormat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qFormat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qFormat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qFormat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qFormat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qFormat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qFormat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qFormat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qFormat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qFormat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qFormat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3F3F3F" w:themeColor="text1" w:sz="8" w:space="0"/>
          <w:left w:val="single" w:color="3F3F3F" w:themeColor="text1" w:sz="8" w:space="0"/>
          <w:bottom w:val="single" w:color="3F3F3F" w:themeColor="text1" w:sz="8" w:space="0"/>
          <w:right w:val="single" w:color="3F3F3F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sz="6" w:space="0"/>
          <w:left w:val="single" w:color="3F3F3F" w:themeColor="text1" w:sz="8" w:space="0"/>
          <w:bottom w:val="single" w:color="3F3F3F" w:themeColor="text1" w:sz="8" w:space="0"/>
          <w:right w:val="single" w:color="3F3F3F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qFormat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qFormat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qFormat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4CC82" w:themeColor="accent3" w:sz="8" w:space="0"/>
          <w:left w:val="single" w:color="B4CC82" w:themeColor="accent3" w:sz="8" w:space="0"/>
          <w:bottom w:val="single" w:color="B4CC82" w:themeColor="accent3" w:sz="8" w:space="0"/>
          <w:right w:val="single" w:color="B4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sz="6" w:space="0"/>
          <w:left w:val="single" w:color="B4CC82" w:themeColor="accent3" w:sz="8" w:space="0"/>
          <w:bottom w:val="single" w:color="B4CC82" w:themeColor="accent3" w:sz="8" w:space="0"/>
          <w:right w:val="single" w:color="B4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qFormat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qFormat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qFormat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qFormat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qFormat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qFormat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qFormat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qFormat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qFormat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qFormat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qFormat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qFormat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qFormat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qFormat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qFormat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qFormat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qFormat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qFormat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3F3F3F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qFormat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qFormat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qFormat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4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qFormat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qFormat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qFormat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qFormat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qFormat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qFormat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qFormat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qFormat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qFormat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qFormat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qFormat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qFormat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qFormat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qFormat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qFormat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qFormat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qFormat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qFormat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qFormat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115">
    <w:name w:val="Colorful Shading Accent 1"/>
    <w:basedOn w:val="12"/>
    <w:uiPriority w:val="71"/>
    <w:qFormat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116">
    <w:name w:val="Colorful Shading Accent 2"/>
    <w:basedOn w:val="12"/>
    <w:uiPriority w:val="71"/>
    <w:qFormat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117">
    <w:name w:val="Colorful Shading Accent 3"/>
    <w:basedOn w:val="12"/>
    <w:uiPriority w:val="71"/>
    <w:qFormat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qFormat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119">
    <w:name w:val="Colorful Shading Accent 5"/>
    <w:basedOn w:val="12"/>
    <w:uiPriority w:val="71"/>
    <w:qFormat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120">
    <w:name w:val="Colorful Shading Accent 6"/>
    <w:basedOn w:val="12"/>
    <w:uiPriority w:val="71"/>
    <w:qFormat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LibreOffice/26.2.4.2$Windows_X86_64 LibreOffice_project/0229ac93fcf0d7cbc6376066c6f35021cef002dc</Application>
  <AppVersion>15.0000</AppVersion>
  <Pages>3</Pages>
  <Words>888</Words>
  <Characters>6275</Characters>
  <CharactersWithSpaces>7102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2026-06-18T10:40:18Z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E33D9D2986154CD695C221BB32ACA1A7_12</vt:lpwstr>
  </property>
  <property fmtid="{D5CDD505-2E9C-101B-9397-08002B2CF9AE}" pid="3" name="KSOProductBuildVer">
    <vt:lpwstr>1033-12.1.0.25242</vt:lpwstr>
  </property>
  <property fmtid="{D5CDD505-2E9C-101B-9397-08002B2CF9AE}" pid="4" name="KSOTemplateDocerSaveRecord">
    <vt:lpwstr>eyJoZGlkIjoiYWYyYjI0ZjMxOTBiMzVhZmM4ZDBkMzU3MzQyMjhlMjciLCJ1c2VySWQiOiI4ODEzMzQ1OTI5NTM3In0=</vt:lpwstr>
  </property>
</Properties>
</file>