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97D"/>
          <w:sz w:val="36"/>
        </w:rPr>
        <w:t xml:space="preserve">Курносенко Виталий </w:t>
      </w:r>
    </w:p>
    <w:p>
      <w:pPr>
        <w:pStyle w:val="Normal"/>
        <w:spacing w:before="0" w:after="80"/>
        <w:jc w:val="center"/>
        <w:rPr/>
      </w:pPr>
      <w:r>
        <w:rPr>
          <w:color w:val="2E5090"/>
          <w:sz w:val="20"/>
        </w:rPr>
        <w:t>Аналитик данных | SQL · Python · dbt · Airflow · BigQuery | Дашборды · Качество данных · ETL/ELT</w:t>
      </w:r>
    </w:p>
    <w:p>
      <w:pPr>
        <w:pStyle w:val="Normal"/>
        <w:jc w:val="center"/>
        <w:rPr/>
      </w:pPr>
      <w:r>
        <w:rPr>
          <w:sz w:val="18"/>
        </w:rPr>
        <w:t>Локация: Азия (готов к релокации)  |  Гражданство: Россия  |  Телефон: +86 15601694273  |  Email: kurnosenko@mail.ru  |  Telegram: @vitaly_kur  |  WeChat: porohnya</w:t>
      </w:r>
    </w:p>
    <w:p>
      <w:pPr>
        <w:pStyle w:val="Normal"/>
        <w:spacing w:before="0" w:after="120"/>
        <w:jc w:val="center"/>
        <w:rPr/>
      </w:pPr>
      <w:r>
        <w:rPr>
          <w:sz w:val="18"/>
        </w:rPr>
        <w:t>Языки: русский — родной; английский — B2 рабочий уровень; китайский (мандарин) — HSK 4</w:t>
      </w:r>
    </w:p>
    <w:tbl>
      <w:tblPr>
        <w:tblStyle w:val="12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Heading1"/>
        <w:rPr/>
      </w:pPr>
      <w:r>
        <w:rPr>
          <w:sz w:val="24"/>
        </w:rPr>
        <w:t>Профессиональное резюме</w:t>
      </w:r>
    </w:p>
    <w:p>
      <w:pPr>
        <w:pStyle w:val="Normal"/>
        <w:rPr/>
      </w:pPr>
      <w:r>
        <w:rPr>
          <w:sz w:val="20"/>
        </w:rPr>
        <w:t xml:space="preserve">Аналитик данных с </w:t>
      </w:r>
      <w:r>
        <w:rPr>
          <w:sz w:val="20"/>
          <w:lang w:val="ru-RU"/>
        </w:rPr>
        <w:t>5</w:t>
      </w:r>
      <w:r>
        <w:rPr>
          <w:sz w:val="20"/>
        </w:rPr>
        <w:t>+ годами практического опыта на высоконагруженной e-commerce anti-fraud платформе (Yofi, США — мерчанты Shopify, включая enterprise retail). Перевожу бизнес- и стейкхолдерские вопросы в надёжные датасеты, дашборды и прикладные инсайты с помощью SQL, Python, dbt, Airflow и BigQuery.</w:t>
        <w:br/>
        <w:br/>
        <w:t>Сильная база в математической статистике и теории вероятностей (канд. физ.-мат. наук) — применяю в описательном анализе, выявлении аномалий, логике воронок и когорт, аккуратной интерпретации метрик. Комфортно работаю end-to-end: валидация источников, превращение сырых данных в доверенные витрины, визуализации для стейкхолдеров, понятные root-cause summary при сбоях данных или пайплайнов.</w:t>
        <w:br/>
        <w:br/>
        <w:t>Опыт работы в международных удалённых командах; готов поддерживать ежедневные решения, улучшать проверки качества данных и участвовать в AI-assisted analytics в Nebius.</w:t>
      </w:r>
    </w:p>
    <w:tbl>
      <w:tblPr>
        <w:tblStyle w:val="12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Heading1"/>
        <w:rPr/>
      </w:pPr>
      <w:r>
        <w:rPr>
          <w:sz w:val="24"/>
        </w:rPr>
        <w:t>Соответствие вакансии — Data Analyst в Nebius</w:t>
      </w:r>
    </w:p>
    <w:tbl>
      <w:tblPr>
        <w:tblStyle w:val="35"/>
        <w:tblW w:w="99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8"/>
        <w:gridCol w:w="6803"/>
      </w:tblGrid>
      <w:tr>
        <w:trPr/>
        <w:tc>
          <w:tcPr>
            <w:tcW w:w="3118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Data Analyst или аналогичная роль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  <w:lang w:val="ru-RU"/>
              </w:rPr>
              <w:t>5</w:t>
            </w:r>
            <w:r>
              <w:rPr>
                <w:kern w:val="0"/>
                <w:sz w:val="18"/>
              </w:rPr>
              <w:t>+ года как Data Analyst / Analytics Engineer на продакшн data platform; ранее — продуктовая и финансовая аналитика</w:t>
            </w:r>
          </w:p>
        </w:tc>
      </w:tr>
      <w:tr>
        <w:trPr/>
        <w:tc>
          <w:tcPr>
            <w:tcW w:w="3118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Сильный Python и SQL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Продвинутый SQL (CTE, оконные функции) на BigQuery, PostgreSQL, MS SQL; Python (pandas, PySpark) для анализа и поддержки пайплайнов</w:t>
            </w:r>
          </w:p>
        </w:tc>
      </w:tr>
      <w:tr>
        <w:trPr/>
        <w:tc>
          <w:tcPr>
            <w:tcW w:w="3118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Статистика и аналитическое мышление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Канд. физ.-мат. наук; описательная статистика, интерпретация с учётом гипотез; анализ паттернов fraud и конверсии</w:t>
            </w:r>
          </w:p>
        </w:tc>
      </w:tr>
      <w:tr>
        <w:trPr/>
        <w:tc>
          <w:tcPr>
            <w:tcW w:w="3118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Дашборды и коммуникация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ROI- и операционные дашборды; отчётность для стейкхолдеров; документированные метрики и бизнес-правила</w:t>
            </w:r>
          </w:p>
        </w:tc>
      </w:tr>
      <w:tr>
        <w:trPr/>
        <w:tc>
          <w:tcPr>
            <w:tcW w:w="3118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Качество данных и детали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dbt tests, валидация пайплайнов, исправле</w:t>
            </w:r>
            <w:bookmarkStart w:id="0" w:name="_GoBack"/>
            <w:bookmarkEnd w:id="0"/>
            <w:r>
              <w:rPr>
                <w:kern w:val="0"/>
                <w:sz w:val="18"/>
              </w:rPr>
              <w:t>ние null/несогласованностей, согласованные определения метрик</w:t>
            </w:r>
          </w:p>
        </w:tc>
      </w:tr>
      <w:tr>
        <w:trPr/>
        <w:tc>
          <w:tcPr>
            <w:tcW w:w="3118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Бизнес → структурированный анализ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Сбор требований с product и аналитиками; ad-hoc → переиспользуемые витрины и отчёты</w:t>
            </w:r>
          </w:p>
        </w:tc>
      </w:tr>
      <w:tr>
        <w:trPr/>
        <w:tc>
          <w:tcPr>
            <w:tcW w:w="3118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BI-инструменты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Power BI; готов работать в Looker / Superset / Tableau по стандартам команды</w:t>
            </w:r>
          </w:p>
        </w:tc>
      </w:tr>
      <w:tr>
        <w:trPr/>
        <w:tc>
          <w:tcPr>
            <w:tcW w:w="3118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Modern data stack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dbt на BigQuery; ~25 Airflow DAG; PostgreSQL, MongoDB, Spanner как источники</w:t>
            </w:r>
          </w:p>
        </w:tc>
      </w:tr>
      <w:tr>
        <w:trPr/>
        <w:tc>
          <w:tcPr>
            <w:tcW w:w="3118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Когорты / воронки / эксперименты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Сессионизация, логика воронок и merchant KPI; оценка качества AI-workflow</w:t>
            </w:r>
          </w:p>
        </w:tc>
      </w:tr>
      <w:tr>
        <w:trPr/>
        <w:tc>
          <w:tcPr>
            <w:tcW w:w="3118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Облако / технический продукт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AWS и GCP data platforms; high-volume events; ML-adjacent feature analytics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12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Heading1"/>
        <w:rPr/>
      </w:pPr>
      <w:r>
        <w:rPr>
          <w:sz w:val="24"/>
        </w:rPr>
        <w:t>Ключевые навыки</w:t>
      </w:r>
    </w:p>
    <w:tbl>
      <w:tblPr>
        <w:tblStyle w:val="35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0"/>
        <w:gridCol w:w="5100"/>
      </w:tblGrid>
      <w:tr>
        <w:trPr/>
        <w:tc>
          <w:tcPr>
            <w:tcW w:w="5100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Анализ данных и SQL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Продвинутый SQL — CTE, оконные функции, агрегации; BigQuery, PostgreSQL, MS SQL, Spanner; оптимизация запросов; exploratory analysis</w:t>
            </w:r>
          </w:p>
        </w:tc>
      </w:tr>
      <w:tr>
        <w:trPr/>
        <w:tc>
          <w:tcPr>
            <w:tcW w:w="5100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Python и автоматизация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pandas, pandas-gbq, PySpark; исследование данных, backfill, автоматизация отчётности; Excel когда эффективнее</w:t>
            </w:r>
          </w:p>
        </w:tc>
      </w:tr>
      <w:tr>
        <w:trPr/>
        <w:tc>
          <w:tcPr>
            <w:tcW w:w="5100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Data platform и пайплайны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dbt, Airflow, Airbyte, Spark на Kubernetes; lakehouse на GCS / BigLake</w:t>
            </w:r>
          </w:p>
        </w:tc>
      </w:tr>
      <w:tr>
        <w:trPr/>
        <w:tc>
          <w:tcPr>
            <w:tcW w:w="5100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Качество данных и документация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Автотесты, валидация источников, мониторинг freshness; внутренняя документация; code review</w:t>
            </w:r>
          </w:p>
        </w:tc>
      </w:tr>
      <w:tr>
        <w:trPr/>
        <w:tc>
          <w:tcPr>
            <w:tcW w:w="5100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Визуализация и отчётность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Power BI; операционные и ROI-дашборды; понятные рекомендации</w:t>
            </w:r>
          </w:p>
        </w:tc>
      </w:tr>
      <w:tr>
        <w:trPr/>
        <w:tc>
          <w:tcPr>
            <w:tcW w:w="5100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Домен и методы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E-commerce anti-fraud — заказы, billing, customer clusters, merchant KPI; воронки, когорты, anomaly thinking; финансовая дисциплина метрик</w:t>
            </w:r>
          </w:p>
        </w:tc>
      </w:tr>
      <w:tr>
        <w:trPr/>
        <w:tc>
          <w:tcPr>
            <w:tcW w:w="5100" w:type="dxa"/>
            <w:tcBorders/>
            <w:shd w:color="auto"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Коллаборация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kern w:val="0"/>
                <w:sz w:val="18"/>
              </w:rPr>
              <w:t>Product, engineering, аналитики; согласование KPI; международные удалённые команды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12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Heading1"/>
        <w:rPr/>
      </w:pPr>
      <w:r>
        <w:rPr>
          <w:sz w:val="24"/>
        </w:rPr>
        <w:t>Опыт работы</w:t>
      </w:r>
    </w:p>
    <w:p>
      <w:pPr>
        <w:pStyle w:val="Normal"/>
        <w:rPr/>
      </w:pPr>
      <w:r>
        <w:rPr>
          <w:b/>
          <w:sz w:val="20"/>
        </w:rPr>
        <w:t xml:space="preserve">Data Analyst / Analytics Engineer — </w:t>
      </w:r>
      <w:r>
        <w:rPr>
          <w:b/>
          <w:color w:val="2E5090"/>
          <w:sz w:val="20"/>
        </w:rPr>
        <w:t>Yofi Inc. (США, удалённо)</w:t>
      </w:r>
    </w:p>
    <w:p>
      <w:pPr>
        <w:pStyle w:val="Normal"/>
        <w:rPr/>
      </w:pPr>
      <w:r>
        <w:rPr>
          <w:i/>
          <w:color w:val="666666"/>
          <w:sz w:val="18"/>
        </w:rPr>
        <w:t>февраль 2022 — октябрь 2025</w:t>
      </w:r>
    </w:p>
    <w:p>
      <w:pPr>
        <w:pStyle w:val="Normal"/>
        <w:rPr/>
      </w:pPr>
      <w:r>
        <w:rPr>
          <w:i/>
          <w:sz w:val="19"/>
        </w:rPr>
        <w:t>Anti-fraud и customer-intelligence платформа для мерчантов Shopify (enterprise-клиенты, включая Lululemon).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Создавал и поддерживал analytical datasets и витрины в BigQuery с dbt — измерения заказов и клиентов, fraud indicators, merchant reporting layers; стандарты качества SQL и документированная бизнес-логика.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Поддержка ETL/ELT: оркестрация ~25 продакшн Airflow DAG (Spark jobs, Airbyte syncs, incremental и full-refresh); мониторинг сбоев и здоровья пайплайнов.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Оптимизированный SQL для сложного анализа — join MongoDB, PostgreSQL, Spanner и DWH; оконные функции и CTE для сессионизации, воронок, risk-confirmation logic.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Качество данных через автотесты, batch-валидацию, исправление null и schema drift; согласованные relational schemas.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PySpark-нагрузки для lakehouse ingestion на GCS; настройка partitioning для high-volume event processing.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ROI- и операционные дашборды; Python/pandas для ad-hoc и автоматизации отчётов.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Документирование моделей и метрик; обучение аналитиков dbt, Airbyte, Spark.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Feature analytics и realtime severity workflows для risk reporting.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Интеграция Shopify, partner webhooks и маркетинговых источников через Airbyte.</w:t>
      </w:r>
    </w:p>
    <w:p>
      <w:pPr>
        <w:pStyle w:val="Normal"/>
        <w:rPr/>
      </w:pPr>
      <w:r>
        <w:rPr>
          <w:i/>
          <w:sz w:val="18"/>
        </w:rPr>
        <w:t>Стек: SQL, Python, PySpark, dbt, Airflow, Airbyte, BigQuery, GCS, PostgreSQL, MongoDB, Redis, Neo4j, Spanner, Power BI, AWS, GCP.</w:t>
      </w:r>
    </w:p>
    <w:p>
      <w:pPr>
        <w:pStyle w:val="Normal"/>
        <w:rPr/>
      </w:pPr>
      <w:r>
        <w:rPr>
          <w:b/>
          <w:sz w:val="20"/>
        </w:rPr>
        <w:t xml:space="preserve">Business Analyst / AI Platform — </w:t>
      </w:r>
      <w:r>
        <w:rPr>
          <w:b/>
          <w:color w:val="2E5090"/>
          <w:sz w:val="20"/>
        </w:rPr>
        <w:t>Sinoptics AI (удалённо)</w:t>
      </w:r>
    </w:p>
    <w:p>
      <w:pPr>
        <w:pStyle w:val="Normal"/>
        <w:rPr/>
      </w:pPr>
      <w:r>
        <w:rPr>
          <w:i/>
          <w:color w:val="666666"/>
          <w:sz w:val="18"/>
        </w:rPr>
        <w:t xml:space="preserve">март 2025 — </w:t>
      </w:r>
      <w:r>
        <w:rPr>
          <w:i/>
          <w:color w:val="666666"/>
          <w:sz w:val="18"/>
          <w:lang w:val="ru-RU"/>
        </w:rPr>
        <w:t>июнь 2026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Структурирование требований для document-processing и analytics workflows; validation rules улучшили прозрачность отчётности.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Data flows на Python и SQL для product analytics и AI-assisted features.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Оценка AI workflows — quality checks и итерации по feedback.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Координация пилотов; понятная status-отчётность для нетехнической аудитории.</w:t>
      </w:r>
    </w:p>
    <w:p>
      <w:pPr>
        <w:pStyle w:val="Normal"/>
        <w:rPr/>
      </w:pPr>
      <w:r>
        <w:rPr>
          <w:b/>
          <w:sz w:val="20"/>
        </w:rPr>
        <w:t xml:space="preserve">Руководитель IT и финансов — </w:t>
      </w:r>
      <w:r>
        <w:rPr>
          <w:b/>
          <w:color w:val="2E5090"/>
          <w:sz w:val="20"/>
        </w:rPr>
        <w:t>Engineering Solutions LLC</w:t>
      </w:r>
    </w:p>
    <w:p>
      <w:pPr>
        <w:pStyle w:val="Normal"/>
        <w:rPr/>
      </w:pPr>
      <w:r>
        <w:rPr>
          <w:i/>
          <w:color w:val="666666"/>
          <w:sz w:val="18"/>
        </w:rPr>
        <w:t>март 2013 — декабрь 2017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Финансовые и IT-операции: инвестиционный анализ, бюджетирование, управленческая отчётность и автоматизация для KPI tracking.</w:t>
      </w:r>
    </w:p>
    <w:p>
      <w:pPr>
        <w:pStyle w:val="Normal"/>
        <w:rPr/>
      </w:pPr>
      <w:r>
        <w:rPr>
          <w:b/>
          <w:sz w:val="20"/>
        </w:rPr>
        <w:t xml:space="preserve">Руководитель IT-отдела — </w:t>
      </w:r>
      <w:r>
        <w:rPr>
          <w:b/>
          <w:color w:val="2E5090"/>
          <w:sz w:val="20"/>
        </w:rPr>
        <w:t>New Engineering Solution</w:t>
      </w:r>
    </w:p>
    <w:p>
      <w:pPr>
        <w:pStyle w:val="Normal"/>
        <w:rPr/>
      </w:pPr>
      <w:r>
        <w:rPr>
          <w:i/>
          <w:color w:val="666666"/>
          <w:sz w:val="18"/>
        </w:rPr>
        <w:t>апрель 2003 — февраль 2013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ERP и reporting systems; структурированная внутренняя отчётность для управленческих решений.</w:t>
      </w:r>
    </w:p>
    <w:tbl>
      <w:tblPr>
        <w:tblStyle w:val="12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Heading1"/>
        <w:rPr/>
      </w:pPr>
      <w:r>
        <w:rPr>
          <w:sz w:val="24"/>
        </w:rPr>
        <w:t>Образование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Кандидат физико-математических наук, Южный федеральный университет, 2000–2003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Диплом специалиста по физике, Южный федеральный университет, 1994–1999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MBA, РАНХиГС, 2005–2007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Колледж радиоэлектронного приборостроения, 1991–1995</w:t>
      </w:r>
    </w:p>
    <w:tbl>
      <w:tblPr>
        <w:tblStyle w:val="12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Heading1"/>
        <w:rPr/>
      </w:pPr>
      <w:r>
        <w:rPr>
          <w:sz w:val="24"/>
        </w:rPr>
        <w:t>Сертификаты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CAP — Certified Accountant Practitioner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Курсы CPA Russia: финансовый учёт и МСФО, управленческий учёт, налогообложение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Курсы главного бухгалтера</w:t>
      </w:r>
    </w:p>
    <w:tbl>
      <w:tblPr>
        <w:tblStyle w:val="12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Heading1"/>
        <w:rPr/>
      </w:pPr>
      <w:r>
        <w:rPr>
          <w:sz w:val="24"/>
        </w:rPr>
        <w:t>Почему Data Analyst в Nebius</w:t>
      </w:r>
    </w:p>
    <w:p>
      <w:pPr>
        <w:pStyle w:val="Normal"/>
        <w:rPr/>
      </w:pPr>
      <w:r>
        <w:rPr>
          <w:sz w:val="20"/>
        </w:rPr>
        <w:t>Nebius находится на стыке облачной инфраструктуры, AI и data-driven decision-making — контекст, где аналитическая строгость и умение объяснять trade-offs не менее важны, чем инструменты. Мой бэкграунд сочетает продакшн-опыт на modern data stack (dbt, Airflow, BigQuery, Python, SQL) с PhD-уровнем в статистике и годами KPI-driven reporting в регулируемых средах.</w:t>
        <w:br/>
        <w:br/>
        <w:t>Комфортно владею полным циклом: уточнить бизнес-вопрос, провалидировать определения, сформировать доверенные датасеты, построить дашборды, которыми реально пользуются, и копнуть глубже, когда цифры выглядят подозрительно. Готов поддерживать качество ETL, anomaly-oriented analysis и AI-assisted analytics по мере масштабирования Nebius.</w:t>
      </w:r>
    </w:p>
    <w:p>
      <w:pPr>
        <w:pStyle w:val="Normal"/>
        <w:spacing w:before="0" w:after="200"/>
        <w:jc w:val="center"/>
        <w:rPr>
          <w:i/>
          <w:color w:val="666666"/>
          <w:sz w:val="16"/>
        </w:rPr>
      </w:pPr>
      <w:r>
        <w:rPr/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 w:qFormat="1"/>
    <w:lsdException w:name="List Bullet" w:uiPriority="99" w:semiHidden="0" w:qFormat="1"/>
    <w:lsdException w:name="List Number" w:uiPriority="99" w:semiHidden="0" w:qFormat="1"/>
    <w:lsdException w:name="List 2" w:uiPriority="99" w:semiHidden="0" w:qFormat="1"/>
    <w:lsdException w:name="List 3" w:uiPriority="99" w:semiHidden="0" w:qFormat="1"/>
    <w:lsdException w:name="List 4" w:uiPriority="99"/>
    <w:lsdException w:name="List 5" w:uiPriority="99"/>
    <w:lsdException w:name="List Bullet 2" w:uiPriority="99" w:semiHidden="0"/>
    <w:lsdException w:name="List Bullet 3" w:uiPriority="99" w:semiHidden="0" w:qFormat="1"/>
    <w:lsdException w:name="List Bullet 4" w:uiPriority="99"/>
    <w:lsdException w:name="List Bullet 5" w:uiPriority="99"/>
    <w:lsdException w:name="List Number 2" w:uiPriority="99" w:semiHidden="0" w:qFormat="1"/>
    <w:lsdException w:name="List Number 3" w:uiPriority="99" w:semiHidden="0" w:qFormat="1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 w:semiHidden="0"/>
    <w:lsdException w:name="Body Text Indent" w:uiPriority="99"/>
    <w:lsdException w:name="List Continue" w:uiPriority="99" w:semiHidden="0" w:qFormat="1"/>
    <w:lsdException w:name="List Continue 2" w:uiPriority="99" w:semiHidden="0" w:qFormat="1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 w:qFormat="1"/>
    <w:lsdException w:name="Light List" w:uiPriority="61" w:semiHidden="0" w:unhideWhenUsed="0" w:qFormat="1"/>
    <w:lsdException w:name="Light Grid" w:uiPriority="62" w:semiHidden="0" w:unhideWhenUsed="0"/>
    <w:lsdException w:name="Medium Shading 1" w:uiPriority="63" w:semiHidden="0" w:unhideWhenUsed="0" w:qFormat="1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 w:qFormat="1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 w:qFormat="1"/>
    <w:lsdException w:name="Colorful List" w:uiPriority="72" w:semiHidden="0" w:unhideWhenUsed="0"/>
    <w:lsdException w:name="Colorful Grid" w:uiPriority="73" w:semiHidden="0" w:unhideWhenUsed="0" w:qFormat="1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 w:qFormat="1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 w:qFormat="1"/>
    <w:lsdException w:name="Medium Grid 1 Accent 1" w:uiPriority="67" w:semiHidden="0" w:unhideWhenUsed="0" w:qFormat="1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 w:qFormat="1"/>
    <w:lsdException w:name="Colorful Shading Accent 1" w:uiPriority="71" w:semiHidden="0" w:unhideWhenUsed="0" w:qFormat="1"/>
    <w:lsdException w:name="Colorful List Accent 1" w:uiPriority="72" w:semiHidden="0" w:unhideWhenUsed="0" w:qFormat="1"/>
    <w:lsdException w:name="Colorful Grid Accent 1" w:uiPriority="73" w:semiHidden="0" w:unhideWhenUsed="0" w:qFormat="1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 w:qFormat="1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 w:qFormat="1"/>
    <w:lsdException w:name="Medium Grid 2 Accent 2" w:uiPriority="68" w:semiHidden="0" w:unhideWhenUsed="0" w:qFormat="1"/>
    <w:lsdException w:name="Medium Grid 3 Accent 2" w:uiPriority="69" w:semiHidden="0" w:unhideWhenUsed="0" w:qFormat="1"/>
    <w:lsdException w:name="Dark List Accent 2" w:uiPriority="70" w:semiHidden="0" w:unhideWhenUsed="0" w:qFormat="1"/>
    <w:lsdException w:name="Colorful Shading Accent 2" w:uiPriority="71" w:semiHidden="0" w:unhideWhenUsed="0" w:qFormat="1"/>
    <w:lsdException w:name="Colorful List Accent 2" w:uiPriority="72" w:semiHidden="0" w:unhideWhenUsed="0" w:qFormat="1"/>
    <w:lsdException w:name="Colorful Grid Accent 2" w:uiPriority="73" w:semiHidden="0" w:unhideWhenUsed="0" w:qFormat="1"/>
    <w:lsdException w:name="Light Shading Accent 3" w:uiPriority="60" w:semiHidden="0" w:unhideWhenUsed="0" w:qFormat="1"/>
    <w:lsdException w:name="Light List Accent 3" w:uiPriority="61" w:semiHidden="0" w:unhideWhenUsed="0"/>
    <w:lsdException w:name="Light Grid Accent 3" w:uiPriority="62" w:semiHidden="0" w:unhideWhenUsed="0" w:qFormat="1"/>
    <w:lsdException w:name="Medium Shading 1 Accent 3" w:uiPriority="63" w:semiHidden="0" w:unhideWhenUsed="0"/>
    <w:lsdException w:name="Medium Shading 2 Accent 3" w:uiPriority="64" w:semiHidden="0" w:unhideWhenUsed="0" w:qFormat="1"/>
    <w:lsdException w:name="Medium List 1 Accent 3" w:uiPriority="65" w:semiHidden="0" w:unhideWhenUsed="0" w:qFormat="1"/>
    <w:lsdException w:name="Medium List 2 Accent 3" w:uiPriority="66" w:semiHidden="0" w:unhideWhenUsed="0" w:qFormat="1"/>
    <w:lsdException w:name="Medium Grid 1 Accent 3" w:uiPriority="67" w:semiHidden="0" w:unhideWhenUsed="0" w:qFormat="1"/>
    <w:lsdException w:name="Medium Grid 2 Accent 3" w:uiPriority="68" w:semiHidden="0" w:unhideWhenUsed="0"/>
    <w:lsdException w:name="Medium Grid 3 Accent 3" w:uiPriority="69" w:semiHidden="0" w:unhideWhenUsed="0" w:qFormat="1"/>
    <w:lsdException w:name="Dark List Accent 3" w:uiPriority="70" w:semiHidden="0" w:unhideWhenUsed="0" w:qFormat="1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 w:qFormat="1"/>
    <w:lsdException w:name="Light Shading Accent 4" w:uiPriority="60" w:semiHidden="0" w:unhideWhenUsed="0"/>
    <w:lsdException w:name="Light List Accent 4" w:uiPriority="61" w:semiHidden="0" w:unhideWhenUsed="0" w:qFormat="1"/>
    <w:lsdException w:name="Light Grid Accent 4" w:uiPriority="62" w:semiHidden="0" w:unhideWhenUsed="0" w:qFormat="1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 w:qFormat="1"/>
    <w:lsdException w:name="Medium Grid 3 Accent 4" w:uiPriority="69" w:semiHidden="0" w:unhideWhenUsed="0" w:qFormat="1"/>
    <w:lsdException w:name="Dark List Accent 4" w:uiPriority="70" w:semiHidden="0" w:unhideWhenUsed="0" w:qFormat="1"/>
    <w:lsdException w:name="Colorful Shading Accent 4" w:uiPriority="71" w:semiHidden="0" w:unhideWhenUsed="0" w:qFormat="1"/>
    <w:lsdException w:name="Colorful List Accent 4" w:uiPriority="72" w:semiHidden="0" w:unhideWhenUsed="0" w:qFormat="1"/>
    <w:lsdException w:name="Colorful Grid Accent 4" w:uiPriority="73" w:semiHidden="0" w:unhideWhenUsed="0" w:qFormat="1"/>
    <w:lsdException w:name="Light Shading Accent 5" w:uiPriority="60" w:semiHidden="0" w:unhideWhenUsed="0" w:qFormat="1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 w:qFormat="1"/>
    <w:lsdException w:name="Medium Shading 2 Accent 5" w:uiPriority="64" w:semiHidden="0" w:unhideWhenUsed="0" w:qFormat="1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 w:qFormat="1"/>
    <w:lsdException w:name="Medium Grid 2 Accent 5" w:uiPriority="68" w:semiHidden="0" w:unhideWhenUsed="0"/>
    <w:lsdException w:name="Medium Grid 3 Accent 5" w:uiPriority="69" w:semiHidden="0" w:unhideWhenUsed="0" w:qFormat="1"/>
    <w:lsdException w:name="Dark List Accent 5" w:uiPriority="70" w:semiHidden="0" w:unhideWhenUsed="0" w:qFormat="1"/>
    <w:lsdException w:name="Colorful Shading Accent 5" w:uiPriority="71" w:semiHidden="0" w:unhideWhenUsed="0" w:qFormat="1"/>
    <w:lsdException w:name="Colorful List Accent 5" w:uiPriority="72" w:semiHidden="0" w:unhideWhenUsed="0" w:qFormat="1"/>
    <w:lsdException w:name="Colorful Grid Accent 5" w:uiPriority="73" w:semiHidden="0" w:unhideWhenUsed="0" w:qFormat="1"/>
    <w:lsdException w:name="Light Shading Accent 6" w:uiPriority="60" w:semiHidden="0" w:unhideWhenUsed="0" w:qFormat="1"/>
    <w:lsdException w:name="Light List Accent 6" w:uiPriority="61" w:semiHidden="0" w:unhideWhenUsed="0" w:qFormat="1"/>
    <w:lsdException w:name="Light Grid Accent 6" w:uiPriority="62" w:semiHidden="0" w:unhideWhenUsed="0" w:qFormat="1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 w:qFormat="1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 w:qFormat="1"/>
    <w:lsdException w:name="Dark List Accent 6" w:uiPriority="70" w:semiHidden="0" w:unhideWhenUsed="0" w:qFormat="1"/>
    <w:lsdException w:name="Colorful Shading Accent 6" w:uiPriority="71" w:semiHidden="0" w:unhideWhenUsed="0" w:qFormat="1"/>
    <w:lsdException w:name="Colorful List Accent 6" w:uiPriority="72" w:semiHidden="0" w:unhideWhenUsed="0" w:qFormat="1"/>
    <w:lsdException w:name="Colorful Grid Accent 6" w:uiPriority="73" w:semiHidden="0" w:unhideWhenUsed="0" w:qFormat="1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dark1" w:themeTint="fe" w:val="808080"/>
      <w14:textFill>
        <w14:solidFill>
          <w14:schemeClr w14:val="dk1">
            <w14:lumMod w14:val="50000"/>
            <w14:lumOff w14:val="50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" w:customStyle="1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qFormat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qFormat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qFormat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start="1080"/>
      <w:contextualSpacing/>
    </w:pPr>
    <w:rPr/>
  </w:style>
  <w:style w:type="paragraph" w:styleId="ListNumber">
    <w:name w:val="List Number"/>
    <w:basedOn w:val="Normal"/>
    <w:uiPriority w:val="99"/>
    <w:unhideWhenUsed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pPr>
      <w:numPr>
        <w:ilvl w:val="0"/>
        <w:numId w:val="6"/>
      </w:numPr>
      <w:spacing w:before="0" w:after="200"/>
      <w:contextualSpacing/>
    </w:pPr>
    <w:rPr/>
  </w:style>
  <w:style w:type="paragraph" w:styleId="MacroText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 w:customStyle="1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Table Grid"/>
    <w:basedOn w:val="12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qFormat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qFormat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qFormat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qFormat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qFormat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qFormat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qFormat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qFormat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qFormat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qFormat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qFormat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qFormat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sz="8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sz="6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qFormat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sz="8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sz="6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qFormat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qFormat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qFormat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qFormat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qFormat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qFormat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qFormat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qFormat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qFormat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qFormat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qFormat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qFormat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5">
    <w:name w:val="Colorful Shading Accent 1"/>
    <w:basedOn w:val="12"/>
    <w:uiPriority w:val="71"/>
    <w:qFormat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6">
    <w:name w:val="Colorful Shading Accent 2"/>
    <w:basedOn w:val="12"/>
    <w:uiPriority w:val="71"/>
    <w:qFormat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qFormat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9">
    <w:name w:val="Colorful Shading Accent 5"/>
    <w:basedOn w:val="12"/>
    <w:uiPriority w:val="71"/>
    <w:qFormat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20">
    <w:name w:val="Colorful Shading Accent 6"/>
    <w:basedOn w:val="12"/>
    <w:uiPriority w:val="71"/>
    <w:qFormat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3</Pages>
  <Words>848</Words>
  <Characters>5850</Characters>
  <CharactersWithSpaces>6636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2026-06-26T13:56:06Z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4612BFA23EA04C88B8BC3D5948E78E2C_12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eyJoZGlkIjoiMTE5NmNkMTkzYzNiMmEwN2Y2MzkxM2MwNmFmODFmMGUiLCJ1c2VySWQiOiI4ODEzMzQ1OTI5NTM3In0=</vt:lpwstr>
  </property>
</Properties>
</file>