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A71E4" w14:textId="23A93D3A" w:rsidR="006A5D8E" w:rsidRDefault="006A5D8E" w:rsidP="005A32DB">
      <w:pPr>
        <w:ind w:left="708" w:hanging="708"/>
        <w:rPr>
          <w:rFonts w:ascii="Arial" w:hAnsi="Arial" w:cs="Arial"/>
        </w:rPr>
      </w:pPr>
      <w:r>
        <w:rPr>
          <w:rFonts w:ascii="Arial" w:hAnsi="Arial" w:cs="Arial"/>
        </w:rPr>
        <w:t>Quito, 2</w:t>
      </w:r>
      <w:r w:rsidR="0039615D">
        <w:rPr>
          <w:rFonts w:ascii="Arial" w:hAnsi="Arial" w:cs="Arial"/>
        </w:rPr>
        <w:t>2</w:t>
      </w:r>
      <w:r>
        <w:rPr>
          <w:rFonts w:ascii="Arial" w:hAnsi="Arial" w:cs="Arial"/>
        </w:rPr>
        <w:t xml:space="preserve"> de </w:t>
      </w:r>
      <w:proofErr w:type="gramStart"/>
      <w:r>
        <w:rPr>
          <w:rFonts w:ascii="Arial" w:hAnsi="Arial" w:cs="Arial"/>
        </w:rPr>
        <w:t>Mayo</w:t>
      </w:r>
      <w:proofErr w:type="gramEnd"/>
      <w:r>
        <w:rPr>
          <w:rFonts w:ascii="Arial" w:hAnsi="Arial" w:cs="Arial"/>
        </w:rPr>
        <w:t xml:space="preserve"> del 2025</w:t>
      </w:r>
    </w:p>
    <w:p w14:paraId="73B0E228" w14:textId="5C9F9D17" w:rsidR="00891F1A" w:rsidRPr="009C2DA5" w:rsidRDefault="00891F1A" w:rsidP="00891F1A">
      <w:pPr>
        <w:rPr>
          <w:rFonts w:ascii="Arial" w:hAnsi="Arial" w:cs="Arial"/>
        </w:rPr>
      </w:pPr>
      <w:r w:rsidRPr="009C2DA5">
        <w:rPr>
          <w:rFonts w:ascii="Arial" w:hAnsi="Arial" w:cs="Arial"/>
        </w:rPr>
        <w:t>Señor. </w:t>
      </w:r>
    </w:p>
    <w:p w14:paraId="63E1118A" w14:textId="77777777" w:rsidR="00891F1A" w:rsidRPr="009C2DA5" w:rsidRDefault="00891F1A" w:rsidP="0037455B">
      <w:pPr>
        <w:ind w:left="708" w:hanging="708"/>
        <w:rPr>
          <w:rFonts w:ascii="Arial" w:hAnsi="Arial" w:cs="Arial"/>
        </w:rPr>
      </w:pPr>
      <w:r w:rsidRPr="009C2DA5">
        <w:rPr>
          <w:rFonts w:ascii="Arial" w:hAnsi="Arial" w:cs="Arial"/>
        </w:rPr>
        <w:t>DIRECTOR ZONAL 9 </w:t>
      </w:r>
    </w:p>
    <w:p w14:paraId="4C6AC275" w14:textId="77777777" w:rsidR="00891F1A" w:rsidRPr="009C2DA5" w:rsidRDefault="00891F1A" w:rsidP="00891F1A">
      <w:pPr>
        <w:rPr>
          <w:rFonts w:ascii="Arial" w:hAnsi="Arial" w:cs="Arial"/>
        </w:rPr>
      </w:pPr>
      <w:r w:rsidRPr="009C2DA5">
        <w:rPr>
          <w:rFonts w:ascii="Arial" w:hAnsi="Arial" w:cs="Arial"/>
        </w:rPr>
        <w:t>SERVICIO DE RENTAS INTERNAS </w:t>
      </w:r>
    </w:p>
    <w:p w14:paraId="0D355A69" w14:textId="77777777" w:rsidR="00A21F96" w:rsidRPr="009C2DA5" w:rsidRDefault="00A21F96" w:rsidP="00891F1A">
      <w:pPr>
        <w:rPr>
          <w:rFonts w:ascii="Arial" w:hAnsi="Arial" w:cs="Arial"/>
        </w:rPr>
      </w:pPr>
    </w:p>
    <w:p w14:paraId="36B2EEDA" w14:textId="0AA8540C" w:rsidR="00891F1A" w:rsidRPr="009C2DA5" w:rsidRDefault="00891F1A" w:rsidP="00891F1A">
      <w:pPr>
        <w:rPr>
          <w:rFonts w:ascii="Arial" w:hAnsi="Arial" w:cs="Arial"/>
        </w:rPr>
      </w:pPr>
      <w:r w:rsidRPr="009C2DA5">
        <w:rPr>
          <w:rFonts w:ascii="Arial" w:hAnsi="Arial" w:cs="Arial"/>
        </w:rPr>
        <w:t>Yo, DARWIN DAVID GUAIGUA GUANOPATIN, con cédula de ciudadanía No 1717196438, por mis propios derechos presento el siguiente Reclamo Administrativo de Impugnación a la Resolución Nro. 117012026RDEV0491333</w:t>
      </w:r>
      <w:r w:rsidR="0052488C">
        <w:rPr>
          <w:rFonts w:ascii="Arial" w:hAnsi="Arial" w:cs="Arial"/>
        </w:rPr>
        <w:t>, Impuesto IVA, ejercicio fiscal 2025, notificado el 05/05/2026</w:t>
      </w:r>
      <w:r w:rsidRPr="009C2DA5">
        <w:rPr>
          <w:rFonts w:ascii="Arial" w:hAnsi="Arial" w:cs="Arial"/>
        </w:rPr>
        <w:t>. </w:t>
      </w:r>
    </w:p>
    <w:p w14:paraId="1790282F" w14:textId="77777777" w:rsidR="00A21F96" w:rsidRPr="009C2DA5" w:rsidRDefault="00A21F96">
      <w:pPr>
        <w:rPr>
          <w:rFonts w:ascii="Arial" w:hAnsi="Arial" w:cs="Arial"/>
          <w:b/>
          <w:bCs/>
        </w:rPr>
      </w:pPr>
    </w:p>
    <w:p w14:paraId="04799260" w14:textId="5E409D53" w:rsidR="007B090B" w:rsidRPr="009C2DA5" w:rsidRDefault="00A21F96">
      <w:pPr>
        <w:rPr>
          <w:rFonts w:ascii="Arial" w:hAnsi="Arial" w:cs="Arial"/>
          <w:b/>
          <w:bCs/>
        </w:rPr>
      </w:pPr>
      <w:r w:rsidRPr="009C2DA5">
        <w:rPr>
          <w:rFonts w:ascii="Arial" w:hAnsi="Arial" w:cs="Arial"/>
          <w:b/>
          <w:bCs/>
        </w:rPr>
        <w:t>Fundamentos de Hecho</w:t>
      </w:r>
      <w:r w:rsidR="00233516">
        <w:rPr>
          <w:rFonts w:ascii="Arial" w:hAnsi="Arial" w:cs="Arial"/>
          <w:b/>
          <w:bCs/>
        </w:rPr>
        <w:t>:</w:t>
      </w:r>
    </w:p>
    <w:p w14:paraId="65340D3C" w14:textId="5DCCF089" w:rsidR="009C2DA5" w:rsidRPr="009C2DA5" w:rsidRDefault="00A21F96" w:rsidP="0037455B">
      <w:pPr>
        <w:pStyle w:val="Prrafodelista"/>
        <w:numPr>
          <w:ilvl w:val="0"/>
          <w:numId w:val="2"/>
        </w:numPr>
        <w:jc w:val="both"/>
        <w:rPr>
          <w:rFonts w:ascii="Arial" w:hAnsi="Arial" w:cs="Arial"/>
        </w:rPr>
      </w:pPr>
      <w:r w:rsidRPr="009C2DA5">
        <w:rPr>
          <w:rFonts w:ascii="Arial" w:hAnsi="Arial" w:cs="Arial"/>
        </w:rPr>
        <w:t>El compareciente, en calidad de persona natural, con fecha 19/01/2026 presentó ante el Servicio de Rentas Internas, la solicitud de devolución de Retenciones en la Fuente de Impuesto al Valor Agregado de los meses de abril a noviembre de 2025, adjuntando la documentación física correspondiente a las retenciones en la fuente de IVA, objeto de la solicitud, sin patrocinio de terceros, en el marco de los servicios gratuitos brindados por la Administración Tributaria, conforme a los principios de acceso directo</w:t>
      </w:r>
      <w:r w:rsidR="009C2DA5" w:rsidRPr="009C2DA5">
        <w:rPr>
          <w:rFonts w:ascii="Arial" w:hAnsi="Arial" w:cs="Arial"/>
        </w:rPr>
        <w:t xml:space="preserve"> </w:t>
      </w:r>
      <w:r w:rsidRPr="009C2DA5">
        <w:rPr>
          <w:rFonts w:ascii="Arial" w:hAnsi="Arial" w:cs="Arial"/>
        </w:rPr>
        <w:t xml:space="preserve">al sistema tributario. </w:t>
      </w:r>
      <w:r w:rsidR="00D735EA">
        <w:rPr>
          <w:rFonts w:ascii="Arial" w:hAnsi="Arial" w:cs="Arial"/>
        </w:rPr>
        <w:t>Tr</w:t>
      </w:r>
      <w:r w:rsidR="00607C6C">
        <w:rPr>
          <w:rFonts w:ascii="Arial" w:hAnsi="Arial" w:cs="Arial"/>
        </w:rPr>
        <w:t>á</w:t>
      </w:r>
      <w:r w:rsidR="00D735EA">
        <w:rPr>
          <w:rFonts w:ascii="Arial" w:hAnsi="Arial" w:cs="Arial"/>
        </w:rPr>
        <w:t xml:space="preserve">mite Nro. </w:t>
      </w:r>
      <w:r w:rsidR="00D735EA" w:rsidRPr="00D735EA">
        <w:rPr>
          <w:rFonts w:ascii="Arial" w:hAnsi="Arial" w:cs="Arial"/>
        </w:rPr>
        <w:t>1170120260089094</w:t>
      </w:r>
      <w:r w:rsidR="00D735EA">
        <w:rPr>
          <w:rFonts w:ascii="Arial" w:hAnsi="Arial" w:cs="Arial"/>
        </w:rPr>
        <w:t>.</w:t>
      </w:r>
    </w:p>
    <w:p w14:paraId="1A0A7DE4" w14:textId="213B4CC4" w:rsidR="00A21F96" w:rsidRPr="009C2DA5" w:rsidRDefault="00A21F96" w:rsidP="0037455B">
      <w:pPr>
        <w:pStyle w:val="Prrafodelista"/>
        <w:numPr>
          <w:ilvl w:val="0"/>
          <w:numId w:val="2"/>
        </w:numPr>
        <w:jc w:val="both"/>
        <w:rPr>
          <w:rFonts w:ascii="Arial" w:hAnsi="Arial" w:cs="Arial"/>
        </w:rPr>
      </w:pPr>
      <w:r w:rsidRPr="009C2DA5">
        <w:rPr>
          <w:rFonts w:ascii="Arial" w:hAnsi="Arial" w:cs="Arial"/>
        </w:rPr>
        <w:t>Posteriormente, el 26/02/2026 la Administración Tributaria notificó electrónicamente, un requerimiento para completar documentación y presentar el anexo correspondiente</w:t>
      </w:r>
      <w:r w:rsidR="009C2DA5" w:rsidRPr="009C2DA5">
        <w:rPr>
          <w:rFonts w:ascii="Arial" w:hAnsi="Arial" w:cs="Arial"/>
        </w:rPr>
        <w:t xml:space="preserve"> </w:t>
      </w:r>
      <w:r w:rsidRPr="009C2DA5">
        <w:rPr>
          <w:rFonts w:ascii="Arial" w:hAnsi="Arial" w:cs="Arial"/>
        </w:rPr>
        <w:t xml:space="preserve">dentro del término de diez (10) días. </w:t>
      </w:r>
    </w:p>
    <w:p w14:paraId="63BDAB53" w14:textId="5ACA9982" w:rsidR="00A21F96" w:rsidRPr="009C2DA5" w:rsidRDefault="00A21F96" w:rsidP="0037455B">
      <w:pPr>
        <w:pStyle w:val="Prrafodelista"/>
        <w:numPr>
          <w:ilvl w:val="0"/>
          <w:numId w:val="2"/>
        </w:numPr>
        <w:jc w:val="both"/>
        <w:rPr>
          <w:rFonts w:ascii="Arial" w:hAnsi="Arial" w:cs="Arial"/>
        </w:rPr>
      </w:pPr>
      <w:r w:rsidRPr="009C2DA5">
        <w:rPr>
          <w:rFonts w:ascii="Arial" w:hAnsi="Arial" w:cs="Arial"/>
        </w:rPr>
        <w:t>Con fecha 20 de marzo de 2026 se realizó la entrega física de la información requerida mediante medio magnético (CD); sin embargo, posteriormente se advirtió que el contenido incorporado en dicho soporte no podía ser visualizado correctamente,</w:t>
      </w:r>
      <w:r w:rsidR="009C2DA5" w:rsidRPr="009C2DA5">
        <w:rPr>
          <w:rFonts w:ascii="Arial" w:hAnsi="Arial" w:cs="Arial"/>
        </w:rPr>
        <w:t xml:space="preserve"> </w:t>
      </w:r>
      <w:r w:rsidRPr="009C2DA5">
        <w:rPr>
          <w:rFonts w:ascii="Arial" w:hAnsi="Arial" w:cs="Arial"/>
        </w:rPr>
        <w:t xml:space="preserve">situación involuntaria que impidió la validación íntegra de la información remitida. </w:t>
      </w:r>
    </w:p>
    <w:p w14:paraId="2644B4DE" w14:textId="0FFD502B" w:rsidR="00A21F96" w:rsidRPr="009C2DA5" w:rsidRDefault="00A21F96" w:rsidP="0037455B">
      <w:pPr>
        <w:pStyle w:val="Prrafodelista"/>
        <w:numPr>
          <w:ilvl w:val="0"/>
          <w:numId w:val="2"/>
        </w:numPr>
        <w:jc w:val="both"/>
        <w:rPr>
          <w:rFonts w:ascii="Arial" w:hAnsi="Arial" w:cs="Arial"/>
        </w:rPr>
      </w:pPr>
      <w:r w:rsidRPr="009C2DA5">
        <w:rPr>
          <w:rFonts w:ascii="Arial" w:hAnsi="Arial" w:cs="Arial"/>
        </w:rPr>
        <w:t xml:space="preserve"> En atención a ello, con fecha 27 de marzo de 2026 se procedió a presentar nuevamente el medio magnético con la documentación íntegra y correctamente incorporada,</w:t>
      </w:r>
      <w:r w:rsidR="009C2DA5" w:rsidRPr="009C2DA5">
        <w:rPr>
          <w:rFonts w:ascii="Arial" w:hAnsi="Arial" w:cs="Arial"/>
        </w:rPr>
        <w:t xml:space="preserve"> </w:t>
      </w:r>
      <w:r w:rsidRPr="009C2DA5">
        <w:rPr>
          <w:rFonts w:ascii="Arial" w:hAnsi="Arial" w:cs="Arial"/>
        </w:rPr>
        <w:t>quedando dicha entrega registrada ante la Administración Tributaria.</w:t>
      </w:r>
    </w:p>
    <w:p w14:paraId="0CA52DAA" w14:textId="094521E8" w:rsidR="009C2DA5" w:rsidRDefault="009C2DA5" w:rsidP="0037455B">
      <w:pPr>
        <w:pStyle w:val="Prrafodelista"/>
        <w:numPr>
          <w:ilvl w:val="0"/>
          <w:numId w:val="2"/>
        </w:numPr>
        <w:jc w:val="both"/>
        <w:rPr>
          <w:rFonts w:ascii="Arial" w:hAnsi="Arial" w:cs="Arial"/>
        </w:rPr>
      </w:pPr>
      <w:r w:rsidRPr="009C2DA5">
        <w:rPr>
          <w:rFonts w:ascii="Arial" w:hAnsi="Arial" w:cs="Arial"/>
        </w:rPr>
        <w:t>Mediante resolución No.</w:t>
      </w:r>
      <w:r w:rsidR="00115DD7" w:rsidRPr="00115DD7">
        <w:rPr>
          <w:rFonts w:ascii="Arial" w:hAnsi="Arial" w:cs="Arial"/>
        </w:rPr>
        <w:t>117012026RDEV0491333</w:t>
      </w:r>
      <w:r w:rsidRPr="009C2DA5">
        <w:rPr>
          <w:rFonts w:ascii="Arial" w:hAnsi="Arial" w:cs="Arial"/>
        </w:rPr>
        <w:t>, notificada el 05/05/2026, el Servicio de Rentas Internas resolvió negar la solicitud de devolución de IVA por considerar que la documentación fue presentada fuera del plazo concedido. </w:t>
      </w:r>
    </w:p>
    <w:p w14:paraId="7E243237" w14:textId="01A759B5" w:rsidR="00ED139E" w:rsidRPr="009C2DA5" w:rsidRDefault="00ED139E" w:rsidP="0037455B">
      <w:pPr>
        <w:pStyle w:val="Prrafodelista"/>
        <w:numPr>
          <w:ilvl w:val="0"/>
          <w:numId w:val="2"/>
        </w:numPr>
        <w:jc w:val="both"/>
        <w:rPr>
          <w:rFonts w:ascii="Arial" w:hAnsi="Arial" w:cs="Arial"/>
        </w:rPr>
      </w:pPr>
      <w:r>
        <w:rPr>
          <w:rFonts w:ascii="Arial" w:hAnsi="Arial" w:cs="Arial"/>
        </w:rPr>
        <w:t>Detalle de retenciones solicitadas</w:t>
      </w:r>
      <w:r w:rsidR="008226C3">
        <w:rPr>
          <w:rFonts w:ascii="Arial" w:hAnsi="Arial" w:cs="Arial"/>
        </w:rPr>
        <w:t xml:space="preserve"> en el Trámite Nro. </w:t>
      </w:r>
      <w:r w:rsidR="008226C3" w:rsidRPr="00D735EA">
        <w:rPr>
          <w:rFonts w:ascii="Arial" w:hAnsi="Arial" w:cs="Arial"/>
        </w:rPr>
        <w:t>1170120260089094</w:t>
      </w:r>
      <w:r w:rsidR="00B121B8">
        <w:rPr>
          <w:rFonts w:ascii="Arial" w:hAnsi="Arial" w:cs="Arial"/>
        </w:rPr>
        <w:t>.</w:t>
      </w:r>
    </w:p>
    <w:tbl>
      <w:tblPr>
        <w:tblW w:w="9918" w:type="dxa"/>
        <w:tblCellMar>
          <w:left w:w="70" w:type="dxa"/>
          <w:right w:w="70" w:type="dxa"/>
        </w:tblCellMar>
        <w:tblLook w:val="04A0" w:firstRow="1" w:lastRow="0" w:firstColumn="1" w:lastColumn="0" w:noHBand="0" w:noVBand="1"/>
      </w:tblPr>
      <w:tblGrid>
        <w:gridCol w:w="1195"/>
        <w:gridCol w:w="913"/>
        <w:gridCol w:w="912"/>
        <w:gridCol w:w="944"/>
        <w:gridCol w:w="4114"/>
        <w:gridCol w:w="749"/>
        <w:gridCol w:w="606"/>
        <w:gridCol w:w="823"/>
      </w:tblGrid>
      <w:tr w:rsidR="009B72D4" w:rsidRPr="009B72D4" w14:paraId="184DD805" w14:textId="77777777" w:rsidTr="009B72D4">
        <w:trPr>
          <w:trHeight w:val="914"/>
        </w:trPr>
        <w:tc>
          <w:tcPr>
            <w:tcW w:w="1195" w:type="dxa"/>
            <w:tcBorders>
              <w:top w:val="single" w:sz="4" w:space="0" w:color="auto"/>
              <w:left w:val="single" w:sz="4" w:space="0" w:color="auto"/>
              <w:bottom w:val="single" w:sz="4" w:space="0" w:color="auto"/>
              <w:right w:val="single" w:sz="4" w:space="0" w:color="auto"/>
            </w:tcBorders>
            <w:shd w:val="clear" w:color="FFFFFF" w:fill="0070C0"/>
            <w:vAlign w:val="center"/>
            <w:hideMark/>
          </w:tcPr>
          <w:p w14:paraId="7676FB10" w14:textId="77777777" w:rsidR="009B72D4" w:rsidRPr="009B72D4" w:rsidRDefault="009B72D4" w:rsidP="009B72D4">
            <w:pPr>
              <w:spacing w:after="0" w:line="240" w:lineRule="auto"/>
              <w:jc w:val="center"/>
              <w:rPr>
                <w:rFonts w:ascii="Calibri" w:eastAsia="Times New Roman" w:hAnsi="Calibri" w:cs="Calibri"/>
                <w:b/>
                <w:bCs/>
                <w:color w:val="FFFFFF"/>
                <w:sz w:val="16"/>
                <w:szCs w:val="16"/>
                <w:lang w:eastAsia="es-ES"/>
                <w14:ligatures w14:val="none"/>
              </w:rPr>
            </w:pPr>
            <w:r w:rsidRPr="009B72D4">
              <w:rPr>
                <w:rFonts w:ascii="Calibri" w:eastAsia="Times New Roman" w:hAnsi="Calibri" w:cs="Calibri"/>
                <w:b/>
                <w:bCs/>
                <w:color w:val="FFFFFF"/>
                <w:sz w:val="16"/>
                <w:szCs w:val="16"/>
                <w:lang w:eastAsia="es-ES"/>
                <w14:ligatures w14:val="none"/>
              </w:rPr>
              <w:t>RUC DEL AGENTE RETENCIÓN</w:t>
            </w:r>
          </w:p>
        </w:tc>
        <w:tc>
          <w:tcPr>
            <w:tcW w:w="913" w:type="dxa"/>
            <w:tcBorders>
              <w:top w:val="single" w:sz="4" w:space="0" w:color="auto"/>
              <w:left w:val="nil"/>
              <w:bottom w:val="single" w:sz="4" w:space="0" w:color="auto"/>
              <w:right w:val="single" w:sz="4" w:space="0" w:color="auto"/>
            </w:tcBorders>
            <w:shd w:val="clear" w:color="FFFFFF" w:fill="0070C0"/>
            <w:vAlign w:val="center"/>
            <w:hideMark/>
          </w:tcPr>
          <w:p w14:paraId="4D8A9BE8" w14:textId="77777777" w:rsidR="009B72D4" w:rsidRPr="009B72D4" w:rsidRDefault="009B72D4" w:rsidP="009B72D4">
            <w:pPr>
              <w:spacing w:after="0" w:line="240" w:lineRule="auto"/>
              <w:jc w:val="center"/>
              <w:rPr>
                <w:rFonts w:ascii="Calibri" w:eastAsia="Times New Roman" w:hAnsi="Calibri" w:cs="Calibri"/>
                <w:b/>
                <w:bCs/>
                <w:color w:val="FFFFFF"/>
                <w:sz w:val="16"/>
                <w:szCs w:val="16"/>
                <w:lang w:eastAsia="es-ES"/>
                <w14:ligatures w14:val="none"/>
              </w:rPr>
            </w:pPr>
            <w:r w:rsidRPr="009B72D4">
              <w:rPr>
                <w:rFonts w:ascii="Calibri" w:eastAsia="Times New Roman" w:hAnsi="Calibri" w:cs="Calibri"/>
                <w:b/>
                <w:bCs/>
                <w:color w:val="FFFFFF"/>
                <w:sz w:val="16"/>
                <w:szCs w:val="16"/>
                <w:lang w:eastAsia="es-ES"/>
                <w14:ligatures w14:val="none"/>
              </w:rPr>
              <w:t xml:space="preserve">FECHA DE EMISIÓN </w:t>
            </w:r>
          </w:p>
        </w:tc>
        <w:tc>
          <w:tcPr>
            <w:tcW w:w="912" w:type="dxa"/>
            <w:tcBorders>
              <w:top w:val="single" w:sz="4" w:space="0" w:color="auto"/>
              <w:left w:val="nil"/>
              <w:bottom w:val="single" w:sz="4" w:space="0" w:color="auto"/>
              <w:right w:val="single" w:sz="4" w:space="0" w:color="auto"/>
            </w:tcBorders>
            <w:shd w:val="clear" w:color="FFFFFF" w:fill="0070C0"/>
            <w:vAlign w:val="center"/>
            <w:hideMark/>
          </w:tcPr>
          <w:p w14:paraId="53B749FC" w14:textId="77777777" w:rsidR="009B72D4" w:rsidRDefault="009B72D4" w:rsidP="009B72D4">
            <w:pPr>
              <w:spacing w:after="0" w:line="240" w:lineRule="auto"/>
              <w:jc w:val="center"/>
              <w:rPr>
                <w:rFonts w:ascii="Calibri" w:eastAsia="Times New Roman" w:hAnsi="Calibri" w:cs="Calibri"/>
                <w:b/>
                <w:bCs/>
                <w:color w:val="FFFFFF"/>
                <w:sz w:val="16"/>
                <w:szCs w:val="16"/>
                <w:lang w:eastAsia="es-ES"/>
                <w14:ligatures w14:val="none"/>
              </w:rPr>
            </w:pPr>
            <w:r w:rsidRPr="009B72D4">
              <w:rPr>
                <w:rFonts w:ascii="Calibri" w:eastAsia="Times New Roman" w:hAnsi="Calibri" w:cs="Calibri"/>
                <w:b/>
                <w:bCs/>
                <w:color w:val="FFFFFF"/>
                <w:sz w:val="16"/>
                <w:szCs w:val="16"/>
                <w:lang w:eastAsia="es-ES"/>
                <w14:ligatures w14:val="none"/>
              </w:rPr>
              <w:t>SERIE DEL COMPRO</w:t>
            </w:r>
          </w:p>
          <w:p w14:paraId="30F69EA2" w14:textId="03AE6076" w:rsidR="009B72D4" w:rsidRDefault="009B72D4" w:rsidP="009B72D4">
            <w:pPr>
              <w:spacing w:after="0" w:line="240" w:lineRule="auto"/>
              <w:jc w:val="center"/>
              <w:rPr>
                <w:rFonts w:ascii="Calibri" w:eastAsia="Times New Roman" w:hAnsi="Calibri" w:cs="Calibri"/>
                <w:b/>
                <w:bCs/>
                <w:color w:val="FFFFFF"/>
                <w:sz w:val="16"/>
                <w:szCs w:val="16"/>
                <w:lang w:eastAsia="es-ES"/>
                <w14:ligatures w14:val="none"/>
              </w:rPr>
            </w:pPr>
            <w:r w:rsidRPr="009B72D4">
              <w:rPr>
                <w:rFonts w:ascii="Calibri" w:eastAsia="Times New Roman" w:hAnsi="Calibri" w:cs="Calibri"/>
                <w:b/>
                <w:bCs/>
                <w:color w:val="FFFFFF"/>
                <w:sz w:val="16"/>
                <w:szCs w:val="16"/>
                <w:lang w:eastAsia="es-ES"/>
                <w14:ligatures w14:val="none"/>
              </w:rPr>
              <w:t xml:space="preserve">BANTE </w:t>
            </w:r>
          </w:p>
          <w:p w14:paraId="598C004D" w14:textId="77591E91" w:rsidR="009B72D4" w:rsidRPr="009B72D4" w:rsidRDefault="009B72D4" w:rsidP="009B72D4">
            <w:pPr>
              <w:spacing w:after="0" w:line="240" w:lineRule="auto"/>
              <w:jc w:val="center"/>
              <w:rPr>
                <w:rFonts w:ascii="Calibri" w:eastAsia="Times New Roman" w:hAnsi="Calibri" w:cs="Calibri"/>
                <w:b/>
                <w:bCs/>
                <w:color w:val="FFFFFF"/>
                <w:sz w:val="16"/>
                <w:szCs w:val="16"/>
                <w:lang w:eastAsia="es-ES"/>
                <w14:ligatures w14:val="none"/>
              </w:rPr>
            </w:pPr>
            <w:r w:rsidRPr="009B72D4">
              <w:rPr>
                <w:rFonts w:ascii="Calibri" w:eastAsia="Times New Roman" w:hAnsi="Calibri" w:cs="Calibri"/>
                <w:b/>
                <w:bCs/>
                <w:color w:val="FFFFFF"/>
                <w:sz w:val="16"/>
                <w:szCs w:val="16"/>
                <w:lang w:eastAsia="es-ES"/>
                <w14:ligatures w14:val="none"/>
              </w:rPr>
              <w:t>DE RETENCIÓN</w:t>
            </w:r>
          </w:p>
        </w:tc>
        <w:tc>
          <w:tcPr>
            <w:tcW w:w="944" w:type="dxa"/>
            <w:tcBorders>
              <w:top w:val="single" w:sz="4" w:space="0" w:color="auto"/>
              <w:left w:val="nil"/>
              <w:bottom w:val="single" w:sz="4" w:space="0" w:color="auto"/>
              <w:right w:val="single" w:sz="4" w:space="0" w:color="auto"/>
            </w:tcBorders>
            <w:shd w:val="clear" w:color="FFFFFF" w:fill="0070C0"/>
            <w:vAlign w:val="center"/>
            <w:hideMark/>
          </w:tcPr>
          <w:p w14:paraId="7A2A5A94" w14:textId="77777777" w:rsidR="009B72D4" w:rsidRDefault="009B72D4" w:rsidP="009B72D4">
            <w:pPr>
              <w:spacing w:after="0" w:line="240" w:lineRule="auto"/>
              <w:jc w:val="center"/>
              <w:rPr>
                <w:rFonts w:ascii="Calibri" w:eastAsia="Times New Roman" w:hAnsi="Calibri" w:cs="Calibri"/>
                <w:b/>
                <w:bCs/>
                <w:color w:val="FFFFFF"/>
                <w:sz w:val="16"/>
                <w:szCs w:val="16"/>
                <w:lang w:eastAsia="es-ES"/>
                <w14:ligatures w14:val="none"/>
              </w:rPr>
            </w:pPr>
            <w:r w:rsidRPr="009B72D4">
              <w:rPr>
                <w:rFonts w:ascii="Calibri" w:eastAsia="Times New Roman" w:hAnsi="Calibri" w:cs="Calibri"/>
                <w:b/>
                <w:bCs/>
                <w:color w:val="FFFFFF"/>
                <w:sz w:val="16"/>
                <w:szCs w:val="16"/>
                <w:lang w:eastAsia="es-ES"/>
                <w14:ligatures w14:val="none"/>
              </w:rPr>
              <w:t>SECUENCIA DEL COMPRO</w:t>
            </w:r>
          </w:p>
          <w:p w14:paraId="6AF46ED3" w14:textId="0D9076CD" w:rsidR="009B72D4" w:rsidRPr="009B72D4" w:rsidRDefault="009B72D4" w:rsidP="009B72D4">
            <w:pPr>
              <w:spacing w:after="0" w:line="240" w:lineRule="auto"/>
              <w:jc w:val="center"/>
              <w:rPr>
                <w:rFonts w:ascii="Calibri" w:eastAsia="Times New Roman" w:hAnsi="Calibri" w:cs="Calibri"/>
                <w:b/>
                <w:bCs/>
                <w:color w:val="FFFFFF"/>
                <w:sz w:val="16"/>
                <w:szCs w:val="16"/>
                <w:lang w:eastAsia="es-ES"/>
                <w14:ligatures w14:val="none"/>
              </w:rPr>
            </w:pPr>
            <w:r w:rsidRPr="009B72D4">
              <w:rPr>
                <w:rFonts w:ascii="Calibri" w:eastAsia="Times New Roman" w:hAnsi="Calibri" w:cs="Calibri"/>
                <w:b/>
                <w:bCs/>
                <w:color w:val="FFFFFF"/>
                <w:sz w:val="16"/>
                <w:szCs w:val="16"/>
                <w:lang w:eastAsia="es-ES"/>
                <w14:ligatures w14:val="none"/>
              </w:rPr>
              <w:t>BANTE DE RETENCIÓN</w:t>
            </w:r>
          </w:p>
        </w:tc>
        <w:tc>
          <w:tcPr>
            <w:tcW w:w="4114" w:type="dxa"/>
            <w:tcBorders>
              <w:top w:val="single" w:sz="4" w:space="0" w:color="auto"/>
              <w:left w:val="nil"/>
              <w:bottom w:val="single" w:sz="4" w:space="0" w:color="auto"/>
              <w:right w:val="single" w:sz="4" w:space="0" w:color="auto"/>
            </w:tcBorders>
            <w:shd w:val="clear" w:color="FFFFFF" w:fill="0070C0"/>
            <w:vAlign w:val="center"/>
            <w:hideMark/>
          </w:tcPr>
          <w:p w14:paraId="3E4C8139" w14:textId="77777777" w:rsidR="009B72D4" w:rsidRPr="009B72D4" w:rsidRDefault="009B72D4" w:rsidP="009B72D4">
            <w:pPr>
              <w:spacing w:after="0" w:line="240" w:lineRule="auto"/>
              <w:jc w:val="center"/>
              <w:rPr>
                <w:rFonts w:ascii="Calibri" w:eastAsia="Times New Roman" w:hAnsi="Calibri" w:cs="Calibri"/>
                <w:b/>
                <w:bCs/>
                <w:color w:val="FFFFFF"/>
                <w:sz w:val="16"/>
                <w:szCs w:val="16"/>
                <w:lang w:eastAsia="es-ES"/>
                <w14:ligatures w14:val="none"/>
              </w:rPr>
            </w:pPr>
            <w:r w:rsidRPr="009B72D4">
              <w:rPr>
                <w:rFonts w:ascii="Calibri" w:eastAsia="Times New Roman" w:hAnsi="Calibri" w:cs="Calibri"/>
                <w:b/>
                <w:bCs/>
                <w:color w:val="FFFFFF"/>
                <w:sz w:val="16"/>
                <w:szCs w:val="16"/>
                <w:lang w:eastAsia="es-ES"/>
                <w14:ligatures w14:val="none"/>
              </w:rPr>
              <w:t>AUTORIZACIÓN</w:t>
            </w:r>
            <w:r w:rsidRPr="009B72D4">
              <w:rPr>
                <w:rFonts w:ascii="Calibri" w:eastAsia="Times New Roman" w:hAnsi="Calibri" w:cs="Calibri"/>
                <w:b/>
                <w:bCs/>
                <w:color w:val="FFFFFF"/>
                <w:sz w:val="16"/>
                <w:szCs w:val="16"/>
                <w:lang w:eastAsia="es-ES"/>
                <w14:ligatures w14:val="none"/>
              </w:rPr>
              <w:br/>
              <w:t>(comprobantes de retención físicos y electrónicos)</w:t>
            </w:r>
          </w:p>
        </w:tc>
        <w:tc>
          <w:tcPr>
            <w:tcW w:w="667" w:type="dxa"/>
            <w:tcBorders>
              <w:top w:val="single" w:sz="4" w:space="0" w:color="auto"/>
              <w:left w:val="nil"/>
              <w:bottom w:val="single" w:sz="4" w:space="0" w:color="auto"/>
              <w:right w:val="single" w:sz="4" w:space="0" w:color="auto"/>
            </w:tcBorders>
            <w:shd w:val="clear" w:color="FFFFFF" w:fill="0070C0"/>
            <w:vAlign w:val="center"/>
            <w:hideMark/>
          </w:tcPr>
          <w:p w14:paraId="317B3CC9" w14:textId="77777777" w:rsidR="009B72D4" w:rsidRDefault="009B72D4" w:rsidP="009B72D4">
            <w:pPr>
              <w:spacing w:after="0" w:line="240" w:lineRule="auto"/>
              <w:jc w:val="center"/>
              <w:rPr>
                <w:rFonts w:ascii="Calibri" w:eastAsia="Times New Roman" w:hAnsi="Calibri" w:cs="Calibri"/>
                <w:b/>
                <w:bCs/>
                <w:color w:val="FFFFFF"/>
                <w:sz w:val="16"/>
                <w:szCs w:val="16"/>
                <w:lang w:eastAsia="es-ES"/>
                <w14:ligatures w14:val="none"/>
              </w:rPr>
            </w:pPr>
            <w:r w:rsidRPr="009B72D4">
              <w:rPr>
                <w:rFonts w:ascii="Calibri" w:eastAsia="Times New Roman" w:hAnsi="Calibri" w:cs="Calibri"/>
                <w:b/>
                <w:bCs/>
                <w:color w:val="FFFFFF"/>
                <w:sz w:val="16"/>
                <w:szCs w:val="16"/>
                <w:lang w:eastAsia="es-ES"/>
                <w14:ligatures w14:val="none"/>
              </w:rPr>
              <w:t>BASE IMPO</w:t>
            </w:r>
          </w:p>
          <w:p w14:paraId="18064931" w14:textId="4A837DBB" w:rsidR="009B72D4" w:rsidRPr="009B72D4" w:rsidRDefault="009B72D4" w:rsidP="009B72D4">
            <w:pPr>
              <w:spacing w:after="0" w:line="240" w:lineRule="auto"/>
              <w:jc w:val="center"/>
              <w:rPr>
                <w:rFonts w:ascii="Calibri" w:eastAsia="Times New Roman" w:hAnsi="Calibri" w:cs="Calibri"/>
                <w:b/>
                <w:bCs/>
                <w:color w:val="FFFFFF"/>
                <w:sz w:val="16"/>
                <w:szCs w:val="16"/>
                <w:lang w:eastAsia="es-ES"/>
                <w14:ligatures w14:val="none"/>
              </w:rPr>
            </w:pPr>
            <w:r w:rsidRPr="009B72D4">
              <w:rPr>
                <w:rFonts w:ascii="Calibri" w:eastAsia="Times New Roman" w:hAnsi="Calibri" w:cs="Calibri"/>
                <w:b/>
                <w:bCs/>
                <w:color w:val="FFFFFF"/>
                <w:sz w:val="16"/>
                <w:szCs w:val="16"/>
                <w:lang w:eastAsia="es-ES"/>
                <w14:ligatures w14:val="none"/>
              </w:rPr>
              <w:t>NIBLE</w:t>
            </w:r>
          </w:p>
        </w:tc>
        <w:tc>
          <w:tcPr>
            <w:tcW w:w="606" w:type="dxa"/>
            <w:tcBorders>
              <w:top w:val="single" w:sz="4" w:space="0" w:color="auto"/>
              <w:left w:val="nil"/>
              <w:bottom w:val="single" w:sz="4" w:space="0" w:color="auto"/>
              <w:right w:val="single" w:sz="4" w:space="0" w:color="auto"/>
            </w:tcBorders>
            <w:shd w:val="clear" w:color="FFFFFF" w:fill="0070C0"/>
            <w:vAlign w:val="center"/>
            <w:hideMark/>
          </w:tcPr>
          <w:p w14:paraId="2C70ECEE" w14:textId="77777777" w:rsidR="009B72D4" w:rsidRDefault="009B72D4" w:rsidP="009B72D4">
            <w:pPr>
              <w:spacing w:after="0" w:line="240" w:lineRule="auto"/>
              <w:jc w:val="center"/>
              <w:rPr>
                <w:rFonts w:ascii="Calibri" w:eastAsia="Times New Roman" w:hAnsi="Calibri" w:cs="Calibri"/>
                <w:b/>
                <w:bCs/>
                <w:color w:val="FFFFFF"/>
                <w:sz w:val="16"/>
                <w:szCs w:val="16"/>
                <w:lang w:eastAsia="es-ES"/>
                <w14:ligatures w14:val="none"/>
              </w:rPr>
            </w:pPr>
            <w:r w:rsidRPr="009B72D4">
              <w:rPr>
                <w:rFonts w:ascii="Calibri" w:eastAsia="Times New Roman" w:hAnsi="Calibri" w:cs="Calibri"/>
                <w:b/>
                <w:bCs/>
                <w:color w:val="FFFFFF"/>
                <w:sz w:val="16"/>
                <w:szCs w:val="16"/>
                <w:lang w:eastAsia="es-ES"/>
                <w14:ligatures w14:val="none"/>
              </w:rPr>
              <w:t>% DE RETEN</w:t>
            </w:r>
          </w:p>
          <w:p w14:paraId="2B6FABBE" w14:textId="77777777" w:rsidR="009B72D4" w:rsidRDefault="009B72D4" w:rsidP="009B72D4">
            <w:pPr>
              <w:spacing w:after="0" w:line="240" w:lineRule="auto"/>
              <w:jc w:val="center"/>
              <w:rPr>
                <w:rFonts w:ascii="Calibri" w:eastAsia="Times New Roman" w:hAnsi="Calibri" w:cs="Calibri"/>
                <w:b/>
                <w:bCs/>
                <w:color w:val="FFFFFF"/>
                <w:sz w:val="16"/>
                <w:szCs w:val="16"/>
                <w:lang w:eastAsia="es-ES"/>
                <w14:ligatures w14:val="none"/>
              </w:rPr>
            </w:pPr>
            <w:r w:rsidRPr="009B72D4">
              <w:rPr>
                <w:rFonts w:ascii="Calibri" w:eastAsia="Times New Roman" w:hAnsi="Calibri" w:cs="Calibri"/>
                <w:b/>
                <w:bCs/>
                <w:color w:val="FFFFFF"/>
                <w:sz w:val="16"/>
                <w:szCs w:val="16"/>
                <w:lang w:eastAsia="es-ES"/>
                <w14:ligatures w14:val="none"/>
              </w:rPr>
              <w:t xml:space="preserve">CIÓN </w:t>
            </w:r>
          </w:p>
          <w:p w14:paraId="44329C57" w14:textId="567D9951" w:rsidR="009B72D4" w:rsidRPr="009B72D4" w:rsidRDefault="009B72D4" w:rsidP="009B72D4">
            <w:pPr>
              <w:spacing w:after="0" w:line="240" w:lineRule="auto"/>
              <w:jc w:val="center"/>
              <w:rPr>
                <w:rFonts w:ascii="Calibri" w:eastAsia="Times New Roman" w:hAnsi="Calibri" w:cs="Calibri"/>
                <w:b/>
                <w:bCs/>
                <w:color w:val="FFFFFF"/>
                <w:sz w:val="16"/>
                <w:szCs w:val="16"/>
                <w:lang w:eastAsia="es-ES"/>
                <w14:ligatures w14:val="none"/>
              </w:rPr>
            </w:pPr>
            <w:r w:rsidRPr="009B72D4">
              <w:rPr>
                <w:rFonts w:ascii="Calibri" w:eastAsia="Times New Roman" w:hAnsi="Calibri" w:cs="Calibri"/>
                <w:b/>
                <w:bCs/>
                <w:color w:val="FFFFFF"/>
                <w:sz w:val="16"/>
                <w:szCs w:val="16"/>
                <w:lang w:eastAsia="es-ES"/>
                <w14:ligatures w14:val="none"/>
              </w:rPr>
              <w:t>DE IVA</w:t>
            </w:r>
          </w:p>
        </w:tc>
        <w:tc>
          <w:tcPr>
            <w:tcW w:w="567" w:type="dxa"/>
            <w:tcBorders>
              <w:top w:val="single" w:sz="4" w:space="0" w:color="auto"/>
              <w:left w:val="nil"/>
              <w:bottom w:val="single" w:sz="4" w:space="0" w:color="auto"/>
              <w:right w:val="single" w:sz="4" w:space="0" w:color="auto"/>
            </w:tcBorders>
            <w:shd w:val="clear" w:color="FFFFFF" w:fill="0070C0"/>
            <w:vAlign w:val="center"/>
            <w:hideMark/>
          </w:tcPr>
          <w:p w14:paraId="64A490A4" w14:textId="77777777" w:rsidR="009B72D4" w:rsidRPr="009B72D4" w:rsidRDefault="009B72D4" w:rsidP="009B72D4">
            <w:pPr>
              <w:spacing w:after="0" w:line="240" w:lineRule="auto"/>
              <w:jc w:val="center"/>
              <w:rPr>
                <w:rFonts w:ascii="Calibri" w:eastAsia="Times New Roman" w:hAnsi="Calibri" w:cs="Calibri"/>
                <w:b/>
                <w:bCs/>
                <w:color w:val="FFFFFF"/>
                <w:sz w:val="16"/>
                <w:szCs w:val="16"/>
                <w:lang w:eastAsia="es-ES"/>
                <w14:ligatures w14:val="none"/>
              </w:rPr>
            </w:pPr>
            <w:r w:rsidRPr="009B72D4">
              <w:rPr>
                <w:rFonts w:ascii="Calibri" w:eastAsia="Times New Roman" w:hAnsi="Calibri" w:cs="Calibri"/>
                <w:b/>
                <w:bCs/>
                <w:color w:val="FFFFFF"/>
                <w:sz w:val="16"/>
                <w:szCs w:val="16"/>
                <w:lang w:eastAsia="es-ES"/>
                <w14:ligatures w14:val="none"/>
              </w:rPr>
              <w:t>VALOR RETENIDO</w:t>
            </w:r>
          </w:p>
        </w:tc>
      </w:tr>
      <w:tr w:rsidR="009B72D4" w:rsidRPr="009B72D4" w14:paraId="7530E6B1" w14:textId="77777777" w:rsidTr="009B72D4">
        <w:trPr>
          <w:trHeight w:val="185"/>
        </w:trPr>
        <w:tc>
          <w:tcPr>
            <w:tcW w:w="1195" w:type="dxa"/>
            <w:tcBorders>
              <w:top w:val="nil"/>
              <w:left w:val="single" w:sz="4" w:space="0" w:color="auto"/>
              <w:bottom w:val="single" w:sz="4" w:space="0" w:color="auto"/>
              <w:right w:val="single" w:sz="4" w:space="0" w:color="auto"/>
            </w:tcBorders>
            <w:shd w:val="clear" w:color="FFFFFF" w:fill="auto"/>
            <w:noWrap/>
            <w:vAlign w:val="bottom"/>
            <w:hideMark/>
          </w:tcPr>
          <w:p w14:paraId="7D64F5A1" w14:textId="77777777" w:rsidR="009B72D4" w:rsidRPr="009B72D4" w:rsidRDefault="009B72D4" w:rsidP="009B72D4">
            <w:pPr>
              <w:spacing w:after="0" w:line="240" w:lineRule="auto"/>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1760003760001</w:t>
            </w:r>
          </w:p>
        </w:tc>
        <w:tc>
          <w:tcPr>
            <w:tcW w:w="913" w:type="dxa"/>
            <w:tcBorders>
              <w:top w:val="nil"/>
              <w:left w:val="nil"/>
              <w:bottom w:val="single" w:sz="4" w:space="0" w:color="auto"/>
              <w:right w:val="single" w:sz="4" w:space="0" w:color="auto"/>
            </w:tcBorders>
            <w:shd w:val="clear" w:color="FFFFFF" w:fill="auto"/>
            <w:noWrap/>
            <w:vAlign w:val="bottom"/>
            <w:hideMark/>
          </w:tcPr>
          <w:p w14:paraId="25301C13" w14:textId="77777777"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2025/04/14</w:t>
            </w:r>
          </w:p>
        </w:tc>
        <w:tc>
          <w:tcPr>
            <w:tcW w:w="912" w:type="dxa"/>
            <w:tcBorders>
              <w:top w:val="nil"/>
              <w:left w:val="nil"/>
              <w:bottom w:val="single" w:sz="4" w:space="0" w:color="auto"/>
              <w:right w:val="single" w:sz="4" w:space="0" w:color="auto"/>
            </w:tcBorders>
            <w:shd w:val="clear" w:color="FFFFFF" w:fill="auto"/>
            <w:noWrap/>
            <w:vAlign w:val="bottom"/>
            <w:hideMark/>
          </w:tcPr>
          <w:p w14:paraId="41B1BEAC" w14:textId="77777777" w:rsidR="009B72D4" w:rsidRPr="009B72D4" w:rsidRDefault="009B72D4" w:rsidP="009B72D4">
            <w:pPr>
              <w:spacing w:after="0" w:line="240" w:lineRule="auto"/>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001-015</w:t>
            </w:r>
          </w:p>
        </w:tc>
        <w:tc>
          <w:tcPr>
            <w:tcW w:w="944" w:type="dxa"/>
            <w:tcBorders>
              <w:top w:val="nil"/>
              <w:left w:val="nil"/>
              <w:bottom w:val="single" w:sz="4" w:space="0" w:color="auto"/>
              <w:right w:val="single" w:sz="4" w:space="0" w:color="auto"/>
            </w:tcBorders>
            <w:shd w:val="clear" w:color="FFFFFF" w:fill="auto"/>
            <w:noWrap/>
            <w:vAlign w:val="bottom"/>
            <w:hideMark/>
          </w:tcPr>
          <w:p w14:paraId="5AECA80C" w14:textId="77777777" w:rsidR="009B72D4" w:rsidRPr="009B72D4" w:rsidRDefault="009B72D4" w:rsidP="009B72D4">
            <w:pPr>
              <w:spacing w:after="0" w:line="240" w:lineRule="auto"/>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000012191</w:t>
            </w:r>
          </w:p>
        </w:tc>
        <w:tc>
          <w:tcPr>
            <w:tcW w:w="4114" w:type="dxa"/>
            <w:tcBorders>
              <w:top w:val="nil"/>
              <w:left w:val="nil"/>
              <w:bottom w:val="single" w:sz="4" w:space="0" w:color="auto"/>
              <w:right w:val="single" w:sz="4" w:space="0" w:color="auto"/>
            </w:tcBorders>
            <w:shd w:val="clear" w:color="FFFFFF" w:fill="auto"/>
            <w:noWrap/>
            <w:vAlign w:val="bottom"/>
            <w:hideMark/>
          </w:tcPr>
          <w:p w14:paraId="43F7ACDA" w14:textId="77777777" w:rsidR="009B72D4" w:rsidRPr="009B72D4" w:rsidRDefault="009B72D4" w:rsidP="009B72D4">
            <w:pPr>
              <w:spacing w:after="0" w:line="240" w:lineRule="auto"/>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1404202507176000376000120010150000121910001510414</w:t>
            </w:r>
          </w:p>
        </w:tc>
        <w:tc>
          <w:tcPr>
            <w:tcW w:w="667" w:type="dxa"/>
            <w:tcBorders>
              <w:top w:val="nil"/>
              <w:left w:val="nil"/>
              <w:bottom w:val="single" w:sz="4" w:space="0" w:color="auto"/>
              <w:right w:val="single" w:sz="4" w:space="0" w:color="auto"/>
            </w:tcBorders>
            <w:shd w:val="clear" w:color="FFFFFF" w:fill="auto"/>
            <w:noWrap/>
            <w:vAlign w:val="bottom"/>
            <w:hideMark/>
          </w:tcPr>
          <w:p w14:paraId="0FAEEE88" w14:textId="66B7902B"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17138.7</w:t>
            </w:r>
            <w:r w:rsidR="0041046D">
              <w:rPr>
                <w:rFonts w:ascii="Calibri" w:eastAsia="Times New Roman" w:hAnsi="Calibri" w:cs="Calibri"/>
                <w:color w:val="000000"/>
                <w:sz w:val="16"/>
                <w:szCs w:val="16"/>
                <w:lang w:eastAsia="es-ES"/>
                <w14:ligatures w14:val="none"/>
              </w:rPr>
              <w:t>2</w:t>
            </w:r>
          </w:p>
        </w:tc>
        <w:tc>
          <w:tcPr>
            <w:tcW w:w="606" w:type="dxa"/>
            <w:tcBorders>
              <w:top w:val="nil"/>
              <w:left w:val="nil"/>
              <w:bottom w:val="single" w:sz="4" w:space="0" w:color="auto"/>
              <w:right w:val="single" w:sz="4" w:space="0" w:color="auto"/>
            </w:tcBorders>
            <w:shd w:val="clear" w:color="FFFFFF" w:fill="auto"/>
            <w:noWrap/>
            <w:vAlign w:val="bottom"/>
            <w:hideMark/>
          </w:tcPr>
          <w:p w14:paraId="450187E3" w14:textId="77777777"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100%</w:t>
            </w:r>
          </w:p>
        </w:tc>
        <w:tc>
          <w:tcPr>
            <w:tcW w:w="567" w:type="dxa"/>
            <w:tcBorders>
              <w:top w:val="nil"/>
              <w:left w:val="nil"/>
              <w:bottom w:val="single" w:sz="4" w:space="0" w:color="auto"/>
              <w:right w:val="single" w:sz="4" w:space="0" w:color="auto"/>
            </w:tcBorders>
            <w:shd w:val="clear" w:color="FFFFFF" w:fill="auto"/>
            <w:noWrap/>
            <w:vAlign w:val="bottom"/>
            <w:hideMark/>
          </w:tcPr>
          <w:p w14:paraId="66C6D6F2" w14:textId="77777777"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17138.72</w:t>
            </w:r>
          </w:p>
        </w:tc>
      </w:tr>
      <w:tr w:rsidR="009B72D4" w:rsidRPr="009B72D4" w14:paraId="12F1775A" w14:textId="77777777" w:rsidTr="009B72D4">
        <w:trPr>
          <w:trHeight w:val="185"/>
        </w:trPr>
        <w:tc>
          <w:tcPr>
            <w:tcW w:w="1195" w:type="dxa"/>
            <w:tcBorders>
              <w:top w:val="nil"/>
              <w:left w:val="single" w:sz="4" w:space="0" w:color="auto"/>
              <w:bottom w:val="single" w:sz="4" w:space="0" w:color="auto"/>
              <w:right w:val="single" w:sz="4" w:space="0" w:color="auto"/>
            </w:tcBorders>
            <w:shd w:val="clear" w:color="FFFFFF" w:fill="auto"/>
            <w:noWrap/>
            <w:vAlign w:val="bottom"/>
            <w:hideMark/>
          </w:tcPr>
          <w:p w14:paraId="700EF9E7" w14:textId="77777777" w:rsidR="009B72D4" w:rsidRPr="009B72D4" w:rsidRDefault="009B72D4" w:rsidP="009B72D4">
            <w:pPr>
              <w:spacing w:after="0" w:line="240" w:lineRule="auto"/>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1760003760001</w:t>
            </w:r>
          </w:p>
        </w:tc>
        <w:tc>
          <w:tcPr>
            <w:tcW w:w="913" w:type="dxa"/>
            <w:tcBorders>
              <w:top w:val="nil"/>
              <w:left w:val="nil"/>
              <w:bottom w:val="single" w:sz="4" w:space="0" w:color="auto"/>
              <w:right w:val="single" w:sz="4" w:space="0" w:color="auto"/>
            </w:tcBorders>
            <w:shd w:val="clear" w:color="FFFFFF" w:fill="auto"/>
            <w:noWrap/>
            <w:vAlign w:val="bottom"/>
            <w:hideMark/>
          </w:tcPr>
          <w:p w14:paraId="0995F873" w14:textId="77777777"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2025/06/20</w:t>
            </w:r>
          </w:p>
        </w:tc>
        <w:tc>
          <w:tcPr>
            <w:tcW w:w="912" w:type="dxa"/>
            <w:tcBorders>
              <w:top w:val="nil"/>
              <w:left w:val="nil"/>
              <w:bottom w:val="single" w:sz="4" w:space="0" w:color="auto"/>
              <w:right w:val="single" w:sz="4" w:space="0" w:color="auto"/>
            </w:tcBorders>
            <w:shd w:val="clear" w:color="FFFFFF" w:fill="auto"/>
            <w:noWrap/>
            <w:vAlign w:val="bottom"/>
            <w:hideMark/>
          </w:tcPr>
          <w:p w14:paraId="59690C0C" w14:textId="77777777" w:rsidR="009B72D4" w:rsidRPr="009B72D4" w:rsidRDefault="009B72D4" w:rsidP="009B72D4">
            <w:pPr>
              <w:spacing w:after="0" w:line="240" w:lineRule="auto"/>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001-015</w:t>
            </w:r>
          </w:p>
        </w:tc>
        <w:tc>
          <w:tcPr>
            <w:tcW w:w="944" w:type="dxa"/>
            <w:tcBorders>
              <w:top w:val="nil"/>
              <w:left w:val="nil"/>
              <w:bottom w:val="single" w:sz="4" w:space="0" w:color="auto"/>
              <w:right w:val="single" w:sz="4" w:space="0" w:color="auto"/>
            </w:tcBorders>
            <w:shd w:val="clear" w:color="FFFFFF" w:fill="auto"/>
            <w:noWrap/>
            <w:vAlign w:val="bottom"/>
            <w:hideMark/>
          </w:tcPr>
          <w:p w14:paraId="2E001202" w14:textId="77777777" w:rsidR="009B72D4" w:rsidRPr="009B72D4" w:rsidRDefault="009B72D4" w:rsidP="009B72D4">
            <w:pPr>
              <w:spacing w:after="0" w:line="240" w:lineRule="auto"/>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000012681</w:t>
            </w:r>
          </w:p>
        </w:tc>
        <w:tc>
          <w:tcPr>
            <w:tcW w:w="4114" w:type="dxa"/>
            <w:tcBorders>
              <w:top w:val="nil"/>
              <w:left w:val="nil"/>
              <w:bottom w:val="single" w:sz="4" w:space="0" w:color="auto"/>
              <w:right w:val="single" w:sz="4" w:space="0" w:color="auto"/>
            </w:tcBorders>
            <w:shd w:val="clear" w:color="FFFFFF" w:fill="auto"/>
            <w:noWrap/>
            <w:vAlign w:val="bottom"/>
            <w:hideMark/>
          </w:tcPr>
          <w:p w14:paraId="53BFB4E9" w14:textId="77777777" w:rsidR="009B72D4" w:rsidRPr="009B72D4" w:rsidRDefault="009B72D4" w:rsidP="009B72D4">
            <w:pPr>
              <w:spacing w:after="0" w:line="240" w:lineRule="auto"/>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2006202507176000376000120010150000126810001564613</w:t>
            </w:r>
          </w:p>
        </w:tc>
        <w:tc>
          <w:tcPr>
            <w:tcW w:w="667" w:type="dxa"/>
            <w:tcBorders>
              <w:top w:val="nil"/>
              <w:left w:val="nil"/>
              <w:bottom w:val="single" w:sz="4" w:space="0" w:color="auto"/>
              <w:right w:val="single" w:sz="4" w:space="0" w:color="auto"/>
            </w:tcBorders>
            <w:shd w:val="clear" w:color="FFFFFF" w:fill="auto"/>
            <w:noWrap/>
            <w:vAlign w:val="bottom"/>
            <w:hideMark/>
          </w:tcPr>
          <w:p w14:paraId="7C8C34D8" w14:textId="2B22B6E3"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12782.1</w:t>
            </w:r>
            <w:r w:rsidR="0041046D">
              <w:rPr>
                <w:rFonts w:ascii="Calibri" w:eastAsia="Times New Roman" w:hAnsi="Calibri" w:cs="Calibri"/>
                <w:color w:val="000000"/>
                <w:sz w:val="16"/>
                <w:szCs w:val="16"/>
                <w:lang w:eastAsia="es-ES"/>
                <w14:ligatures w14:val="none"/>
              </w:rPr>
              <w:t>3</w:t>
            </w:r>
          </w:p>
        </w:tc>
        <w:tc>
          <w:tcPr>
            <w:tcW w:w="606" w:type="dxa"/>
            <w:tcBorders>
              <w:top w:val="nil"/>
              <w:left w:val="nil"/>
              <w:bottom w:val="single" w:sz="4" w:space="0" w:color="auto"/>
              <w:right w:val="single" w:sz="4" w:space="0" w:color="auto"/>
            </w:tcBorders>
            <w:shd w:val="clear" w:color="FFFFFF" w:fill="auto"/>
            <w:noWrap/>
            <w:vAlign w:val="bottom"/>
            <w:hideMark/>
          </w:tcPr>
          <w:p w14:paraId="29D43962" w14:textId="77777777"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100%</w:t>
            </w:r>
          </w:p>
        </w:tc>
        <w:tc>
          <w:tcPr>
            <w:tcW w:w="567" w:type="dxa"/>
            <w:tcBorders>
              <w:top w:val="nil"/>
              <w:left w:val="nil"/>
              <w:bottom w:val="single" w:sz="4" w:space="0" w:color="auto"/>
              <w:right w:val="single" w:sz="4" w:space="0" w:color="auto"/>
            </w:tcBorders>
            <w:shd w:val="clear" w:color="FFFFFF" w:fill="auto"/>
            <w:noWrap/>
            <w:vAlign w:val="bottom"/>
            <w:hideMark/>
          </w:tcPr>
          <w:p w14:paraId="4DAA2244" w14:textId="77777777"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12782.13</w:t>
            </w:r>
          </w:p>
        </w:tc>
      </w:tr>
      <w:tr w:rsidR="009B72D4" w:rsidRPr="009B72D4" w14:paraId="17696FE1" w14:textId="77777777" w:rsidTr="009B72D4">
        <w:trPr>
          <w:trHeight w:val="185"/>
        </w:trPr>
        <w:tc>
          <w:tcPr>
            <w:tcW w:w="1195" w:type="dxa"/>
            <w:tcBorders>
              <w:top w:val="nil"/>
              <w:left w:val="single" w:sz="4" w:space="0" w:color="auto"/>
              <w:bottom w:val="single" w:sz="4" w:space="0" w:color="auto"/>
              <w:right w:val="single" w:sz="4" w:space="0" w:color="auto"/>
            </w:tcBorders>
            <w:shd w:val="clear" w:color="FFFFFF" w:fill="auto"/>
            <w:noWrap/>
            <w:vAlign w:val="bottom"/>
            <w:hideMark/>
          </w:tcPr>
          <w:p w14:paraId="547C79B5" w14:textId="77777777" w:rsidR="009B72D4" w:rsidRPr="009B72D4" w:rsidRDefault="009B72D4" w:rsidP="009B72D4">
            <w:pPr>
              <w:spacing w:after="0" w:line="240" w:lineRule="auto"/>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1760003760001</w:t>
            </w:r>
          </w:p>
        </w:tc>
        <w:tc>
          <w:tcPr>
            <w:tcW w:w="913" w:type="dxa"/>
            <w:tcBorders>
              <w:top w:val="nil"/>
              <w:left w:val="nil"/>
              <w:bottom w:val="single" w:sz="4" w:space="0" w:color="auto"/>
              <w:right w:val="single" w:sz="4" w:space="0" w:color="auto"/>
            </w:tcBorders>
            <w:shd w:val="clear" w:color="FFFFFF" w:fill="auto"/>
            <w:noWrap/>
            <w:vAlign w:val="bottom"/>
            <w:hideMark/>
          </w:tcPr>
          <w:p w14:paraId="4655EF91" w14:textId="77777777"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2025/10/03</w:t>
            </w:r>
          </w:p>
        </w:tc>
        <w:tc>
          <w:tcPr>
            <w:tcW w:w="912" w:type="dxa"/>
            <w:tcBorders>
              <w:top w:val="nil"/>
              <w:left w:val="nil"/>
              <w:bottom w:val="single" w:sz="4" w:space="0" w:color="auto"/>
              <w:right w:val="single" w:sz="4" w:space="0" w:color="auto"/>
            </w:tcBorders>
            <w:shd w:val="clear" w:color="FFFFFF" w:fill="auto"/>
            <w:noWrap/>
            <w:vAlign w:val="bottom"/>
            <w:hideMark/>
          </w:tcPr>
          <w:p w14:paraId="69D46D35" w14:textId="77777777" w:rsidR="009B72D4" w:rsidRPr="009B72D4" w:rsidRDefault="009B72D4" w:rsidP="009B72D4">
            <w:pPr>
              <w:spacing w:after="0" w:line="240" w:lineRule="auto"/>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001-015</w:t>
            </w:r>
          </w:p>
        </w:tc>
        <w:tc>
          <w:tcPr>
            <w:tcW w:w="944" w:type="dxa"/>
            <w:tcBorders>
              <w:top w:val="nil"/>
              <w:left w:val="nil"/>
              <w:bottom w:val="single" w:sz="4" w:space="0" w:color="auto"/>
              <w:right w:val="single" w:sz="4" w:space="0" w:color="auto"/>
            </w:tcBorders>
            <w:shd w:val="clear" w:color="FFFFFF" w:fill="auto"/>
            <w:noWrap/>
            <w:vAlign w:val="bottom"/>
            <w:hideMark/>
          </w:tcPr>
          <w:p w14:paraId="156E7ACD" w14:textId="77777777" w:rsidR="009B72D4" w:rsidRPr="009B72D4" w:rsidRDefault="009B72D4" w:rsidP="009B72D4">
            <w:pPr>
              <w:spacing w:after="0" w:line="240" w:lineRule="auto"/>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000013641</w:t>
            </w:r>
          </w:p>
        </w:tc>
        <w:tc>
          <w:tcPr>
            <w:tcW w:w="4114" w:type="dxa"/>
            <w:tcBorders>
              <w:top w:val="nil"/>
              <w:left w:val="nil"/>
              <w:bottom w:val="single" w:sz="4" w:space="0" w:color="auto"/>
              <w:right w:val="single" w:sz="4" w:space="0" w:color="auto"/>
            </w:tcBorders>
            <w:shd w:val="clear" w:color="FFFFFF" w:fill="auto"/>
            <w:noWrap/>
            <w:vAlign w:val="bottom"/>
            <w:hideMark/>
          </w:tcPr>
          <w:p w14:paraId="4A69B734" w14:textId="77777777" w:rsidR="009B72D4" w:rsidRPr="009B72D4" w:rsidRDefault="009B72D4" w:rsidP="009B72D4">
            <w:pPr>
              <w:spacing w:after="0" w:line="240" w:lineRule="auto"/>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0310202507176000376000120010150000136410001664311</w:t>
            </w:r>
          </w:p>
        </w:tc>
        <w:tc>
          <w:tcPr>
            <w:tcW w:w="667" w:type="dxa"/>
            <w:tcBorders>
              <w:top w:val="nil"/>
              <w:left w:val="nil"/>
              <w:bottom w:val="single" w:sz="4" w:space="0" w:color="auto"/>
              <w:right w:val="single" w:sz="4" w:space="0" w:color="auto"/>
            </w:tcBorders>
            <w:shd w:val="clear" w:color="FFFFFF" w:fill="auto"/>
            <w:noWrap/>
            <w:vAlign w:val="bottom"/>
            <w:hideMark/>
          </w:tcPr>
          <w:p w14:paraId="54A63096" w14:textId="77777777"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2653.08</w:t>
            </w:r>
          </w:p>
        </w:tc>
        <w:tc>
          <w:tcPr>
            <w:tcW w:w="606" w:type="dxa"/>
            <w:tcBorders>
              <w:top w:val="nil"/>
              <w:left w:val="nil"/>
              <w:bottom w:val="single" w:sz="4" w:space="0" w:color="auto"/>
              <w:right w:val="single" w:sz="4" w:space="0" w:color="auto"/>
            </w:tcBorders>
            <w:shd w:val="clear" w:color="FFFFFF" w:fill="auto"/>
            <w:noWrap/>
            <w:vAlign w:val="bottom"/>
            <w:hideMark/>
          </w:tcPr>
          <w:p w14:paraId="06A2DD83" w14:textId="77777777"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100%</w:t>
            </w:r>
          </w:p>
        </w:tc>
        <w:tc>
          <w:tcPr>
            <w:tcW w:w="567" w:type="dxa"/>
            <w:tcBorders>
              <w:top w:val="nil"/>
              <w:left w:val="nil"/>
              <w:bottom w:val="single" w:sz="4" w:space="0" w:color="auto"/>
              <w:right w:val="single" w:sz="4" w:space="0" w:color="auto"/>
            </w:tcBorders>
            <w:shd w:val="clear" w:color="FFFFFF" w:fill="auto"/>
            <w:noWrap/>
            <w:vAlign w:val="bottom"/>
            <w:hideMark/>
          </w:tcPr>
          <w:p w14:paraId="31189719" w14:textId="77777777"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2653.08</w:t>
            </w:r>
          </w:p>
        </w:tc>
      </w:tr>
      <w:tr w:rsidR="009B72D4" w:rsidRPr="009B72D4" w14:paraId="0F803701" w14:textId="77777777" w:rsidTr="009B72D4">
        <w:trPr>
          <w:trHeight w:val="185"/>
        </w:trPr>
        <w:tc>
          <w:tcPr>
            <w:tcW w:w="1195" w:type="dxa"/>
            <w:tcBorders>
              <w:top w:val="nil"/>
              <w:left w:val="single" w:sz="4" w:space="0" w:color="auto"/>
              <w:bottom w:val="single" w:sz="4" w:space="0" w:color="auto"/>
              <w:right w:val="single" w:sz="4" w:space="0" w:color="auto"/>
            </w:tcBorders>
            <w:shd w:val="clear" w:color="FFFFFF" w:fill="auto"/>
            <w:noWrap/>
            <w:vAlign w:val="bottom"/>
            <w:hideMark/>
          </w:tcPr>
          <w:p w14:paraId="42F5BD64" w14:textId="77777777" w:rsidR="009B72D4" w:rsidRPr="009B72D4" w:rsidRDefault="009B72D4" w:rsidP="009B72D4">
            <w:pPr>
              <w:spacing w:after="0" w:line="240" w:lineRule="auto"/>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1760003760001</w:t>
            </w:r>
          </w:p>
        </w:tc>
        <w:tc>
          <w:tcPr>
            <w:tcW w:w="913" w:type="dxa"/>
            <w:tcBorders>
              <w:top w:val="nil"/>
              <w:left w:val="nil"/>
              <w:bottom w:val="single" w:sz="4" w:space="0" w:color="auto"/>
              <w:right w:val="single" w:sz="4" w:space="0" w:color="auto"/>
            </w:tcBorders>
            <w:shd w:val="clear" w:color="FFFFFF" w:fill="auto"/>
            <w:noWrap/>
            <w:vAlign w:val="bottom"/>
            <w:hideMark/>
          </w:tcPr>
          <w:p w14:paraId="686F7713" w14:textId="77777777"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2025/11/19</w:t>
            </w:r>
          </w:p>
        </w:tc>
        <w:tc>
          <w:tcPr>
            <w:tcW w:w="912" w:type="dxa"/>
            <w:tcBorders>
              <w:top w:val="nil"/>
              <w:left w:val="nil"/>
              <w:bottom w:val="single" w:sz="4" w:space="0" w:color="auto"/>
              <w:right w:val="single" w:sz="4" w:space="0" w:color="auto"/>
            </w:tcBorders>
            <w:shd w:val="clear" w:color="FFFFFF" w:fill="auto"/>
            <w:noWrap/>
            <w:vAlign w:val="bottom"/>
            <w:hideMark/>
          </w:tcPr>
          <w:p w14:paraId="1737F443" w14:textId="77777777" w:rsidR="009B72D4" w:rsidRPr="009B72D4" w:rsidRDefault="009B72D4" w:rsidP="009B72D4">
            <w:pPr>
              <w:spacing w:after="0" w:line="240" w:lineRule="auto"/>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001-015</w:t>
            </w:r>
          </w:p>
        </w:tc>
        <w:tc>
          <w:tcPr>
            <w:tcW w:w="944" w:type="dxa"/>
            <w:tcBorders>
              <w:top w:val="nil"/>
              <w:left w:val="nil"/>
              <w:bottom w:val="single" w:sz="4" w:space="0" w:color="auto"/>
              <w:right w:val="single" w:sz="4" w:space="0" w:color="auto"/>
            </w:tcBorders>
            <w:shd w:val="clear" w:color="FFFFFF" w:fill="auto"/>
            <w:noWrap/>
            <w:vAlign w:val="bottom"/>
            <w:hideMark/>
          </w:tcPr>
          <w:p w14:paraId="58A27871" w14:textId="77777777" w:rsidR="009B72D4" w:rsidRPr="009B72D4" w:rsidRDefault="009B72D4" w:rsidP="009B72D4">
            <w:pPr>
              <w:spacing w:after="0" w:line="240" w:lineRule="auto"/>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000014062</w:t>
            </w:r>
          </w:p>
        </w:tc>
        <w:tc>
          <w:tcPr>
            <w:tcW w:w="4114" w:type="dxa"/>
            <w:tcBorders>
              <w:top w:val="nil"/>
              <w:left w:val="nil"/>
              <w:bottom w:val="single" w:sz="4" w:space="0" w:color="auto"/>
              <w:right w:val="single" w:sz="4" w:space="0" w:color="auto"/>
            </w:tcBorders>
            <w:shd w:val="clear" w:color="FFFFFF" w:fill="auto"/>
            <w:noWrap/>
            <w:vAlign w:val="bottom"/>
            <w:hideMark/>
          </w:tcPr>
          <w:p w14:paraId="6BF3798A" w14:textId="77777777" w:rsidR="009B72D4" w:rsidRPr="009B72D4" w:rsidRDefault="009B72D4" w:rsidP="009B72D4">
            <w:pPr>
              <w:spacing w:after="0" w:line="240" w:lineRule="auto"/>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1911202507176000376000120010150000140620001709117</w:t>
            </w:r>
          </w:p>
        </w:tc>
        <w:tc>
          <w:tcPr>
            <w:tcW w:w="667" w:type="dxa"/>
            <w:tcBorders>
              <w:top w:val="nil"/>
              <w:left w:val="nil"/>
              <w:bottom w:val="single" w:sz="4" w:space="0" w:color="auto"/>
              <w:right w:val="single" w:sz="4" w:space="0" w:color="auto"/>
            </w:tcBorders>
            <w:shd w:val="clear" w:color="FFFFFF" w:fill="auto"/>
            <w:noWrap/>
            <w:vAlign w:val="bottom"/>
            <w:hideMark/>
          </w:tcPr>
          <w:p w14:paraId="768A91F3" w14:textId="18AB1F32"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28381.5</w:t>
            </w:r>
            <w:r w:rsidR="0041046D">
              <w:rPr>
                <w:rFonts w:ascii="Calibri" w:eastAsia="Times New Roman" w:hAnsi="Calibri" w:cs="Calibri"/>
                <w:color w:val="000000"/>
                <w:sz w:val="16"/>
                <w:szCs w:val="16"/>
                <w:lang w:eastAsia="es-ES"/>
                <w14:ligatures w14:val="none"/>
              </w:rPr>
              <w:t>1</w:t>
            </w:r>
          </w:p>
        </w:tc>
        <w:tc>
          <w:tcPr>
            <w:tcW w:w="606" w:type="dxa"/>
            <w:tcBorders>
              <w:top w:val="nil"/>
              <w:left w:val="nil"/>
              <w:bottom w:val="single" w:sz="4" w:space="0" w:color="auto"/>
              <w:right w:val="single" w:sz="4" w:space="0" w:color="auto"/>
            </w:tcBorders>
            <w:shd w:val="clear" w:color="FFFFFF" w:fill="auto"/>
            <w:noWrap/>
            <w:vAlign w:val="bottom"/>
            <w:hideMark/>
          </w:tcPr>
          <w:p w14:paraId="3D0E09FE" w14:textId="77777777"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100%</w:t>
            </w:r>
          </w:p>
        </w:tc>
        <w:tc>
          <w:tcPr>
            <w:tcW w:w="567" w:type="dxa"/>
            <w:tcBorders>
              <w:top w:val="nil"/>
              <w:left w:val="nil"/>
              <w:bottom w:val="single" w:sz="4" w:space="0" w:color="auto"/>
              <w:right w:val="single" w:sz="4" w:space="0" w:color="auto"/>
            </w:tcBorders>
            <w:shd w:val="clear" w:color="FFFFFF" w:fill="auto"/>
            <w:noWrap/>
            <w:vAlign w:val="bottom"/>
            <w:hideMark/>
          </w:tcPr>
          <w:p w14:paraId="5EA232B5" w14:textId="77777777"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28381.51</w:t>
            </w:r>
          </w:p>
        </w:tc>
      </w:tr>
      <w:tr w:rsidR="009B72D4" w:rsidRPr="009B72D4" w14:paraId="0BF9D217" w14:textId="77777777" w:rsidTr="009B72D4">
        <w:trPr>
          <w:trHeight w:val="185"/>
        </w:trPr>
        <w:tc>
          <w:tcPr>
            <w:tcW w:w="9351" w:type="dxa"/>
            <w:gridSpan w:val="7"/>
            <w:tcBorders>
              <w:top w:val="single" w:sz="4" w:space="0" w:color="auto"/>
              <w:left w:val="single" w:sz="4" w:space="0" w:color="auto"/>
              <w:bottom w:val="single" w:sz="4" w:space="0" w:color="auto"/>
              <w:right w:val="single" w:sz="4" w:space="0" w:color="000000"/>
            </w:tcBorders>
            <w:shd w:val="clear" w:color="FFFFFF" w:fill="A6A6A6"/>
            <w:noWrap/>
            <w:vAlign w:val="center"/>
            <w:hideMark/>
          </w:tcPr>
          <w:p w14:paraId="44CACE65" w14:textId="77777777" w:rsidR="009B72D4" w:rsidRPr="009B72D4" w:rsidRDefault="009B72D4" w:rsidP="009B72D4">
            <w:pPr>
              <w:spacing w:after="0" w:line="240" w:lineRule="auto"/>
              <w:jc w:val="right"/>
              <w:rPr>
                <w:rFonts w:ascii="Calibri" w:eastAsia="Times New Roman" w:hAnsi="Calibri" w:cs="Calibri"/>
                <w:b/>
                <w:bCs/>
                <w:color w:val="000000"/>
                <w:sz w:val="16"/>
                <w:szCs w:val="16"/>
                <w:lang w:eastAsia="es-ES"/>
                <w14:ligatures w14:val="none"/>
              </w:rPr>
            </w:pPr>
            <w:r w:rsidRPr="009B72D4">
              <w:rPr>
                <w:rFonts w:ascii="Calibri" w:eastAsia="Times New Roman" w:hAnsi="Calibri" w:cs="Calibri"/>
                <w:b/>
                <w:bCs/>
                <w:color w:val="000000"/>
                <w:sz w:val="16"/>
                <w:szCs w:val="16"/>
                <w:lang w:eastAsia="es-ES"/>
                <w14:ligatures w14:val="none"/>
              </w:rPr>
              <w:t xml:space="preserve"> </w:t>
            </w:r>
            <w:proofErr w:type="gramStart"/>
            <w:r w:rsidRPr="009B72D4">
              <w:rPr>
                <w:rFonts w:ascii="Calibri" w:eastAsia="Times New Roman" w:hAnsi="Calibri" w:cs="Calibri"/>
                <w:b/>
                <w:bCs/>
                <w:color w:val="000000"/>
                <w:sz w:val="16"/>
                <w:szCs w:val="16"/>
                <w:lang w:eastAsia="es-ES"/>
                <w14:ligatures w14:val="none"/>
              </w:rPr>
              <w:t>TOTAL</w:t>
            </w:r>
            <w:proofErr w:type="gramEnd"/>
            <w:r w:rsidRPr="009B72D4">
              <w:rPr>
                <w:rFonts w:ascii="Calibri" w:eastAsia="Times New Roman" w:hAnsi="Calibri" w:cs="Calibri"/>
                <w:b/>
                <w:bCs/>
                <w:color w:val="000000"/>
                <w:sz w:val="16"/>
                <w:szCs w:val="16"/>
                <w:lang w:eastAsia="es-ES"/>
                <w14:ligatures w14:val="none"/>
              </w:rPr>
              <w:t xml:space="preserve"> VALORES SOLICITADOS</w:t>
            </w:r>
          </w:p>
        </w:tc>
        <w:tc>
          <w:tcPr>
            <w:tcW w:w="567" w:type="dxa"/>
            <w:tcBorders>
              <w:top w:val="nil"/>
              <w:left w:val="nil"/>
              <w:bottom w:val="single" w:sz="4" w:space="0" w:color="auto"/>
              <w:right w:val="single" w:sz="4" w:space="0" w:color="auto"/>
            </w:tcBorders>
            <w:shd w:val="clear" w:color="FFFFFF" w:fill="auto"/>
            <w:noWrap/>
            <w:vAlign w:val="bottom"/>
            <w:hideMark/>
          </w:tcPr>
          <w:p w14:paraId="335CD8E7" w14:textId="77777777" w:rsidR="009B72D4" w:rsidRPr="009B72D4" w:rsidRDefault="009B72D4" w:rsidP="009B72D4">
            <w:pPr>
              <w:spacing w:after="0" w:line="240" w:lineRule="auto"/>
              <w:jc w:val="right"/>
              <w:rPr>
                <w:rFonts w:ascii="Calibri" w:eastAsia="Times New Roman" w:hAnsi="Calibri" w:cs="Calibri"/>
                <w:color w:val="000000"/>
                <w:sz w:val="16"/>
                <w:szCs w:val="16"/>
                <w:lang w:eastAsia="es-ES"/>
                <w14:ligatures w14:val="none"/>
              </w:rPr>
            </w:pPr>
            <w:r w:rsidRPr="009B72D4">
              <w:rPr>
                <w:rFonts w:ascii="Calibri" w:eastAsia="Times New Roman" w:hAnsi="Calibri" w:cs="Calibri"/>
                <w:color w:val="000000"/>
                <w:sz w:val="16"/>
                <w:szCs w:val="16"/>
                <w:lang w:eastAsia="es-ES"/>
                <w14:ligatures w14:val="none"/>
              </w:rPr>
              <w:t>60955.44</w:t>
            </w:r>
          </w:p>
        </w:tc>
      </w:tr>
    </w:tbl>
    <w:p w14:paraId="64BFB9C2" w14:textId="77777777" w:rsidR="009C2DA5" w:rsidRPr="009C2DA5" w:rsidRDefault="009C2DA5" w:rsidP="009C2DA5">
      <w:pPr>
        <w:jc w:val="both"/>
        <w:rPr>
          <w:rFonts w:ascii="Arial" w:hAnsi="Arial" w:cs="Arial"/>
        </w:rPr>
      </w:pPr>
    </w:p>
    <w:p w14:paraId="33E05050" w14:textId="77777777" w:rsidR="00F12D37" w:rsidRDefault="00F12D37" w:rsidP="008226C3">
      <w:pPr>
        <w:rPr>
          <w:rFonts w:ascii="Arial" w:hAnsi="Arial" w:cs="Arial"/>
          <w:b/>
          <w:bCs/>
        </w:rPr>
      </w:pPr>
    </w:p>
    <w:p w14:paraId="24E0CEDD" w14:textId="77777777" w:rsidR="00F12D37" w:rsidRDefault="00F12D37" w:rsidP="008226C3">
      <w:pPr>
        <w:rPr>
          <w:rFonts w:ascii="Arial" w:hAnsi="Arial" w:cs="Arial"/>
          <w:b/>
          <w:bCs/>
        </w:rPr>
      </w:pPr>
    </w:p>
    <w:p w14:paraId="6BB0D8DB" w14:textId="77777777" w:rsidR="00F12D37" w:rsidRDefault="00F12D37" w:rsidP="008226C3">
      <w:pPr>
        <w:rPr>
          <w:rFonts w:ascii="Arial" w:hAnsi="Arial" w:cs="Arial"/>
          <w:b/>
          <w:bCs/>
        </w:rPr>
      </w:pPr>
    </w:p>
    <w:p w14:paraId="4E7C53A1" w14:textId="5F6CCAE7" w:rsidR="008226C3" w:rsidRDefault="008226C3" w:rsidP="008226C3">
      <w:pPr>
        <w:rPr>
          <w:rFonts w:ascii="Arial" w:hAnsi="Arial" w:cs="Arial"/>
          <w:b/>
          <w:bCs/>
        </w:rPr>
      </w:pPr>
      <w:r w:rsidRPr="009C2DA5">
        <w:rPr>
          <w:rFonts w:ascii="Arial" w:hAnsi="Arial" w:cs="Arial"/>
          <w:b/>
          <w:bCs/>
        </w:rPr>
        <w:lastRenderedPageBreak/>
        <w:t xml:space="preserve">Fundamentos de </w:t>
      </w:r>
      <w:r>
        <w:rPr>
          <w:rFonts w:ascii="Arial" w:hAnsi="Arial" w:cs="Arial"/>
          <w:b/>
          <w:bCs/>
        </w:rPr>
        <w:t>Derecho:</w:t>
      </w:r>
    </w:p>
    <w:p w14:paraId="0AE4C9A9" w14:textId="656A936F" w:rsidR="00F12D37" w:rsidRDefault="00F12D37" w:rsidP="008226C3">
      <w:pPr>
        <w:rPr>
          <w:rFonts w:ascii="Arial" w:hAnsi="Arial" w:cs="Arial"/>
          <w:b/>
          <w:bCs/>
        </w:rPr>
      </w:pPr>
      <w:r>
        <w:rPr>
          <w:rFonts w:ascii="Arial" w:hAnsi="Arial" w:cs="Arial"/>
          <w:b/>
          <w:bCs/>
        </w:rPr>
        <w:t>Constitución de la Republica del Ecuador</w:t>
      </w:r>
    </w:p>
    <w:p w14:paraId="52F801D3" w14:textId="14D4CD40" w:rsidR="00F12D37" w:rsidRPr="009B5B8F" w:rsidRDefault="00F12D37" w:rsidP="009B5B8F">
      <w:pPr>
        <w:jc w:val="both"/>
        <w:rPr>
          <w:rFonts w:ascii="Arial" w:hAnsi="Arial" w:cs="Arial"/>
          <w:i/>
          <w:iCs/>
        </w:rPr>
      </w:pPr>
      <w:r w:rsidRPr="009B5B8F">
        <w:rPr>
          <w:rFonts w:ascii="Arial" w:hAnsi="Arial" w:cs="Arial"/>
          <w:b/>
          <w:bCs/>
          <w:i/>
          <w:iCs/>
        </w:rPr>
        <w:t>Art. 75.-</w:t>
      </w:r>
      <w:r w:rsidRPr="009B5B8F">
        <w:rPr>
          <w:rFonts w:ascii="Arial" w:hAnsi="Arial" w:cs="Arial"/>
          <w:i/>
          <w:iCs/>
        </w:rPr>
        <w:t xml:space="preserve"> Toda persona tiene derecho al acceso gratuito a la justicia y a la tutela efectiva, imparcial y expedita de sus derechos e intereses, con sujeción a los principios de inmediación y celeridad; en ningún caso quedará en indefensión. El incumplimiento de las resoluciones judiciales será sancionado por la ley.</w:t>
      </w:r>
    </w:p>
    <w:p w14:paraId="104257D0" w14:textId="19A5F243" w:rsidR="00F12D37" w:rsidRPr="009B5B8F" w:rsidRDefault="009B5B8F" w:rsidP="009B5B8F">
      <w:pPr>
        <w:jc w:val="both"/>
        <w:rPr>
          <w:rFonts w:ascii="Arial" w:hAnsi="Arial" w:cs="Arial"/>
          <w:i/>
          <w:iCs/>
        </w:rPr>
      </w:pPr>
      <w:r w:rsidRPr="009B5B8F">
        <w:rPr>
          <w:rFonts w:ascii="Arial" w:hAnsi="Arial" w:cs="Arial"/>
          <w:b/>
          <w:bCs/>
          <w:i/>
          <w:iCs/>
        </w:rPr>
        <w:t>Art. 76.-</w:t>
      </w:r>
      <w:r w:rsidRPr="009B5B8F">
        <w:rPr>
          <w:rFonts w:ascii="Arial" w:hAnsi="Arial" w:cs="Arial"/>
          <w:i/>
          <w:iCs/>
        </w:rPr>
        <w:t xml:space="preserve"> En todo proceso en el que se determinen derechos y obligaciones de cualquier orden, se asegurará el derecho al debido proceso que incluirá las siguientes garantías básicas: (…)</w:t>
      </w:r>
    </w:p>
    <w:p w14:paraId="4EEAA9D2" w14:textId="77777777" w:rsidR="009B5B8F" w:rsidRPr="009B5B8F" w:rsidRDefault="009B5B8F" w:rsidP="009B5B8F">
      <w:pPr>
        <w:jc w:val="both"/>
        <w:rPr>
          <w:rFonts w:ascii="Arial" w:hAnsi="Arial" w:cs="Arial"/>
          <w:i/>
          <w:iCs/>
        </w:rPr>
      </w:pPr>
      <w:r w:rsidRPr="009B5B8F">
        <w:rPr>
          <w:rFonts w:ascii="Arial" w:hAnsi="Arial" w:cs="Arial"/>
          <w:i/>
          <w:iCs/>
        </w:rPr>
        <w:t>7. El derecho de las personas a la defensa incluirá las siguientes garantías:</w:t>
      </w:r>
    </w:p>
    <w:p w14:paraId="1B81CF68" w14:textId="77777777" w:rsidR="009B5B8F" w:rsidRPr="009B5B8F" w:rsidRDefault="009B5B8F" w:rsidP="009B5B8F">
      <w:pPr>
        <w:jc w:val="both"/>
        <w:rPr>
          <w:rFonts w:ascii="Arial" w:hAnsi="Arial" w:cs="Arial"/>
          <w:i/>
          <w:iCs/>
        </w:rPr>
      </w:pPr>
      <w:r w:rsidRPr="009B5B8F">
        <w:rPr>
          <w:rFonts w:ascii="Arial" w:hAnsi="Arial" w:cs="Arial"/>
          <w:i/>
          <w:iCs/>
        </w:rPr>
        <w:t>a) Nadie podrá ser privado del derecho a la defensa en ninguna etapa o grado del procedimiento.</w:t>
      </w:r>
    </w:p>
    <w:p w14:paraId="5DFE94C2" w14:textId="77777777" w:rsidR="009B5B8F" w:rsidRPr="009B5B8F" w:rsidRDefault="009B5B8F" w:rsidP="009B5B8F">
      <w:pPr>
        <w:jc w:val="both"/>
        <w:rPr>
          <w:rFonts w:ascii="Arial" w:hAnsi="Arial" w:cs="Arial"/>
          <w:i/>
          <w:iCs/>
        </w:rPr>
      </w:pPr>
      <w:r w:rsidRPr="009B5B8F">
        <w:rPr>
          <w:rFonts w:ascii="Arial" w:hAnsi="Arial" w:cs="Arial"/>
          <w:i/>
          <w:iCs/>
        </w:rPr>
        <w:t>b) Contar con el tiempo y con los medios adecuados para la preparación de su defensa.</w:t>
      </w:r>
    </w:p>
    <w:p w14:paraId="0A9DB75D" w14:textId="77777777" w:rsidR="009B5B8F" w:rsidRPr="009B5B8F" w:rsidRDefault="009B5B8F" w:rsidP="009B5B8F">
      <w:pPr>
        <w:jc w:val="both"/>
        <w:rPr>
          <w:rFonts w:ascii="Arial" w:hAnsi="Arial" w:cs="Arial"/>
          <w:i/>
          <w:iCs/>
        </w:rPr>
      </w:pPr>
      <w:r w:rsidRPr="009B5B8F">
        <w:rPr>
          <w:rFonts w:ascii="Arial" w:hAnsi="Arial" w:cs="Arial"/>
          <w:i/>
          <w:iCs/>
        </w:rPr>
        <w:t>c) Ser escuchado en el momento oportuno y en igualdad de condiciones.</w:t>
      </w:r>
    </w:p>
    <w:p w14:paraId="3619AB32" w14:textId="64EC7DD6" w:rsidR="009B5B8F" w:rsidRPr="009B5B8F" w:rsidRDefault="009B5B8F" w:rsidP="009B5B8F">
      <w:pPr>
        <w:jc w:val="both"/>
        <w:rPr>
          <w:rFonts w:ascii="Arial" w:hAnsi="Arial" w:cs="Arial"/>
          <w:i/>
          <w:iCs/>
        </w:rPr>
      </w:pPr>
      <w:r w:rsidRPr="009B5B8F">
        <w:rPr>
          <w:rFonts w:ascii="Arial" w:hAnsi="Arial" w:cs="Arial"/>
          <w:i/>
          <w:iCs/>
        </w:rPr>
        <w:t>d) Los procedimientos serán públicos salvo las excepciones previstas por la ley. Las partes podrán acceder a todos los documentos y actuaciones del procedimiento.</w:t>
      </w:r>
    </w:p>
    <w:p w14:paraId="7C6E3D32" w14:textId="4332F16A" w:rsidR="009B5B8F" w:rsidRPr="009B5B8F" w:rsidRDefault="009B5B8F" w:rsidP="009B5B8F">
      <w:pPr>
        <w:jc w:val="both"/>
        <w:rPr>
          <w:rFonts w:ascii="Arial" w:hAnsi="Arial" w:cs="Arial"/>
          <w:i/>
          <w:iCs/>
        </w:rPr>
      </w:pPr>
      <w:r w:rsidRPr="009B5B8F">
        <w:rPr>
          <w:rFonts w:ascii="Arial" w:hAnsi="Arial" w:cs="Arial"/>
          <w:i/>
          <w:iCs/>
        </w:rPr>
        <w:t xml:space="preserve">e) Nadie podrá ser interrogado, ni aún con fines de investigación, por la </w:t>
      </w:r>
      <w:proofErr w:type="gramStart"/>
      <w:r w:rsidRPr="009B5B8F">
        <w:rPr>
          <w:rFonts w:ascii="Arial" w:hAnsi="Arial" w:cs="Arial"/>
          <w:i/>
          <w:iCs/>
        </w:rPr>
        <w:t>Fiscalía General</w:t>
      </w:r>
      <w:proofErr w:type="gramEnd"/>
      <w:r w:rsidRPr="009B5B8F">
        <w:rPr>
          <w:rFonts w:ascii="Arial" w:hAnsi="Arial" w:cs="Arial"/>
          <w:i/>
          <w:iCs/>
        </w:rPr>
        <w:t xml:space="preserve"> del Estado, por una autoridad policial o por cualquier otra, sin la presencia de un abogado particular o un defensor público, ni fuera de los recintos autorizados para el efecto.</w:t>
      </w:r>
    </w:p>
    <w:p w14:paraId="5F4D694D" w14:textId="77777777" w:rsidR="009B5B8F" w:rsidRPr="009B5B8F" w:rsidRDefault="009B5B8F" w:rsidP="009B5B8F">
      <w:pPr>
        <w:jc w:val="both"/>
        <w:rPr>
          <w:rFonts w:ascii="Arial" w:hAnsi="Arial" w:cs="Arial"/>
          <w:i/>
          <w:iCs/>
        </w:rPr>
      </w:pPr>
      <w:r w:rsidRPr="009B5B8F">
        <w:rPr>
          <w:rFonts w:ascii="Arial" w:hAnsi="Arial" w:cs="Arial"/>
          <w:i/>
          <w:iCs/>
        </w:rPr>
        <w:t>f) Ser asistido gratuitamente por una traductora o traductor o intérprete, si no comprende o no habla el idioma en el que se sustancia el procedimiento.</w:t>
      </w:r>
    </w:p>
    <w:p w14:paraId="0D596E98" w14:textId="27698448" w:rsidR="009B5B8F" w:rsidRPr="009B5B8F" w:rsidRDefault="009B5B8F" w:rsidP="009B5B8F">
      <w:pPr>
        <w:jc w:val="both"/>
        <w:rPr>
          <w:rFonts w:ascii="Arial" w:hAnsi="Arial" w:cs="Arial"/>
          <w:i/>
          <w:iCs/>
        </w:rPr>
      </w:pPr>
      <w:r w:rsidRPr="009B5B8F">
        <w:rPr>
          <w:rFonts w:ascii="Arial" w:hAnsi="Arial" w:cs="Arial"/>
          <w:i/>
          <w:iCs/>
        </w:rPr>
        <w:t>g) En procedimientos judiciales, ser asistido por una abogada o abogado de su elección o por defensora o defensor público; no podrá restringirse el acceso ni la comunicación libre y privada con su defensora o defensor.</w:t>
      </w:r>
    </w:p>
    <w:p w14:paraId="0BB29DA1" w14:textId="66C398ED" w:rsidR="009B5B8F" w:rsidRPr="009B5B8F" w:rsidRDefault="009B5B8F" w:rsidP="009B5B8F">
      <w:pPr>
        <w:jc w:val="both"/>
        <w:rPr>
          <w:rFonts w:ascii="Arial" w:hAnsi="Arial" w:cs="Arial"/>
          <w:i/>
          <w:iCs/>
        </w:rPr>
      </w:pPr>
      <w:r w:rsidRPr="009B5B8F">
        <w:rPr>
          <w:rFonts w:ascii="Arial" w:hAnsi="Arial" w:cs="Arial"/>
          <w:i/>
          <w:iCs/>
        </w:rPr>
        <w:t>h) Presentar de forma verbal o escrita las razones o argumentos de los que se crea asistida y replicar los argumentos de las otras partes; presentar pruebas y contradecir las que se presenten en su contra.</w:t>
      </w:r>
    </w:p>
    <w:p w14:paraId="1FABBA2A" w14:textId="28CDE4B0" w:rsidR="009B5B8F" w:rsidRPr="009B5B8F" w:rsidRDefault="009B5B8F" w:rsidP="009B5B8F">
      <w:pPr>
        <w:jc w:val="both"/>
        <w:rPr>
          <w:rFonts w:ascii="Arial" w:hAnsi="Arial" w:cs="Arial"/>
          <w:i/>
          <w:iCs/>
        </w:rPr>
      </w:pPr>
      <w:r w:rsidRPr="009B5B8F">
        <w:rPr>
          <w:rFonts w:ascii="Arial" w:hAnsi="Arial" w:cs="Arial"/>
          <w:i/>
          <w:iCs/>
        </w:rPr>
        <w:t>i) Nadie podrá ser juzgado más de una vez por la misma causa y materia. Los casos resueltos por la jurisdicción indígena deberán ser considerados para este efecto.</w:t>
      </w:r>
    </w:p>
    <w:p w14:paraId="2EC20FC8" w14:textId="701BF123" w:rsidR="009B5B8F" w:rsidRPr="009B5B8F" w:rsidRDefault="009B5B8F" w:rsidP="009B5B8F">
      <w:pPr>
        <w:jc w:val="both"/>
        <w:rPr>
          <w:rFonts w:ascii="Arial" w:hAnsi="Arial" w:cs="Arial"/>
          <w:i/>
          <w:iCs/>
        </w:rPr>
      </w:pPr>
      <w:r w:rsidRPr="009B5B8F">
        <w:rPr>
          <w:rFonts w:ascii="Arial" w:hAnsi="Arial" w:cs="Arial"/>
          <w:i/>
          <w:iCs/>
        </w:rPr>
        <w:t>j) Quienes actúen como testigos o peritos estarán obligados a comparecer ante la jueza, juez o autoridad, y a responder al interrogatorio respectivo.</w:t>
      </w:r>
    </w:p>
    <w:p w14:paraId="7E5F8C6E" w14:textId="1A71D8AD" w:rsidR="009B5B8F" w:rsidRPr="009B5B8F" w:rsidRDefault="009B5B8F" w:rsidP="009B5B8F">
      <w:pPr>
        <w:jc w:val="both"/>
        <w:rPr>
          <w:rFonts w:ascii="Arial" w:hAnsi="Arial" w:cs="Arial"/>
          <w:i/>
          <w:iCs/>
        </w:rPr>
      </w:pPr>
      <w:r w:rsidRPr="009B5B8F">
        <w:rPr>
          <w:rFonts w:ascii="Arial" w:hAnsi="Arial" w:cs="Arial"/>
          <w:i/>
          <w:iCs/>
        </w:rPr>
        <w:t>k) Ser juzgado por una jueza o juez independiente, imparcial y competente. Nadie será juzgado por tribunales de excepción o por comisiones especiales creadas para el efecto.</w:t>
      </w:r>
    </w:p>
    <w:p w14:paraId="68C929B1" w14:textId="6FC12E2E" w:rsidR="009B5B8F" w:rsidRPr="009B5B8F" w:rsidRDefault="009B5B8F" w:rsidP="009B5B8F">
      <w:pPr>
        <w:jc w:val="both"/>
        <w:rPr>
          <w:rFonts w:ascii="Arial" w:hAnsi="Arial" w:cs="Arial"/>
          <w:i/>
          <w:iCs/>
          <w:u w:val="single"/>
        </w:rPr>
      </w:pPr>
      <w:r w:rsidRPr="009B5B8F">
        <w:rPr>
          <w:rFonts w:ascii="Arial" w:hAnsi="Arial" w:cs="Arial"/>
          <w:i/>
          <w:iCs/>
          <w:u w:val="single"/>
        </w:rPr>
        <w:t>l) Las resoluciones de los poderes públicos deberán ser motivadas. No habrá motivación si en la resolución no se enuncian las normas o principios jurídicos en que se funda y no se explica la pertinencia de su aplicación a los antecedentes de hecho. Los actos administrativos, resoluciones o fallos que no se encuentren debidamente motivados se considerarán nulos. Las servidoras o servidores responsables serán sancionados.</w:t>
      </w:r>
    </w:p>
    <w:p w14:paraId="07608F61" w14:textId="10FF618F" w:rsidR="009B5B8F" w:rsidRPr="009B5B8F" w:rsidRDefault="009B5B8F" w:rsidP="009B5B8F">
      <w:pPr>
        <w:jc w:val="both"/>
        <w:rPr>
          <w:rFonts w:ascii="Arial" w:hAnsi="Arial" w:cs="Arial"/>
          <w:i/>
          <w:iCs/>
        </w:rPr>
      </w:pPr>
      <w:r w:rsidRPr="009B5B8F">
        <w:rPr>
          <w:rFonts w:ascii="Arial" w:hAnsi="Arial" w:cs="Arial"/>
          <w:i/>
          <w:iCs/>
        </w:rPr>
        <w:t>m) Recurrir el fallo o resolución en todos los procedimientos en los que se decida sobre sus derechos.</w:t>
      </w:r>
    </w:p>
    <w:p w14:paraId="6951C4C7" w14:textId="19E189F4" w:rsidR="00F12D37" w:rsidRDefault="009B5B8F" w:rsidP="009B5B8F">
      <w:pPr>
        <w:rPr>
          <w:rFonts w:ascii="Arial" w:hAnsi="Arial" w:cs="Arial"/>
          <w:i/>
          <w:iCs/>
        </w:rPr>
      </w:pPr>
      <w:r w:rsidRPr="006E721F">
        <w:rPr>
          <w:rFonts w:ascii="Arial" w:hAnsi="Arial" w:cs="Arial"/>
          <w:b/>
          <w:bCs/>
          <w:i/>
          <w:iCs/>
        </w:rPr>
        <w:lastRenderedPageBreak/>
        <w:t>Art. 82.-</w:t>
      </w:r>
      <w:r w:rsidRPr="009B5B8F">
        <w:rPr>
          <w:rFonts w:ascii="Arial" w:hAnsi="Arial" w:cs="Arial"/>
          <w:i/>
          <w:iCs/>
        </w:rPr>
        <w:t xml:space="preserve"> El derecho a la seguridad jurídica se fundamenta en el respeto a la Constitución y en la</w:t>
      </w:r>
      <w:r>
        <w:rPr>
          <w:rFonts w:ascii="Arial" w:hAnsi="Arial" w:cs="Arial"/>
          <w:i/>
          <w:iCs/>
        </w:rPr>
        <w:t xml:space="preserve"> </w:t>
      </w:r>
      <w:r w:rsidRPr="009B5B8F">
        <w:rPr>
          <w:rFonts w:ascii="Arial" w:hAnsi="Arial" w:cs="Arial"/>
          <w:i/>
          <w:iCs/>
        </w:rPr>
        <w:t>existencia de normas jurídicas previas, claras, públicas y aplicadas por las autoridades competentes.</w:t>
      </w:r>
    </w:p>
    <w:p w14:paraId="59313F95" w14:textId="467E275F" w:rsidR="009B5B8F" w:rsidRPr="009B5B8F" w:rsidRDefault="006E721F" w:rsidP="006E721F">
      <w:pPr>
        <w:rPr>
          <w:rFonts w:ascii="Arial" w:hAnsi="Arial" w:cs="Arial"/>
          <w:i/>
          <w:iCs/>
        </w:rPr>
      </w:pPr>
      <w:r w:rsidRPr="006E721F">
        <w:rPr>
          <w:rFonts w:ascii="Arial" w:hAnsi="Arial" w:cs="Arial"/>
          <w:b/>
          <w:bCs/>
          <w:i/>
          <w:iCs/>
        </w:rPr>
        <w:t xml:space="preserve">Art. 173.- </w:t>
      </w:r>
      <w:r w:rsidRPr="006E721F">
        <w:rPr>
          <w:rFonts w:ascii="Arial" w:hAnsi="Arial" w:cs="Arial"/>
          <w:i/>
          <w:iCs/>
        </w:rPr>
        <w:t>Los actos administrativos de cualquier autoridad del Estado podrán ser impugnados, tanto</w:t>
      </w:r>
      <w:r>
        <w:rPr>
          <w:rFonts w:ascii="Arial" w:hAnsi="Arial" w:cs="Arial"/>
          <w:i/>
          <w:iCs/>
        </w:rPr>
        <w:t xml:space="preserve"> </w:t>
      </w:r>
      <w:r w:rsidRPr="006E721F">
        <w:rPr>
          <w:rFonts w:ascii="Arial" w:hAnsi="Arial" w:cs="Arial"/>
          <w:i/>
          <w:iCs/>
        </w:rPr>
        <w:t>en la vía administrativa como ante los correspondientes órganos de la Función Judicial.</w:t>
      </w:r>
    </w:p>
    <w:p w14:paraId="1FF7A55B" w14:textId="77777777" w:rsidR="00F12D37" w:rsidRDefault="00F12D37" w:rsidP="008226C3">
      <w:pPr>
        <w:rPr>
          <w:rFonts w:ascii="Arial" w:hAnsi="Arial" w:cs="Arial"/>
          <w:b/>
          <w:bCs/>
          <w:i/>
          <w:iCs/>
        </w:rPr>
      </w:pPr>
    </w:p>
    <w:p w14:paraId="0F601C1C" w14:textId="60458274" w:rsidR="006E721F" w:rsidRPr="00A20632" w:rsidRDefault="006E721F" w:rsidP="008226C3">
      <w:pPr>
        <w:rPr>
          <w:rFonts w:ascii="Arial" w:hAnsi="Arial" w:cs="Arial"/>
          <w:b/>
          <w:bCs/>
        </w:rPr>
      </w:pPr>
      <w:r w:rsidRPr="00A20632">
        <w:rPr>
          <w:rFonts w:ascii="Arial" w:hAnsi="Arial" w:cs="Arial"/>
          <w:b/>
          <w:bCs/>
        </w:rPr>
        <w:t>Código Tributario</w:t>
      </w:r>
    </w:p>
    <w:p w14:paraId="14390850" w14:textId="21E5D762" w:rsidR="00E32FA2" w:rsidRPr="00A20632" w:rsidRDefault="00E32FA2" w:rsidP="00E32FA2">
      <w:pPr>
        <w:rPr>
          <w:rFonts w:ascii="Arial" w:hAnsi="Arial" w:cs="Arial"/>
          <w:i/>
          <w:iCs/>
        </w:rPr>
      </w:pPr>
      <w:r w:rsidRPr="00A20632">
        <w:rPr>
          <w:rFonts w:ascii="Arial" w:hAnsi="Arial" w:cs="Arial"/>
          <w:b/>
          <w:bCs/>
          <w:i/>
          <w:iCs/>
        </w:rPr>
        <w:t xml:space="preserve">Art. 115.- </w:t>
      </w:r>
      <w:proofErr w:type="gramStart"/>
      <w:r w:rsidRPr="00A20632">
        <w:rPr>
          <w:rFonts w:ascii="Arial" w:hAnsi="Arial" w:cs="Arial"/>
          <w:b/>
          <w:bCs/>
          <w:i/>
          <w:iCs/>
        </w:rPr>
        <w:t>Reclamantes.-</w:t>
      </w:r>
      <w:proofErr w:type="gramEnd"/>
      <w:r w:rsidRPr="00A20632">
        <w:rPr>
          <w:rFonts w:ascii="Arial" w:hAnsi="Arial" w:cs="Arial"/>
          <w:i/>
          <w:iCs/>
        </w:rPr>
        <w:t xml:space="preserve"> Los contribuyentes, responsables, o terceros que se creyeren afectados, en todo o en parte, por un acto determinativo de obligación tributaria, por verificación de una declaración, estimación de oficio o liquidación, podrán presentar su reclamo ante la autoridad de la que emane el acto, dentro del plazo de veinte días, contados desde el día hábil siguiente al de la notificación </w:t>
      </w:r>
      <w:proofErr w:type="gramStart"/>
      <w:r w:rsidRPr="00A20632">
        <w:rPr>
          <w:rFonts w:ascii="Arial" w:hAnsi="Arial" w:cs="Arial"/>
          <w:i/>
          <w:iCs/>
        </w:rPr>
        <w:t>respectiva.(</w:t>
      </w:r>
      <w:proofErr w:type="gramEnd"/>
      <w:r w:rsidRPr="00A20632">
        <w:rPr>
          <w:rFonts w:ascii="Arial" w:hAnsi="Arial" w:cs="Arial"/>
          <w:i/>
          <w:iCs/>
        </w:rPr>
        <w:t>…)</w:t>
      </w:r>
    </w:p>
    <w:p w14:paraId="079B624C" w14:textId="77777777" w:rsidR="00A20632" w:rsidRPr="00A20632" w:rsidRDefault="00E32FA2" w:rsidP="00E32FA2">
      <w:pPr>
        <w:jc w:val="both"/>
        <w:rPr>
          <w:rFonts w:ascii="Arial" w:hAnsi="Arial" w:cs="Arial"/>
          <w:i/>
          <w:iCs/>
        </w:rPr>
      </w:pPr>
      <w:r w:rsidRPr="00A20632">
        <w:rPr>
          <w:rFonts w:ascii="Arial" w:hAnsi="Arial" w:cs="Arial"/>
          <w:b/>
          <w:bCs/>
          <w:i/>
          <w:iCs/>
        </w:rPr>
        <w:t xml:space="preserve">Art. 123.- Pago en </w:t>
      </w:r>
      <w:proofErr w:type="gramStart"/>
      <w:r w:rsidRPr="00A20632">
        <w:rPr>
          <w:rFonts w:ascii="Arial" w:hAnsi="Arial" w:cs="Arial"/>
          <w:b/>
          <w:bCs/>
          <w:i/>
          <w:iCs/>
        </w:rPr>
        <w:t>exceso.-</w:t>
      </w:r>
      <w:proofErr w:type="gramEnd"/>
      <w:r w:rsidRPr="00A20632">
        <w:rPr>
          <w:rFonts w:ascii="Arial" w:hAnsi="Arial" w:cs="Arial"/>
          <w:i/>
          <w:iCs/>
        </w:rPr>
        <w:t xml:space="preserve"> Se considerará pago en exceso aquel que resulte en demasía en relación con el valor que debió pagarse al aplicar la tarifa prevista en la ley sobre la respectiva base imponible. La administración tributaria, previa solicitud del contribuyente, procederá a la devolución de los saldos en favor de éste, que aparezcan como tales en sus registros, en los plazos y en las condiciones que la ley y el reglamento determinen, siempre y cuando el beneficiario de la devolución no haya manifestado su voluntad de compensar dichos saldos con similares obligaciones tributarias pendientes o futuras a su cargo. </w:t>
      </w:r>
    </w:p>
    <w:p w14:paraId="21442084" w14:textId="6349219D" w:rsidR="006A5D8E" w:rsidRDefault="00E32FA2" w:rsidP="00E32FA2">
      <w:pPr>
        <w:jc w:val="both"/>
        <w:rPr>
          <w:rFonts w:ascii="Arial" w:hAnsi="Arial" w:cs="Arial"/>
          <w:i/>
          <w:iCs/>
        </w:rPr>
      </w:pPr>
      <w:r w:rsidRPr="00A20632">
        <w:rPr>
          <w:rFonts w:ascii="Arial" w:hAnsi="Arial" w:cs="Arial"/>
          <w:i/>
          <w:iCs/>
        </w:rPr>
        <w:t>Si el contribuyente no recibe la devolución dentro del plazo máximo de seis meses de presentada la solicitud o si considera que lo recibido no es la cantidad correcta, tendrá derecho a presentar en cualquier momento un reclamo formal para la devolución, en los mismos términos previstos en este Código para el caso de pago indebido.</w:t>
      </w:r>
    </w:p>
    <w:p w14:paraId="3AB2D130" w14:textId="770B357B" w:rsidR="00A20632" w:rsidRPr="00A20632" w:rsidRDefault="00A20632" w:rsidP="00A20632">
      <w:pPr>
        <w:jc w:val="both"/>
        <w:rPr>
          <w:rFonts w:ascii="Arial" w:hAnsi="Arial" w:cs="Arial"/>
          <w:i/>
          <w:iCs/>
        </w:rPr>
      </w:pPr>
      <w:r w:rsidRPr="00AD1DE7">
        <w:rPr>
          <w:rFonts w:ascii="Arial" w:hAnsi="Arial" w:cs="Arial"/>
          <w:b/>
          <w:bCs/>
          <w:i/>
          <w:iCs/>
        </w:rPr>
        <w:t xml:space="preserve">Art. 124.- Procedimiento de </w:t>
      </w:r>
      <w:proofErr w:type="gramStart"/>
      <w:r w:rsidRPr="00AD1DE7">
        <w:rPr>
          <w:rFonts w:ascii="Arial" w:hAnsi="Arial" w:cs="Arial"/>
          <w:b/>
          <w:bCs/>
          <w:i/>
          <w:iCs/>
        </w:rPr>
        <w:t>oficio.-</w:t>
      </w:r>
      <w:proofErr w:type="gramEnd"/>
      <w:r w:rsidRPr="00A20632">
        <w:rPr>
          <w:rFonts w:ascii="Arial" w:hAnsi="Arial" w:cs="Arial"/>
          <w:i/>
          <w:iCs/>
        </w:rPr>
        <w:t xml:space="preserve"> Admitida </w:t>
      </w:r>
      <w:proofErr w:type="spellStart"/>
      <w:r w:rsidRPr="00A20632">
        <w:rPr>
          <w:rFonts w:ascii="Arial" w:hAnsi="Arial" w:cs="Arial"/>
          <w:i/>
          <w:iCs/>
        </w:rPr>
        <w:t>al</w:t>
      </w:r>
      <w:proofErr w:type="spellEnd"/>
      <w:r w:rsidRPr="00A20632">
        <w:rPr>
          <w:rFonts w:ascii="Arial" w:hAnsi="Arial" w:cs="Arial"/>
          <w:i/>
          <w:iCs/>
        </w:rPr>
        <w:t xml:space="preserve"> trámite una reclamación, la autoridad</w:t>
      </w:r>
      <w:r>
        <w:rPr>
          <w:rFonts w:ascii="Arial" w:hAnsi="Arial" w:cs="Arial"/>
          <w:i/>
          <w:iCs/>
        </w:rPr>
        <w:t xml:space="preserve"> </w:t>
      </w:r>
      <w:r w:rsidRPr="00A20632">
        <w:rPr>
          <w:rFonts w:ascii="Arial" w:hAnsi="Arial" w:cs="Arial"/>
          <w:i/>
          <w:iCs/>
        </w:rPr>
        <w:t>competente o el funcionario designado por ella impulsará de oficio el procedimiento, sin</w:t>
      </w:r>
      <w:r>
        <w:rPr>
          <w:rFonts w:ascii="Arial" w:hAnsi="Arial" w:cs="Arial"/>
          <w:i/>
          <w:iCs/>
        </w:rPr>
        <w:t xml:space="preserve"> </w:t>
      </w:r>
      <w:r w:rsidRPr="00A20632">
        <w:rPr>
          <w:rFonts w:ascii="Arial" w:hAnsi="Arial" w:cs="Arial"/>
          <w:i/>
          <w:iCs/>
        </w:rPr>
        <w:t>perjuicio de atender oportunamente las peticiones de los interesados. Al efecto se ordenará</w:t>
      </w:r>
      <w:r>
        <w:rPr>
          <w:rFonts w:ascii="Arial" w:hAnsi="Arial" w:cs="Arial"/>
          <w:i/>
          <w:iCs/>
        </w:rPr>
        <w:t xml:space="preserve"> </w:t>
      </w:r>
      <w:r w:rsidRPr="00A20632">
        <w:rPr>
          <w:rFonts w:ascii="Arial" w:hAnsi="Arial" w:cs="Arial"/>
          <w:i/>
          <w:iCs/>
        </w:rPr>
        <w:t>en una misma providencia la práctica de todas las diligencias de trámite que, por su</w:t>
      </w:r>
      <w:r>
        <w:rPr>
          <w:rFonts w:ascii="Arial" w:hAnsi="Arial" w:cs="Arial"/>
          <w:i/>
          <w:iCs/>
        </w:rPr>
        <w:t xml:space="preserve"> </w:t>
      </w:r>
      <w:r w:rsidRPr="00A20632">
        <w:rPr>
          <w:rFonts w:ascii="Arial" w:hAnsi="Arial" w:cs="Arial"/>
          <w:i/>
          <w:iCs/>
        </w:rPr>
        <w:t>naturaleza, puedan realizarse de manera simultánea y no requieran trámite sucesivo,</w:t>
      </w:r>
      <w:r>
        <w:rPr>
          <w:rFonts w:ascii="Arial" w:hAnsi="Arial" w:cs="Arial"/>
          <w:i/>
          <w:iCs/>
        </w:rPr>
        <w:t xml:space="preserve"> </w:t>
      </w:r>
      <w:r w:rsidRPr="00A20632">
        <w:rPr>
          <w:rFonts w:ascii="Arial" w:hAnsi="Arial" w:cs="Arial"/>
          <w:i/>
          <w:iCs/>
        </w:rPr>
        <w:t>prescindiéndose de diligencias innecesarias.</w:t>
      </w:r>
    </w:p>
    <w:p w14:paraId="6C1A74E2" w14:textId="020AFBF0" w:rsidR="00A20632" w:rsidRPr="00A20632" w:rsidRDefault="00A20632" w:rsidP="00A20632">
      <w:pPr>
        <w:jc w:val="both"/>
        <w:rPr>
          <w:rFonts w:ascii="Arial" w:hAnsi="Arial" w:cs="Arial"/>
          <w:i/>
          <w:iCs/>
        </w:rPr>
      </w:pPr>
      <w:r w:rsidRPr="00A20632">
        <w:rPr>
          <w:rFonts w:ascii="Arial" w:hAnsi="Arial" w:cs="Arial"/>
          <w:i/>
          <w:iCs/>
        </w:rPr>
        <w:t>La autoridad llamada a dictar la resolución correspondiente podrá designar a un funcionario</w:t>
      </w:r>
      <w:r>
        <w:rPr>
          <w:rFonts w:ascii="Arial" w:hAnsi="Arial" w:cs="Arial"/>
          <w:i/>
          <w:iCs/>
        </w:rPr>
        <w:t xml:space="preserve"> </w:t>
      </w:r>
      <w:r w:rsidRPr="00A20632">
        <w:rPr>
          <w:rFonts w:ascii="Arial" w:hAnsi="Arial" w:cs="Arial"/>
          <w:i/>
          <w:iCs/>
        </w:rPr>
        <w:t>de la misma administración para que, bajo su vigilancia y responsabilidad, sustancie el</w:t>
      </w:r>
      <w:r>
        <w:rPr>
          <w:rFonts w:ascii="Arial" w:hAnsi="Arial" w:cs="Arial"/>
          <w:i/>
          <w:iCs/>
        </w:rPr>
        <w:t xml:space="preserve"> </w:t>
      </w:r>
      <w:r w:rsidRPr="00A20632">
        <w:rPr>
          <w:rFonts w:ascii="Arial" w:hAnsi="Arial" w:cs="Arial"/>
          <w:i/>
          <w:iCs/>
        </w:rPr>
        <w:t>reclamo o petición, suscribiendo providencias, solicitudes, despachos, y demás actuaciones</w:t>
      </w:r>
      <w:r>
        <w:rPr>
          <w:rFonts w:ascii="Arial" w:hAnsi="Arial" w:cs="Arial"/>
          <w:i/>
          <w:iCs/>
        </w:rPr>
        <w:t xml:space="preserve"> </w:t>
      </w:r>
      <w:r w:rsidRPr="00A20632">
        <w:rPr>
          <w:rFonts w:ascii="Arial" w:hAnsi="Arial" w:cs="Arial"/>
          <w:i/>
          <w:iCs/>
        </w:rPr>
        <w:t>necesarias para la tramitación de la petición o reclamo. Las resoluciones que tome el</w:t>
      </w:r>
      <w:r>
        <w:rPr>
          <w:rFonts w:ascii="Arial" w:hAnsi="Arial" w:cs="Arial"/>
          <w:i/>
          <w:iCs/>
        </w:rPr>
        <w:t xml:space="preserve"> </w:t>
      </w:r>
      <w:r w:rsidRPr="00A20632">
        <w:rPr>
          <w:rFonts w:ascii="Arial" w:hAnsi="Arial" w:cs="Arial"/>
          <w:i/>
          <w:iCs/>
        </w:rPr>
        <w:t>delegado tendrán la misma fuerza jurídica y podrán ser susceptibles de los recursos que</w:t>
      </w:r>
      <w:r>
        <w:rPr>
          <w:rFonts w:ascii="Arial" w:hAnsi="Arial" w:cs="Arial"/>
          <w:i/>
          <w:iCs/>
        </w:rPr>
        <w:t xml:space="preserve"> </w:t>
      </w:r>
      <w:r w:rsidRPr="00A20632">
        <w:rPr>
          <w:rFonts w:ascii="Arial" w:hAnsi="Arial" w:cs="Arial"/>
          <w:i/>
          <w:iCs/>
        </w:rPr>
        <w:t>tienen las resoluciones de la autoridad tributaria que delegó.</w:t>
      </w:r>
    </w:p>
    <w:p w14:paraId="050BFCC4" w14:textId="6C675C49" w:rsidR="00A20632" w:rsidRPr="00A20632" w:rsidRDefault="00A20632" w:rsidP="00A20632">
      <w:pPr>
        <w:jc w:val="both"/>
        <w:rPr>
          <w:rFonts w:ascii="Arial" w:hAnsi="Arial" w:cs="Arial"/>
          <w:i/>
          <w:iCs/>
        </w:rPr>
      </w:pPr>
      <w:r w:rsidRPr="00AD1DE7">
        <w:rPr>
          <w:rFonts w:ascii="Arial" w:hAnsi="Arial" w:cs="Arial"/>
          <w:b/>
          <w:bCs/>
          <w:i/>
          <w:iCs/>
        </w:rPr>
        <w:t xml:space="preserve">Art. 128.- Medios de </w:t>
      </w:r>
      <w:proofErr w:type="gramStart"/>
      <w:r w:rsidR="00AD1DE7" w:rsidRPr="00AD1DE7">
        <w:rPr>
          <w:rFonts w:ascii="Arial" w:hAnsi="Arial" w:cs="Arial"/>
          <w:b/>
          <w:bCs/>
          <w:i/>
          <w:iCs/>
        </w:rPr>
        <w:t>prueba.-</w:t>
      </w:r>
      <w:proofErr w:type="gramEnd"/>
      <w:r w:rsidRPr="00A20632">
        <w:rPr>
          <w:rFonts w:ascii="Arial" w:hAnsi="Arial" w:cs="Arial"/>
          <w:i/>
          <w:iCs/>
        </w:rPr>
        <w:t xml:space="preserve"> En el procedimiento administrativo son admisibles todos</w:t>
      </w:r>
      <w:r>
        <w:rPr>
          <w:rFonts w:ascii="Arial" w:hAnsi="Arial" w:cs="Arial"/>
          <w:i/>
          <w:iCs/>
        </w:rPr>
        <w:t xml:space="preserve"> </w:t>
      </w:r>
      <w:r w:rsidRPr="00A20632">
        <w:rPr>
          <w:rFonts w:ascii="Arial" w:hAnsi="Arial" w:cs="Arial"/>
          <w:i/>
          <w:iCs/>
        </w:rPr>
        <w:t>los medios de prueba que la ley establece, excepto la confesión de funcionarios y</w:t>
      </w:r>
      <w:r>
        <w:rPr>
          <w:rFonts w:ascii="Arial" w:hAnsi="Arial" w:cs="Arial"/>
          <w:i/>
          <w:iCs/>
        </w:rPr>
        <w:t xml:space="preserve"> </w:t>
      </w:r>
      <w:r w:rsidRPr="00A20632">
        <w:rPr>
          <w:rFonts w:ascii="Arial" w:hAnsi="Arial" w:cs="Arial"/>
          <w:i/>
          <w:iCs/>
        </w:rPr>
        <w:t>empleados públicos.</w:t>
      </w:r>
    </w:p>
    <w:p w14:paraId="12CD56B0" w14:textId="289BDB1C" w:rsidR="006A5D8E" w:rsidRPr="00A20632" w:rsidRDefault="00A20632" w:rsidP="00A20632">
      <w:pPr>
        <w:jc w:val="both"/>
        <w:rPr>
          <w:rFonts w:ascii="Arial" w:hAnsi="Arial" w:cs="Arial"/>
          <w:i/>
          <w:iCs/>
        </w:rPr>
      </w:pPr>
      <w:r w:rsidRPr="00A20632">
        <w:rPr>
          <w:rFonts w:ascii="Arial" w:hAnsi="Arial" w:cs="Arial"/>
          <w:i/>
          <w:iCs/>
        </w:rPr>
        <w:t>La prueba testimonial sólo se admitirá cuando por la naturaleza del asunto no pudiere</w:t>
      </w:r>
      <w:r>
        <w:rPr>
          <w:rFonts w:ascii="Arial" w:hAnsi="Arial" w:cs="Arial"/>
          <w:i/>
          <w:iCs/>
        </w:rPr>
        <w:t xml:space="preserve"> </w:t>
      </w:r>
      <w:r w:rsidRPr="00A20632">
        <w:rPr>
          <w:rFonts w:ascii="Arial" w:hAnsi="Arial" w:cs="Arial"/>
          <w:i/>
          <w:iCs/>
        </w:rPr>
        <w:t>acreditarse de otro modo, hechos que influyan en la determinación de la obligación</w:t>
      </w:r>
      <w:r>
        <w:rPr>
          <w:rFonts w:ascii="Arial" w:hAnsi="Arial" w:cs="Arial"/>
          <w:i/>
          <w:iCs/>
        </w:rPr>
        <w:t xml:space="preserve"> </w:t>
      </w:r>
      <w:r w:rsidRPr="00A20632">
        <w:rPr>
          <w:rFonts w:ascii="Arial" w:hAnsi="Arial" w:cs="Arial"/>
          <w:i/>
          <w:iCs/>
        </w:rPr>
        <w:t>tributaria.</w:t>
      </w:r>
    </w:p>
    <w:p w14:paraId="4B1C1E13" w14:textId="77777777" w:rsidR="006A5D8E" w:rsidRDefault="006A5D8E" w:rsidP="009C2DA5">
      <w:pPr>
        <w:jc w:val="both"/>
        <w:rPr>
          <w:rFonts w:ascii="Arial" w:hAnsi="Arial" w:cs="Arial"/>
          <w:b/>
          <w:bCs/>
          <w:i/>
          <w:iCs/>
        </w:rPr>
      </w:pPr>
    </w:p>
    <w:p w14:paraId="27BF253A" w14:textId="77777777" w:rsidR="00E829F1" w:rsidRDefault="00E829F1" w:rsidP="009C2DA5">
      <w:pPr>
        <w:jc w:val="both"/>
        <w:rPr>
          <w:rFonts w:ascii="Arial" w:hAnsi="Arial" w:cs="Arial"/>
          <w:b/>
          <w:bCs/>
        </w:rPr>
      </w:pPr>
    </w:p>
    <w:p w14:paraId="5879CB6A" w14:textId="34C5EA6D" w:rsidR="008E63CF" w:rsidRDefault="008E63CF" w:rsidP="009C2DA5">
      <w:pPr>
        <w:jc w:val="both"/>
        <w:rPr>
          <w:rFonts w:ascii="Arial" w:hAnsi="Arial" w:cs="Arial"/>
          <w:b/>
          <w:bCs/>
        </w:rPr>
      </w:pPr>
      <w:r w:rsidRPr="00E829F1">
        <w:rPr>
          <w:rFonts w:ascii="Arial" w:hAnsi="Arial" w:cs="Arial"/>
          <w:b/>
          <w:bCs/>
        </w:rPr>
        <w:lastRenderedPageBreak/>
        <w:t>Ley para la Optimización y Eficiencia de Trámites Administrativos</w:t>
      </w:r>
    </w:p>
    <w:p w14:paraId="5B32BA36" w14:textId="0694B81C" w:rsidR="008373D9" w:rsidRPr="008373D9" w:rsidRDefault="008373D9" w:rsidP="008373D9">
      <w:pPr>
        <w:jc w:val="both"/>
        <w:rPr>
          <w:rFonts w:ascii="Arial" w:hAnsi="Arial" w:cs="Arial"/>
          <w:i/>
          <w:iCs/>
        </w:rPr>
      </w:pPr>
      <w:r w:rsidRPr="008373D9">
        <w:rPr>
          <w:rFonts w:ascii="Arial" w:hAnsi="Arial" w:cs="Arial"/>
          <w:b/>
          <w:bCs/>
          <w:i/>
          <w:iCs/>
        </w:rPr>
        <w:t xml:space="preserve">Art. 21.- Del uso obligatorio de los datos del Sistema Nacional de Registro de Datos </w:t>
      </w:r>
      <w:proofErr w:type="gramStart"/>
      <w:r w:rsidRPr="008373D9">
        <w:rPr>
          <w:rFonts w:ascii="Arial" w:hAnsi="Arial" w:cs="Arial"/>
          <w:b/>
          <w:bCs/>
          <w:i/>
          <w:iCs/>
        </w:rPr>
        <w:t>Públicos.-</w:t>
      </w:r>
      <w:proofErr w:type="gramEnd"/>
      <w:r w:rsidRPr="008373D9">
        <w:rPr>
          <w:rFonts w:ascii="Arial" w:hAnsi="Arial" w:cs="Arial"/>
          <w:i/>
          <w:iCs/>
        </w:rPr>
        <w:t xml:space="preserve"> Sin</w:t>
      </w:r>
      <w:r>
        <w:rPr>
          <w:rFonts w:ascii="Arial" w:hAnsi="Arial" w:cs="Arial"/>
          <w:i/>
          <w:iCs/>
        </w:rPr>
        <w:t xml:space="preserve"> </w:t>
      </w:r>
      <w:r w:rsidRPr="008373D9">
        <w:rPr>
          <w:rFonts w:ascii="Arial" w:hAnsi="Arial" w:cs="Arial"/>
          <w:i/>
          <w:iCs/>
        </w:rPr>
        <w:t>perjuicio de lo establecido en la Ley del Sistema Nacional de Registro de Datos Públicos, todas las entidades reguladas por esta Ley deberán utilizar obligatoriamente la información que reposa en:</w:t>
      </w:r>
    </w:p>
    <w:p w14:paraId="65072A3F" w14:textId="31B251AB" w:rsidR="008373D9" w:rsidRPr="008373D9" w:rsidRDefault="008373D9" w:rsidP="008373D9">
      <w:pPr>
        <w:jc w:val="both"/>
        <w:rPr>
          <w:rFonts w:ascii="Arial" w:hAnsi="Arial" w:cs="Arial"/>
          <w:i/>
          <w:iCs/>
        </w:rPr>
      </w:pPr>
      <w:r w:rsidRPr="008373D9">
        <w:rPr>
          <w:rFonts w:ascii="Arial" w:hAnsi="Arial" w:cs="Arial"/>
          <w:i/>
          <w:iCs/>
        </w:rPr>
        <w:t>1. Sus propias bases de datos, alimentadas por información proporcionada por el propio ciudadano o</w:t>
      </w:r>
      <w:r>
        <w:rPr>
          <w:rFonts w:ascii="Arial" w:hAnsi="Arial" w:cs="Arial"/>
          <w:i/>
          <w:iCs/>
        </w:rPr>
        <w:t xml:space="preserve"> </w:t>
      </w:r>
      <w:r w:rsidRPr="008373D9">
        <w:rPr>
          <w:rFonts w:ascii="Arial" w:hAnsi="Arial" w:cs="Arial"/>
          <w:i/>
          <w:iCs/>
        </w:rPr>
        <w:t>por terceros, con anterioridad a la fecha del trámite; y</w:t>
      </w:r>
    </w:p>
    <w:p w14:paraId="2C6B8B26" w14:textId="78B0F3DB" w:rsidR="00E829F1" w:rsidRPr="008373D9" w:rsidRDefault="008373D9" w:rsidP="008373D9">
      <w:pPr>
        <w:jc w:val="both"/>
        <w:rPr>
          <w:rFonts w:ascii="Arial" w:hAnsi="Arial" w:cs="Arial"/>
          <w:i/>
          <w:iCs/>
        </w:rPr>
      </w:pPr>
      <w:r w:rsidRPr="008373D9">
        <w:rPr>
          <w:rFonts w:ascii="Arial" w:hAnsi="Arial" w:cs="Arial"/>
          <w:i/>
          <w:iCs/>
        </w:rPr>
        <w:t>2. El Sistema Nacional de Registro de Datos Públicos, para lo cual deberán cumplir con el trámite</w:t>
      </w:r>
      <w:r>
        <w:rPr>
          <w:rFonts w:ascii="Arial" w:hAnsi="Arial" w:cs="Arial"/>
          <w:i/>
          <w:iCs/>
        </w:rPr>
        <w:t xml:space="preserve"> </w:t>
      </w:r>
      <w:r w:rsidRPr="008373D9">
        <w:rPr>
          <w:rFonts w:ascii="Arial" w:hAnsi="Arial" w:cs="Arial"/>
          <w:i/>
          <w:iCs/>
        </w:rPr>
        <w:t>establecido en la ley que lo regula y demás normativa pertinente. Para el efecto, dichas entidades</w:t>
      </w:r>
      <w:r>
        <w:rPr>
          <w:rFonts w:ascii="Arial" w:hAnsi="Arial" w:cs="Arial"/>
          <w:i/>
          <w:iCs/>
        </w:rPr>
        <w:t xml:space="preserve"> </w:t>
      </w:r>
      <w:r w:rsidRPr="008373D9">
        <w:rPr>
          <w:rFonts w:ascii="Arial" w:hAnsi="Arial" w:cs="Arial"/>
          <w:i/>
          <w:iCs/>
        </w:rPr>
        <w:t>tienen la obligación de integrar los registros y bases de datos que estén a su cargo al Sistema</w:t>
      </w:r>
      <w:r>
        <w:rPr>
          <w:rFonts w:ascii="Arial" w:hAnsi="Arial" w:cs="Arial"/>
          <w:i/>
          <w:iCs/>
        </w:rPr>
        <w:t xml:space="preserve"> </w:t>
      </w:r>
      <w:r w:rsidRPr="008373D9">
        <w:rPr>
          <w:rFonts w:ascii="Arial" w:hAnsi="Arial" w:cs="Arial"/>
          <w:i/>
          <w:iCs/>
        </w:rPr>
        <w:t>Nacional de Registro de Datos Públicos en el plazo y con las formalidades requeridas por la Ley del</w:t>
      </w:r>
      <w:r>
        <w:rPr>
          <w:rFonts w:ascii="Arial" w:hAnsi="Arial" w:cs="Arial"/>
          <w:i/>
          <w:iCs/>
        </w:rPr>
        <w:t xml:space="preserve"> </w:t>
      </w:r>
      <w:r w:rsidRPr="008373D9">
        <w:rPr>
          <w:rFonts w:ascii="Arial" w:hAnsi="Arial" w:cs="Arial"/>
          <w:i/>
          <w:iCs/>
        </w:rPr>
        <w:t>Sistema Nacional de Registro de Datos Públicos y la entidad que presida el Sistema Nacional de</w:t>
      </w:r>
      <w:r>
        <w:rPr>
          <w:rFonts w:ascii="Arial" w:hAnsi="Arial" w:cs="Arial"/>
          <w:i/>
          <w:iCs/>
        </w:rPr>
        <w:t xml:space="preserve"> </w:t>
      </w:r>
      <w:r w:rsidRPr="008373D9">
        <w:rPr>
          <w:rFonts w:ascii="Arial" w:hAnsi="Arial" w:cs="Arial"/>
          <w:i/>
          <w:iCs/>
        </w:rPr>
        <w:t>Registro de Datos Públicos.</w:t>
      </w:r>
    </w:p>
    <w:p w14:paraId="63DE2789" w14:textId="52E7ABC4" w:rsidR="006A5D8E" w:rsidRDefault="00A15463" w:rsidP="009C2DA5">
      <w:pPr>
        <w:jc w:val="both"/>
        <w:rPr>
          <w:rFonts w:ascii="Arial" w:hAnsi="Arial" w:cs="Arial"/>
          <w:b/>
          <w:bCs/>
        </w:rPr>
      </w:pPr>
      <w:r w:rsidRPr="00E829F1">
        <w:rPr>
          <w:rFonts w:ascii="Arial" w:hAnsi="Arial" w:cs="Arial"/>
          <w:b/>
          <w:bCs/>
        </w:rPr>
        <w:t xml:space="preserve">Ley </w:t>
      </w:r>
      <w:r>
        <w:rPr>
          <w:rFonts w:ascii="Arial" w:hAnsi="Arial" w:cs="Arial"/>
          <w:b/>
          <w:bCs/>
        </w:rPr>
        <w:t>de Régimen Tributario Interno (LRTI)</w:t>
      </w:r>
    </w:p>
    <w:p w14:paraId="3110FAEB" w14:textId="747A114D" w:rsidR="00A15463" w:rsidRPr="00A15463" w:rsidRDefault="00A15463" w:rsidP="00A15463">
      <w:pPr>
        <w:jc w:val="both"/>
        <w:rPr>
          <w:rFonts w:ascii="Arial" w:hAnsi="Arial" w:cs="Arial"/>
          <w:i/>
          <w:iCs/>
        </w:rPr>
      </w:pPr>
      <w:r w:rsidRPr="00A15463">
        <w:rPr>
          <w:rFonts w:ascii="Arial" w:hAnsi="Arial" w:cs="Arial"/>
          <w:b/>
          <w:bCs/>
          <w:i/>
          <w:iCs/>
        </w:rPr>
        <w:t xml:space="preserve">Art. 69.- Pago del </w:t>
      </w:r>
      <w:proofErr w:type="gramStart"/>
      <w:r w:rsidRPr="00A15463">
        <w:rPr>
          <w:rFonts w:ascii="Arial" w:hAnsi="Arial" w:cs="Arial"/>
          <w:b/>
          <w:bCs/>
          <w:i/>
          <w:iCs/>
        </w:rPr>
        <w:t>impuesto.-</w:t>
      </w:r>
      <w:proofErr w:type="gramEnd"/>
      <w:r w:rsidRPr="00A15463">
        <w:rPr>
          <w:rFonts w:ascii="Arial" w:hAnsi="Arial" w:cs="Arial"/>
          <w:i/>
          <w:iCs/>
        </w:rPr>
        <w:t xml:space="preserve"> La diferencia resultante, luego de la deducción indicada en</w:t>
      </w:r>
      <w:r>
        <w:rPr>
          <w:rFonts w:ascii="Arial" w:hAnsi="Arial" w:cs="Arial"/>
          <w:i/>
          <w:iCs/>
        </w:rPr>
        <w:t xml:space="preserve"> </w:t>
      </w:r>
      <w:r w:rsidRPr="00A15463">
        <w:rPr>
          <w:rFonts w:ascii="Arial" w:hAnsi="Arial" w:cs="Arial"/>
          <w:i/>
          <w:iCs/>
        </w:rPr>
        <w:t>el artículo anterior, constituye el valor que debe ser pagado en los mismos plazos</w:t>
      </w:r>
      <w:r>
        <w:rPr>
          <w:rFonts w:ascii="Arial" w:hAnsi="Arial" w:cs="Arial"/>
          <w:i/>
          <w:iCs/>
        </w:rPr>
        <w:t xml:space="preserve"> </w:t>
      </w:r>
      <w:r w:rsidRPr="00A15463">
        <w:rPr>
          <w:rFonts w:ascii="Arial" w:hAnsi="Arial" w:cs="Arial"/>
          <w:i/>
          <w:iCs/>
        </w:rPr>
        <w:t>previstos para la presentación de la declaración.</w:t>
      </w:r>
    </w:p>
    <w:p w14:paraId="2EDE2F7F" w14:textId="55D8CDF5" w:rsidR="00A15463" w:rsidRPr="00A15463" w:rsidRDefault="00A15463" w:rsidP="00A15463">
      <w:pPr>
        <w:jc w:val="both"/>
        <w:rPr>
          <w:rFonts w:ascii="Arial" w:hAnsi="Arial" w:cs="Arial"/>
          <w:i/>
          <w:iCs/>
        </w:rPr>
      </w:pPr>
      <w:r w:rsidRPr="00A15463">
        <w:rPr>
          <w:rFonts w:ascii="Arial" w:hAnsi="Arial" w:cs="Arial"/>
          <w:i/>
          <w:iCs/>
        </w:rPr>
        <w:t>Si la declaración arrojare saldo a favor del sujeto pasivo, dicho saldo será considerado</w:t>
      </w:r>
      <w:r>
        <w:rPr>
          <w:rFonts w:ascii="Arial" w:hAnsi="Arial" w:cs="Arial"/>
          <w:i/>
          <w:iCs/>
        </w:rPr>
        <w:t xml:space="preserve"> </w:t>
      </w:r>
      <w:r w:rsidRPr="00A15463">
        <w:rPr>
          <w:rFonts w:ascii="Arial" w:hAnsi="Arial" w:cs="Arial"/>
          <w:i/>
          <w:iCs/>
        </w:rPr>
        <w:t>crédito tributario, que se hará efectivo en la declaración del mes siguiente.</w:t>
      </w:r>
    </w:p>
    <w:p w14:paraId="12B86185" w14:textId="428D84B7" w:rsidR="00A15463" w:rsidRPr="00A15463" w:rsidRDefault="00A15463" w:rsidP="00A15463">
      <w:pPr>
        <w:jc w:val="both"/>
        <w:rPr>
          <w:rFonts w:ascii="Arial" w:hAnsi="Arial" w:cs="Arial"/>
          <w:i/>
          <w:iCs/>
        </w:rPr>
      </w:pPr>
      <w:r w:rsidRPr="00A15463">
        <w:rPr>
          <w:rFonts w:ascii="Arial" w:hAnsi="Arial" w:cs="Arial"/>
          <w:i/>
          <w:iCs/>
        </w:rPr>
        <w:t>Los valores así obtenidos se afectarán con las retenciones practicadas al sujeto pasivo y el</w:t>
      </w:r>
      <w:r>
        <w:rPr>
          <w:rFonts w:ascii="Arial" w:hAnsi="Arial" w:cs="Arial"/>
          <w:i/>
          <w:iCs/>
        </w:rPr>
        <w:t xml:space="preserve"> </w:t>
      </w:r>
      <w:r w:rsidRPr="00A15463">
        <w:rPr>
          <w:rFonts w:ascii="Arial" w:hAnsi="Arial" w:cs="Arial"/>
          <w:i/>
          <w:iCs/>
        </w:rPr>
        <w:t>crédito tributario del mes anterior si lo hubiere.</w:t>
      </w:r>
    </w:p>
    <w:p w14:paraId="547D7EE9" w14:textId="2AEECDF8" w:rsidR="00A15463" w:rsidRDefault="00A15463" w:rsidP="00A15463">
      <w:pPr>
        <w:jc w:val="both"/>
        <w:rPr>
          <w:rFonts w:ascii="Arial" w:hAnsi="Arial" w:cs="Arial"/>
          <w:i/>
          <w:iCs/>
        </w:rPr>
      </w:pPr>
      <w:r w:rsidRPr="00A15463">
        <w:rPr>
          <w:rFonts w:ascii="Arial" w:hAnsi="Arial" w:cs="Arial"/>
          <w:i/>
          <w:iCs/>
        </w:rPr>
        <w:t>Cuando por cualquier circunstancia evidente se presuma que el crédito tributario</w:t>
      </w:r>
      <w:r>
        <w:rPr>
          <w:rFonts w:ascii="Arial" w:hAnsi="Arial" w:cs="Arial"/>
          <w:i/>
          <w:iCs/>
        </w:rPr>
        <w:t xml:space="preserve"> </w:t>
      </w:r>
      <w:r w:rsidRPr="00A15463">
        <w:rPr>
          <w:rFonts w:ascii="Arial" w:hAnsi="Arial" w:cs="Arial"/>
          <w:i/>
          <w:iCs/>
        </w:rPr>
        <w:t>resultante no podrá ser compensado con el IVA causado dentro de los seis meses</w:t>
      </w:r>
      <w:r>
        <w:rPr>
          <w:rFonts w:ascii="Arial" w:hAnsi="Arial" w:cs="Arial"/>
          <w:i/>
          <w:iCs/>
        </w:rPr>
        <w:t xml:space="preserve"> </w:t>
      </w:r>
      <w:r w:rsidRPr="00A15463">
        <w:rPr>
          <w:rFonts w:ascii="Arial" w:hAnsi="Arial" w:cs="Arial"/>
          <w:i/>
          <w:iCs/>
        </w:rPr>
        <w:t xml:space="preserve">inmediatos siguientes, el sujeto pasivo podrá solicitar al </w:t>
      </w:r>
      <w:proofErr w:type="gramStart"/>
      <w:r w:rsidRPr="00A15463">
        <w:rPr>
          <w:rFonts w:ascii="Arial" w:hAnsi="Arial" w:cs="Arial"/>
          <w:i/>
          <w:iCs/>
        </w:rPr>
        <w:t>Director Regional</w:t>
      </w:r>
      <w:proofErr w:type="gramEnd"/>
      <w:r w:rsidRPr="00A15463">
        <w:rPr>
          <w:rFonts w:ascii="Arial" w:hAnsi="Arial" w:cs="Arial"/>
          <w:i/>
          <w:iCs/>
        </w:rPr>
        <w:t xml:space="preserve"> o Provincial</w:t>
      </w:r>
      <w:r>
        <w:rPr>
          <w:rFonts w:ascii="Arial" w:hAnsi="Arial" w:cs="Arial"/>
          <w:i/>
          <w:iCs/>
        </w:rPr>
        <w:t xml:space="preserve"> </w:t>
      </w:r>
      <w:r w:rsidRPr="00A15463">
        <w:rPr>
          <w:rFonts w:ascii="Arial" w:hAnsi="Arial" w:cs="Arial"/>
          <w:i/>
          <w:iCs/>
        </w:rPr>
        <w:t>del Servicio de Rentas Internas la devolución o la compensación del crédito tributario</w:t>
      </w:r>
      <w:r>
        <w:rPr>
          <w:rFonts w:ascii="Arial" w:hAnsi="Arial" w:cs="Arial"/>
          <w:i/>
          <w:iCs/>
        </w:rPr>
        <w:t xml:space="preserve"> </w:t>
      </w:r>
      <w:r w:rsidRPr="00A15463">
        <w:rPr>
          <w:rFonts w:ascii="Arial" w:hAnsi="Arial" w:cs="Arial"/>
          <w:i/>
          <w:iCs/>
        </w:rPr>
        <w:t>originado por retenciones que le hayan sido practicadas hasta dentro de cinco años</w:t>
      </w:r>
      <w:r>
        <w:rPr>
          <w:rFonts w:ascii="Arial" w:hAnsi="Arial" w:cs="Arial"/>
          <w:i/>
          <w:iCs/>
        </w:rPr>
        <w:t xml:space="preserve"> </w:t>
      </w:r>
      <w:r w:rsidRPr="00A15463">
        <w:rPr>
          <w:rFonts w:ascii="Arial" w:hAnsi="Arial" w:cs="Arial"/>
          <w:i/>
          <w:iCs/>
        </w:rPr>
        <w:t>contados desde la fecha de pago. La devolución o compensación de los saldos del IVA a</w:t>
      </w:r>
      <w:r>
        <w:rPr>
          <w:rFonts w:ascii="Arial" w:hAnsi="Arial" w:cs="Arial"/>
          <w:i/>
          <w:iCs/>
        </w:rPr>
        <w:t xml:space="preserve"> </w:t>
      </w:r>
      <w:r w:rsidRPr="00A15463">
        <w:rPr>
          <w:rFonts w:ascii="Arial" w:hAnsi="Arial" w:cs="Arial"/>
          <w:i/>
          <w:iCs/>
        </w:rPr>
        <w:t>favor del contribuyente no constituyen pagos indebidos y, consiguientemente, no</w:t>
      </w:r>
      <w:r>
        <w:rPr>
          <w:rFonts w:ascii="Arial" w:hAnsi="Arial" w:cs="Arial"/>
          <w:i/>
          <w:iCs/>
        </w:rPr>
        <w:t xml:space="preserve"> </w:t>
      </w:r>
      <w:r w:rsidRPr="00A15463">
        <w:rPr>
          <w:rFonts w:ascii="Arial" w:hAnsi="Arial" w:cs="Arial"/>
          <w:i/>
          <w:iCs/>
        </w:rPr>
        <w:t>causarán intereses.</w:t>
      </w:r>
    </w:p>
    <w:p w14:paraId="5CCB63D5" w14:textId="77777777" w:rsidR="00A15463" w:rsidRDefault="00A15463" w:rsidP="00A15463">
      <w:pPr>
        <w:jc w:val="both"/>
        <w:rPr>
          <w:rFonts w:ascii="Arial" w:hAnsi="Arial" w:cs="Arial"/>
          <w:i/>
          <w:iCs/>
        </w:rPr>
      </w:pPr>
    </w:p>
    <w:p w14:paraId="0477B2D1" w14:textId="636EEB07" w:rsidR="00A15463" w:rsidRDefault="00106359" w:rsidP="00106359">
      <w:pPr>
        <w:jc w:val="both"/>
        <w:rPr>
          <w:rFonts w:ascii="Arial" w:hAnsi="Arial" w:cs="Arial"/>
          <w:b/>
          <w:bCs/>
        </w:rPr>
      </w:pPr>
      <w:r w:rsidRPr="00106359">
        <w:rPr>
          <w:rFonts w:ascii="Arial" w:hAnsi="Arial" w:cs="Arial"/>
          <w:b/>
          <w:bCs/>
        </w:rPr>
        <w:t xml:space="preserve">Reglamento para aplicación </w:t>
      </w:r>
      <w:r>
        <w:rPr>
          <w:rFonts w:ascii="Arial" w:hAnsi="Arial" w:cs="Arial"/>
          <w:b/>
          <w:bCs/>
        </w:rPr>
        <w:t>L</w:t>
      </w:r>
      <w:r w:rsidRPr="00106359">
        <w:rPr>
          <w:rFonts w:ascii="Arial" w:hAnsi="Arial" w:cs="Arial"/>
          <w:b/>
          <w:bCs/>
        </w:rPr>
        <w:t xml:space="preserve">ey de </w:t>
      </w:r>
      <w:r>
        <w:rPr>
          <w:rFonts w:ascii="Arial" w:hAnsi="Arial" w:cs="Arial"/>
          <w:b/>
          <w:bCs/>
        </w:rPr>
        <w:t>R</w:t>
      </w:r>
      <w:r w:rsidRPr="00106359">
        <w:rPr>
          <w:rFonts w:ascii="Arial" w:hAnsi="Arial" w:cs="Arial"/>
          <w:b/>
          <w:bCs/>
        </w:rPr>
        <w:t xml:space="preserve">égimen </w:t>
      </w:r>
      <w:r>
        <w:rPr>
          <w:rFonts w:ascii="Arial" w:hAnsi="Arial" w:cs="Arial"/>
          <w:b/>
          <w:bCs/>
        </w:rPr>
        <w:t>T</w:t>
      </w:r>
      <w:r w:rsidRPr="00106359">
        <w:rPr>
          <w:rFonts w:ascii="Arial" w:hAnsi="Arial" w:cs="Arial"/>
          <w:b/>
          <w:bCs/>
        </w:rPr>
        <w:t xml:space="preserve">ributario </w:t>
      </w:r>
      <w:r>
        <w:rPr>
          <w:rFonts w:ascii="Arial" w:hAnsi="Arial" w:cs="Arial"/>
          <w:b/>
          <w:bCs/>
        </w:rPr>
        <w:t>I</w:t>
      </w:r>
      <w:r w:rsidRPr="00106359">
        <w:rPr>
          <w:rFonts w:ascii="Arial" w:hAnsi="Arial" w:cs="Arial"/>
          <w:b/>
          <w:bCs/>
        </w:rPr>
        <w:t>nterno,</w:t>
      </w:r>
      <w:r>
        <w:rPr>
          <w:rFonts w:ascii="Arial" w:hAnsi="Arial" w:cs="Arial"/>
          <w:b/>
          <w:bCs/>
        </w:rPr>
        <w:t xml:space="preserve"> </w:t>
      </w:r>
      <w:r w:rsidRPr="00106359">
        <w:rPr>
          <w:rFonts w:ascii="Arial" w:hAnsi="Arial" w:cs="Arial"/>
          <w:b/>
          <w:bCs/>
        </w:rPr>
        <w:t>L</w:t>
      </w:r>
      <w:r>
        <w:rPr>
          <w:rFonts w:ascii="Arial" w:hAnsi="Arial" w:cs="Arial"/>
          <w:b/>
          <w:bCs/>
        </w:rPr>
        <w:t>RTI</w:t>
      </w:r>
    </w:p>
    <w:p w14:paraId="4E5B0CA2" w14:textId="3D5B23C2" w:rsidR="00106359" w:rsidRPr="00106359" w:rsidRDefault="00106359" w:rsidP="00106359">
      <w:pPr>
        <w:jc w:val="both"/>
        <w:rPr>
          <w:rFonts w:ascii="Arial" w:hAnsi="Arial" w:cs="Arial"/>
          <w:i/>
          <w:iCs/>
        </w:rPr>
      </w:pPr>
      <w:r w:rsidRPr="00487AAA">
        <w:rPr>
          <w:rFonts w:ascii="Arial" w:hAnsi="Arial" w:cs="Arial"/>
          <w:b/>
          <w:bCs/>
          <w:i/>
          <w:iCs/>
        </w:rPr>
        <w:t xml:space="preserve">Art. 155.- Crédito tributario por retenciones del </w:t>
      </w:r>
      <w:proofErr w:type="gramStart"/>
      <w:r w:rsidRPr="00487AAA">
        <w:rPr>
          <w:rFonts w:ascii="Arial" w:hAnsi="Arial" w:cs="Arial"/>
          <w:b/>
          <w:bCs/>
          <w:i/>
          <w:iCs/>
        </w:rPr>
        <w:t>IVA.-</w:t>
      </w:r>
      <w:proofErr w:type="gramEnd"/>
      <w:r w:rsidRPr="00106359">
        <w:rPr>
          <w:rFonts w:ascii="Arial" w:hAnsi="Arial" w:cs="Arial"/>
          <w:i/>
          <w:iCs/>
        </w:rPr>
        <w:t xml:space="preserve"> El sujeto pasivo en su declaración,</w:t>
      </w:r>
      <w:r>
        <w:rPr>
          <w:rFonts w:ascii="Arial" w:hAnsi="Arial" w:cs="Arial"/>
          <w:i/>
          <w:iCs/>
        </w:rPr>
        <w:t xml:space="preserve"> </w:t>
      </w:r>
      <w:r w:rsidRPr="00106359">
        <w:rPr>
          <w:rFonts w:ascii="Arial" w:hAnsi="Arial" w:cs="Arial"/>
          <w:i/>
          <w:iCs/>
        </w:rPr>
        <w:t>utilizará como crédito tributario la totalidad de las retenciones que se le hayan efectuado</w:t>
      </w:r>
      <w:r>
        <w:rPr>
          <w:rFonts w:ascii="Arial" w:hAnsi="Arial" w:cs="Arial"/>
          <w:i/>
          <w:iCs/>
        </w:rPr>
        <w:t xml:space="preserve"> </w:t>
      </w:r>
      <w:r w:rsidRPr="00106359">
        <w:rPr>
          <w:rFonts w:ascii="Arial" w:hAnsi="Arial" w:cs="Arial"/>
          <w:i/>
          <w:iCs/>
        </w:rPr>
        <w:t>por concepto del IVA.</w:t>
      </w:r>
    </w:p>
    <w:p w14:paraId="3655FAD7" w14:textId="77777777" w:rsidR="00106359" w:rsidRDefault="00106359" w:rsidP="00106359">
      <w:pPr>
        <w:jc w:val="both"/>
        <w:rPr>
          <w:rFonts w:ascii="Arial" w:hAnsi="Arial" w:cs="Arial"/>
          <w:i/>
          <w:iCs/>
        </w:rPr>
      </w:pPr>
      <w:r w:rsidRPr="00487AAA">
        <w:rPr>
          <w:rFonts w:ascii="Arial" w:hAnsi="Arial" w:cs="Arial"/>
          <w:b/>
          <w:bCs/>
          <w:i/>
          <w:iCs/>
        </w:rPr>
        <w:t xml:space="preserve">Art. 156.- Sustento del crédito </w:t>
      </w:r>
      <w:proofErr w:type="gramStart"/>
      <w:r w:rsidRPr="00487AAA">
        <w:rPr>
          <w:rFonts w:ascii="Arial" w:hAnsi="Arial" w:cs="Arial"/>
          <w:b/>
          <w:bCs/>
          <w:i/>
          <w:iCs/>
        </w:rPr>
        <w:t>tributario.-</w:t>
      </w:r>
      <w:proofErr w:type="gramEnd"/>
      <w:r w:rsidRPr="00106359">
        <w:rPr>
          <w:rFonts w:ascii="Arial" w:hAnsi="Arial" w:cs="Arial"/>
          <w:i/>
          <w:iCs/>
        </w:rPr>
        <w:t xml:space="preserve"> El proveedor de bienes y servicios a quien se le</w:t>
      </w:r>
      <w:r>
        <w:rPr>
          <w:rFonts w:ascii="Arial" w:hAnsi="Arial" w:cs="Arial"/>
          <w:i/>
          <w:iCs/>
        </w:rPr>
        <w:t xml:space="preserve"> </w:t>
      </w:r>
      <w:r w:rsidRPr="00106359">
        <w:rPr>
          <w:rFonts w:ascii="Arial" w:hAnsi="Arial" w:cs="Arial"/>
          <w:i/>
          <w:iCs/>
        </w:rPr>
        <w:t>haya retenido el IVA, cuando corresponda, tiene derecho a crédito tributario. Únicamente los comprobantes de retención del IVA, emitidos conforme con las normas de la Ley de</w:t>
      </w:r>
      <w:r>
        <w:rPr>
          <w:rFonts w:ascii="Arial" w:hAnsi="Arial" w:cs="Arial"/>
          <w:i/>
          <w:iCs/>
        </w:rPr>
        <w:t xml:space="preserve"> </w:t>
      </w:r>
      <w:r w:rsidRPr="00106359">
        <w:rPr>
          <w:rFonts w:ascii="Arial" w:hAnsi="Arial" w:cs="Arial"/>
          <w:i/>
          <w:iCs/>
        </w:rPr>
        <w:t>Régimen Tributario Interno y del Reglamento de Comprobantes de Venta y de Retención,</w:t>
      </w:r>
      <w:r>
        <w:rPr>
          <w:rFonts w:ascii="Arial" w:hAnsi="Arial" w:cs="Arial"/>
          <w:i/>
          <w:iCs/>
        </w:rPr>
        <w:t xml:space="preserve"> </w:t>
      </w:r>
      <w:r w:rsidRPr="00106359">
        <w:rPr>
          <w:rFonts w:ascii="Arial" w:hAnsi="Arial" w:cs="Arial"/>
          <w:i/>
          <w:iCs/>
        </w:rPr>
        <w:t>justificarán el crédito tributario de los contribuyentes, que lo utilizarán para compensar</w:t>
      </w:r>
      <w:r>
        <w:rPr>
          <w:rFonts w:ascii="Arial" w:hAnsi="Arial" w:cs="Arial"/>
          <w:i/>
          <w:iCs/>
        </w:rPr>
        <w:t xml:space="preserve"> </w:t>
      </w:r>
      <w:r w:rsidRPr="00106359">
        <w:rPr>
          <w:rFonts w:ascii="Arial" w:hAnsi="Arial" w:cs="Arial"/>
          <w:i/>
          <w:iCs/>
        </w:rPr>
        <w:t>con el IVA pagado y retenido, cuando corresponda, según su declaración mensual. El</w:t>
      </w:r>
      <w:r>
        <w:rPr>
          <w:rFonts w:ascii="Arial" w:hAnsi="Arial" w:cs="Arial"/>
          <w:i/>
          <w:iCs/>
        </w:rPr>
        <w:t xml:space="preserve"> </w:t>
      </w:r>
      <w:r w:rsidRPr="00106359">
        <w:rPr>
          <w:rFonts w:ascii="Arial" w:hAnsi="Arial" w:cs="Arial"/>
          <w:i/>
          <w:iCs/>
        </w:rPr>
        <w:t>contribuyente deberá mantener en sus archivos dichos documentos, al menos por el plazo</w:t>
      </w:r>
      <w:r>
        <w:rPr>
          <w:rFonts w:ascii="Arial" w:hAnsi="Arial" w:cs="Arial"/>
          <w:i/>
          <w:iCs/>
        </w:rPr>
        <w:t xml:space="preserve"> </w:t>
      </w:r>
      <w:r w:rsidRPr="00106359">
        <w:rPr>
          <w:rFonts w:ascii="Arial" w:hAnsi="Arial" w:cs="Arial"/>
          <w:i/>
          <w:iCs/>
        </w:rPr>
        <w:t>máximo de prescripción de la obligación tributaria establecido en el Código Tributario.</w:t>
      </w:r>
    </w:p>
    <w:p w14:paraId="50B2C544" w14:textId="77777777" w:rsidR="00487AAA" w:rsidRDefault="00487AAA" w:rsidP="00106359">
      <w:pPr>
        <w:jc w:val="both"/>
        <w:rPr>
          <w:rFonts w:ascii="Arial" w:hAnsi="Arial" w:cs="Arial"/>
          <w:i/>
          <w:iCs/>
        </w:rPr>
      </w:pPr>
    </w:p>
    <w:p w14:paraId="26BBCFB1" w14:textId="2A23B14F" w:rsidR="00106359" w:rsidRDefault="00106359" w:rsidP="00106359">
      <w:pPr>
        <w:jc w:val="both"/>
        <w:rPr>
          <w:rFonts w:ascii="Arial" w:hAnsi="Arial" w:cs="Arial"/>
          <w:i/>
          <w:iCs/>
        </w:rPr>
      </w:pPr>
      <w:r w:rsidRPr="00106359">
        <w:rPr>
          <w:rFonts w:ascii="Arial" w:hAnsi="Arial" w:cs="Arial"/>
          <w:i/>
          <w:iCs/>
        </w:rPr>
        <w:lastRenderedPageBreak/>
        <w:t>Los sujetos pasivos registrarán en su contabilidad, los respectivos auxiliares que formen</w:t>
      </w:r>
      <w:r>
        <w:rPr>
          <w:rFonts w:ascii="Arial" w:hAnsi="Arial" w:cs="Arial"/>
          <w:i/>
          <w:iCs/>
        </w:rPr>
        <w:t xml:space="preserve"> </w:t>
      </w:r>
      <w:r w:rsidRPr="00106359">
        <w:rPr>
          <w:rFonts w:ascii="Arial" w:hAnsi="Arial" w:cs="Arial"/>
          <w:i/>
          <w:iCs/>
        </w:rPr>
        <w:t>parte de la cuenta de mayor, para el registro de crédito tributario por retenciones del IVA,</w:t>
      </w:r>
      <w:r>
        <w:rPr>
          <w:rFonts w:ascii="Arial" w:hAnsi="Arial" w:cs="Arial"/>
          <w:i/>
          <w:iCs/>
        </w:rPr>
        <w:t xml:space="preserve"> </w:t>
      </w:r>
      <w:r w:rsidRPr="00106359">
        <w:rPr>
          <w:rFonts w:ascii="Arial" w:hAnsi="Arial" w:cs="Arial"/>
          <w:i/>
          <w:iCs/>
        </w:rPr>
        <w:t>así como también del detalle completo de las retenciones efectuadas.</w:t>
      </w:r>
    </w:p>
    <w:p w14:paraId="1EB2773C" w14:textId="77777777" w:rsidR="00487AAA" w:rsidRDefault="00487AAA" w:rsidP="00106359">
      <w:pPr>
        <w:jc w:val="both"/>
        <w:rPr>
          <w:rFonts w:ascii="Arial" w:hAnsi="Arial" w:cs="Arial"/>
          <w:i/>
          <w:iCs/>
        </w:rPr>
      </w:pPr>
    </w:p>
    <w:p w14:paraId="5172317F" w14:textId="5807C7FC" w:rsidR="00487AAA" w:rsidRPr="00E81AB4" w:rsidRDefault="00E81AB4" w:rsidP="00106359">
      <w:pPr>
        <w:jc w:val="both"/>
        <w:rPr>
          <w:rFonts w:ascii="Arial" w:hAnsi="Arial" w:cs="Arial"/>
          <w:b/>
          <w:bCs/>
          <w:i/>
          <w:iCs/>
        </w:rPr>
      </w:pPr>
      <w:r w:rsidRPr="00E81AB4">
        <w:rPr>
          <w:rFonts w:ascii="Arial" w:hAnsi="Arial" w:cs="Arial"/>
          <w:b/>
          <w:bCs/>
          <w:i/>
          <w:iCs/>
        </w:rPr>
        <w:t>Pronunciamientos de la Corte Constitucional del Ecuador</w:t>
      </w:r>
    </w:p>
    <w:p w14:paraId="5FE9BD4D" w14:textId="49193478" w:rsidR="00E81AB4" w:rsidRPr="00E81AB4" w:rsidRDefault="00E81AB4" w:rsidP="00E81AB4">
      <w:pPr>
        <w:jc w:val="both"/>
        <w:rPr>
          <w:rFonts w:ascii="Arial" w:hAnsi="Arial" w:cs="Arial"/>
          <w:i/>
          <w:iCs/>
        </w:rPr>
      </w:pPr>
      <w:r w:rsidRPr="00E81AB4">
        <w:rPr>
          <w:rFonts w:ascii="Arial" w:hAnsi="Arial" w:cs="Arial"/>
          <w:i/>
          <w:iCs/>
        </w:rPr>
        <w:t>"(...) La garantía del debido proceso consolida, a su vez la seguridad jurídica que constituye el elemento esencial y patrimonio común de la cultura del Estado de derechos y justicia; garantiza la sujeción de todos los poderes del Estado a la Constitución y la ley; es la confiabilidad en el orden jurídico, la certeza sobre el derecho escrito y vigente, es decir, el reconocimiento y la previsión de la situación jurídica (...)"</w:t>
      </w:r>
      <w:r>
        <w:rPr>
          <w:rFonts w:ascii="Arial" w:hAnsi="Arial" w:cs="Arial"/>
          <w:i/>
          <w:iCs/>
        </w:rPr>
        <w:t>.</w:t>
      </w:r>
      <w:r w:rsidRPr="00E81AB4">
        <w:rPr>
          <w:rFonts w:ascii="Arial" w:hAnsi="Arial" w:cs="Arial"/>
          <w:i/>
          <w:iCs/>
        </w:rPr>
        <w:t xml:space="preserve"> (Sentencia Nro. 014-10-SEP-CC dictada en el caso Nro. 0371-09-EP). </w:t>
      </w:r>
    </w:p>
    <w:p w14:paraId="25101834" w14:textId="0D9D7A22" w:rsidR="00E81AB4" w:rsidRPr="00E81AB4" w:rsidRDefault="00E81AB4" w:rsidP="00E81AB4">
      <w:pPr>
        <w:jc w:val="both"/>
        <w:rPr>
          <w:rFonts w:ascii="Arial" w:hAnsi="Arial" w:cs="Arial"/>
          <w:i/>
          <w:iCs/>
        </w:rPr>
      </w:pPr>
      <w:r w:rsidRPr="00E81AB4">
        <w:rPr>
          <w:rFonts w:ascii="Arial" w:hAnsi="Arial" w:cs="Arial"/>
          <w:i/>
          <w:iCs/>
        </w:rPr>
        <w:t>"La seguridad constituye un conjunto de condiciones, de medios y procedimientos jurídicos eficaces, que permiten desarrollar la personalidad de los ciudadanos en el ejercicio de sus derechos sin miedos, incertidumbres, amenazas, daños o riesgos, lo cual crea un ambiente de previsibilidad, no solo sobre el comportamiento ajeno, sino del comportamiento propio, y provoca protección frente a la arbitrariedad y la vulneración del orden jurídico, provocadas no solo por el Estado, sino también por particulares (...)" (Sentencia Nro. 016-10-SEP-CC dictada en los casos Nro. 0092-09-EP y 0619-09-EP acumulados)</w:t>
      </w:r>
      <w:r w:rsidR="008B2879">
        <w:rPr>
          <w:rFonts w:ascii="Arial" w:hAnsi="Arial" w:cs="Arial"/>
          <w:i/>
          <w:iCs/>
        </w:rPr>
        <w:t>.</w:t>
      </w:r>
    </w:p>
    <w:p w14:paraId="559F1D75" w14:textId="56913F2D" w:rsidR="00E81AB4" w:rsidRDefault="00D02574" w:rsidP="00D02574">
      <w:pPr>
        <w:jc w:val="both"/>
        <w:rPr>
          <w:rFonts w:ascii="Arial" w:hAnsi="Arial" w:cs="Arial"/>
          <w:i/>
          <w:iCs/>
        </w:rPr>
      </w:pPr>
      <w:r>
        <w:rPr>
          <w:rFonts w:ascii="Arial" w:hAnsi="Arial" w:cs="Arial"/>
          <w:i/>
          <w:iCs/>
        </w:rPr>
        <w:t>‘</w:t>
      </w:r>
      <w:r w:rsidR="00E81AB4" w:rsidRPr="00E81AB4">
        <w:rPr>
          <w:rFonts w:ascii="Arial" w:hAnsi="Arial" w:cs="Arial"/>
          <w:i/>
          <w:iCs/>
        </w:rPr>
        <w:t xml:space="preserve">... </w:t>
      </w:r>
      <w:r w:rsidRPr="00D02574">
        <w:rPr>
          <w:rFonts w:ascii="Arial" w:hAnsi="Arial" w:cs="Arial"/>
          <w:i/>
          <w:iCs/>
        </w:rPr>
        <w:t>En un Estado constitucional, la legitimidad de las decisiones estatales no depende</w:t>
      </w:r>
      <w:r>
        <w:rPr>
          <w:rFonts w:ascii="Arial" w:hAnsi="Arial" w:cs="Arial"/>
          <w:i/>
          <w:iCs/>
        </w:rPr>
        <w:t xml:space="preserve"> </w:t>
      </w:r>
      <w:r w:rsidRPr="00D02574">
        <w:rPr>
          <w:rFonts w:ascii="Arial" w:hAnsi="Arial" w:cs="Arial"/>
          <w:i/>
          <w:iCs/>
        </w:rPr>
        <w:t>solo de quién las toma, sino también del porqué se lo hace: todo órgano del poder</w:t>
      </w:r>
      <w:r>
        <w:rPr>
          <w:rFonts w:ascii="Arial" w:hAnsi="Arial" w:cs="Arial"/>
          <w:i/>
          <w:iCs/>
        </w:rPr>
        <w:t xml:space="preserve"> </w:t>
      </w:r>
      <w:r w:rsidRPr="00D02574">
        <w:rPr>
          <w:rFonts w:ascii="Arial" w:hAnsi="Arial" w:cs="Arial"/>
          <w:i/>
          <w:iCs/>
        </w:rPr>
        <w:t>público tiene, no solo el deber de ceñir sus actos a las competencias y procedimientos</w:t>
      </w:r>
      <w:r>
        <w:rPr>
          <w:rFonts w:ascii="Arial" w:hAnsi="Arial" w:cs="Arial"/>
          <w:i/>
          <w:iCs/>
        </w:rPr>
        <w:t xml:space="preserve"> </w:t>
      </w:r>
      <w:r w:rsidRPr="00D02574">
        <w:rPr>
          <w:rFonts w:ascii="Arial" w:hAnsi="Arial" w:cs="Arial"/>
          <w:i/>
          <w:iCs/>
        </w:rPr>
        <w:t>jurídicamente establecidos (legitimidad formal), sino también el deber de motivar</w:t>
      </w:r>
      <w:r>
        <w:rPr>
          <w:rFonts w:ascii="Arial" w:hAnsi="Arial" w:cs="Arial"/>
          <w:i/>
          <w:iCs/>
        </w:rPr>
        <w:t xml:space="preserve"> </w:t>
      </w:r>
      <w:r w:rsidRPr="00D02574">
        <w:rPr>
          <w:rFonts w:ascii="Arial" w:hAnsi="Arial" w:cs="Arial"/>
          <w:i/>
          <w:iCs/>
        </w:rPr>
        <w:t>dichos actos, es decir, de fundamentarlos racionalmente (legitimidad material)</w:t>
      </w:r>
      <w:r w:rsidR="00E81AB4" w:rsidRPr="00E81AB4">
        <w:rPr>
          <w:rFonts w:ascii="Arial" w:hAnsi="Arial" w:cs="Arial"/>
          <w:i/>
          <w:iCs/>
        </w:rPr>
        <w:t>' (Sentencia No. 32-21-IN/21 y acumulado, de 11 de agosto de 2021)</w:t>
      </w:r>
      <w:r w:rsidR="008B2879">
        <w:rPr>
          <w:rFonts w:ascii="Arial" w:hAnsi="Arial" w:cs="Arial"/>
          <w:i/>
          <w:iCs/>
        </w:rPr>
        <w:t>.</w:t>
      </w:r>
    </w:p>
    <w:p w14:paraId="4DBE585D" w14:textId="77777777" w:rsidR="00E81AB4" w:rsidRDefault="00E81AB4" w:rsidP="00106359">
      <w:pPr>
        <w:jc w:val="both"/>
        <w:rPr>
          <w:rFonts w:ascii="Arial" w:hAnsi="Arial" w:cs="Arial"/>
          <w:i/>
          <w:iCs/>
        </w:rPr>
      </w:pPr>
    </w:p>
    <w:p w14:paraId="6C8E3304" w14:textId="1DC64BA0" w:rsidR="0019297C" w:rsidRDefault="0019297C" w:rsidP="00106359">
      <w:pPr>
        <w:jc w:val="both"/>
        <w:rPr>
          <w:rFonts w:ascii="Arial" w:hAnsi="Arial" w:cs="Arial"/>
          <w:b/>
          <w:bCs/>
        </w:rPr>
      </w:pPr>
      <w:r w:rsidRPr="0019297C">
        <w:rPr>
          <w:rFonts w:ascii="Arial" w:hAnsi="Arial" w:cs="Arial"/>
          <w:b/>
          <w:bCs/>
        </w:rPr>
        <w:t xml:space="preserve">Análisis: </w:t>
      </w:r>
    </w:p>
    <w:p w14:paraId="384DC1C7" w14:textId="60059CF8" w:rsidR="00E21D6B" w:rsidRDefault="00E21D6B" w:rsidP="00E21D6B">
      <w:pPr>
        <w:jc w:val="both"/>
        <w:rPr>
          <w:rFonts w:ascii="Arial" w:hAnsi="Arial" w:cs="Arial"/>
        </w:rPr>
      </w:pPr>
      <w:r w:rsidRPr="00E21D6B">
        <w:rPr>
          <w:rFonts w:ascii="Arial" w:hAnsi="Arial" w:cs="Arial"/>
        </w:rPr>
        <w:t>El crédito tributario por retenciones de IVA se sustenta en los comprobantes de retención válidos, los cuales constan en el expediente y permiten verificar la procedencia del derecho del contribuyente, conforme al artículo 156 del Reglamento de la LRTI.</w:t>
      </w:r>
    </w:p>
    <w:p w14:paraId="6CC34AC2" w14:textId="62D62E01" w:rsidR="00E21D6B" w:rsidRPr="00E21D6B" w:rsidRDefault="00E21D6B" w:rsidP="00E21D6B">
      <w:pPr>
        <w:jc w:val="both"/>
        <w:rPr>
          <w:rFonts w:ascii="Arial" w:hAnsi="Arial" w:cs="Arial"/>
        </w:rPr>
      </w:pPr>
      <w:r w:rsidRPr="00E21D6B">
        <w:rPr>
          <w:rFonts w:ascii="Arial" w:hAnsi="Arial" w:cs="Arial"/>
        </w:rPr>
        <w:t>En atención al artículo 21 de la Ley para la Optimización y Eficiencia de Trámites Administrativos, la Administración Tributaria debe</w:t>
      </w:r>
      <w:r w:rsidR="007F30C9">
        <w:rPr>
          <w:rFonts w:ascii="Arial" w:hAnsi="Arial" w:cs="Arial"/>
        </w:rPr>
        <w:t xml:space="preserve"> </w:t>
      </w:r>
      <w:r w:rsidRPr="00E21D6B">
        <w:rPr>
          <w:rFonts w:ascii="Arial" w:hAnsi="Arial" w:cs="Arial"/>
        </w:rPr>
        <w:t xml:space="preserve">utilizar la información que reposa en sus propias bases de datos, así como aquellos documentos proporcionados mediante tramite 1170120260089094. </w:t>
      </w:r>
    </w:p>
    <w:p w14:paraId="7E9A2568" w14:textId="00F83452" w:rsidR="00E21D6B" w:rsidRPr="00E21D6B" w:rsidRDefault="00630195" w:rsidP="00E21D6B">
      <w:pPr>
        <w:jc w:val="both"/>
        <w:rPr>
          <w:rFonts w:ascii="Arial" w:hAnsi="Arial" w:cs="Arial"/>
        </w:rPr>
      </w:pPr>
      <w:r>
        <w:rPr>
          <w:rFonts w:ascii="Arial" w:hAnsi="Arial" w:cs="Arial"/>
        </w:rPr>
        <w:t>En tal sentido</w:t>
      </w:r>
      <w:r w:rsidR="00E21D6B" w:rsidRPr="00E21D6B">
        <w:rPr>
          <w:rFonts w:ascii="Arial" w:hAnsi="Arial" w:cs="Arial"/>
        </w:rPr>
        <w:t xml:space="preserve">, la controversia se circunscribe estrictamente a un aspecto formal, relativo únicamente a la oportunidad de incorporación de los anexos, sin que exista cuestionamiento alguno sobre la existencia del derecho reclamado. Los elementos que sustentan el crédito tributario solicitado ya obran en el expediente, lo que permite a la autoridad verificar la procedencia </w:t>
      </w:r>
      <w:proofErr w:type="gramStart"/>
      <w:r w:rsidR="00E21D6B" w:rsidRPr="00E21D6B">
        <w:rPr>
          <w:rFonts w:ascii="Arial" w:hAnsi="Arial" w:cs="Arial"/>
        </w:rPr>
        <w:t>del mismo</w:t>
      </w:r>
      <w:proofErr w:type="gramEnd"/>
      <w:r w:rsidR="00E21D6B" w:rsidRPr="00E21D6B">
        <w:rPr>
          <w:rFonts w:ascii="Arial" w:hAnsi="Arial" w:cs="Arial"/>
        </w:rPr>
        <w:t xml:space="preserve"> sin que ello afecte el control tributario ni implique perjuicio fiscal para el Estado, conforme al principio de seguridad jurídica (Art. 82 de la Constitución) y a la garantía del debido proceso (Arts. 75 y 76 </w:t>
      </w:r>
      <w:r w:rsidR="005C3C58" w:rsidRPr="00E21D6B">
        <w:rPr>
          <w:rFonts w:ascii="Arial" w:hAnsi="Arial" w:cs="Arial"/>
        </w:rPr>
        <w:t>de la Constitución</w:t>
      </w:r>
      <w:r w:rsidR="00E21D6B" w:rsidRPr="00E21D6B">
        <w:rPr>
          <w:rFonts w:ascii="Arial" w:hAnsi="Arial" w:cs="Arial"/>
        </w:rPr>
        <w:t xml:space="preserve">). </w:t>
      </w:r>
    </w:p>
    <w:p w14:paraId="7A99FF6A" w14:textId="466EE009" w:rsidR="00E21D6B" w:rsidRPr="00E21D6B" w:rsidRDefault="00E21D6B" w:rsidP="00E21D6B">
      <w:pPr>
        <w:jc w:val="both"/>
        <w:rPr>
          <w:rFonts w:ascii="Arial" w:hAnsi="Arial" w:cs="Arial"/>
        </w:rPr>
      </w:pPr>
      <w:r w:rsidRPr="00E21D6B">
        <w:rPr>
          <w:rFonts w:ascii="Arial" w:hAnsi="Arial" w:cs="Arial"/>
        </w:rPr>
        <w:t xml:space="preserve">En </w:t>
      </w:r>
      <w:r w:rsidR="00630195">
        <w:rPr>
          <w:rFonts w:ascii="Arial" w:hAnsi="Arial" w:cs="Arial"/>
        </w:rPr>
        <w:t>este contexto</w:t>
      </w:r>
      <w:r w:rsidRPr="00E21D6B">
        <w:rPr>
          <w:rFonts w:ascii="Arial" w:hAnsi="Arial" w:cs="Arial"/>
        </w:rPr>
        <w:t xml:space="preserve">, la Administración Tributaria debe privilegiar el análisis sustancial del derecho reclamado por encima de formalidades que no impiden la comprobación de la obligación tributaria ni afectan la determinación del crédito solicitado. La admisibilidad de los medios de prueba en procedimientos administrativos, prevista en el Art. 128 del Código </w:t>
      </w:r>
      <w:r w:rsidRPr="00E21D6B">
        <w:rPr>
          <w:rFonts w:ascii="Arial" w:hAnsi="Arial" w:cs="Arial"/>
        </w:rPr>
        <w:lastRenderedPageBreak/>
        <w:t xml:space="preserve">Tributario, respalda que la incorporación tardía de los anexos no constituye obstáculo para el reconocimiento del derecho al crédito tributario. </w:t>
      </w:r>
    </w:p>
    <w:p w14:paraId="48924FF5" w14:textId="1E526EA6" w:rsidR="00E21D6B" w:rsidRDefault="00E21D6B" w:rsidP="0049320F">
      <w:pPr>
        <w:jc w:val="both"/>
        <w:rPr>
          <w:rFonts w:ascii="Arial" w:hAnsi="Arial" w:cs="Arial"/>
        </w:rPr>
      </w:pPr>
      <w:r w:rsidRPr="00E21D6B">
        <w:rPr>
          <w:rFonts w:ascii="Arial" w:hAnsi="Arial" w:cs="Arial"/>
        </w:rPr>
        <w:t>En consecuencia, y en aplicación de los principios de verdad material, proporcionalidad, buena fe, tutela administrativa efectiva y respeto al derecho de defensa, corresponde que la Administración Tributaria reconozca el crédito tributario reclamado</w:t>
      </w:r>
      <w:r w:rsidR="00630195">
        <w:rPr>
          <w:rFonts w:ascii="Arial" w:hAnsi="Arial" w:cs="Arial"/>
        </w:rPr>
        <w:t xml:space="preserve"> y </w:t>
      </w:r>
      <w:r w:rsidR="00630195" w:rsidRPr="00630195">
        <w:rPr>
          <w:rFonts w:ascii="Arial" w:hAnsi="Arial" w:cs="Arial"/>
        </w:rPr>
        <w:t>se disponga la devolución del crédito tributario solicitado, al encontrarse debidamente sustentado y verificable dentro del expediente administrativo.</w:t>
      </w:r>
    </w:p>
    <w:p w14:paraId="16E7CED8" w14:textId="588B7976" w:rsidR="00E21D6B" w:rsidRDefault="00E21D6B" w:rsidP="0049320F">
      <w:pPr>
        <w:jc w:val="both"/>
        <w:rPr>
          <w:rFonts w:ascii="Arial" w:hAnsi="Arial" w:cs="Arial"/>
        </w:rPr>
      </w:pPr>
      <w:r>
        <w:rPr>
          <w:rFonts w:ascii="Arial" w:hAnsi="Arial" w:cs="Arial"/>
        </w:rPr>
        <w:t xml:space="preserve">Finalmente, la </w:t>
      </w:r>
      <w:r w:rsidRPr="00E21D6B">
        <w:rPr>
          <w:rFonts w:ascii="Arial" w:hAnsi="Arial" w:cs="Arial"/>
        </w:rPr>
        <w:t>negativa de devolución de las retenciones en la fuente IVA solicitadas genera una afectación directa a la liquidez del contribuyente, al impedir la recuperación de valores que constituyen crédito tributario verificable por la Administración tributaria.</w:t>
      </w:r>
    </w:p>
    <w:p w14:paraId="7C46DF6B" w14:textId="4150BBC0" w:rsidR="00E21D6B" w:rsidRDefault="00E21D6B" w:rsidP="0049320F">
      <w:pPr>
        <w:jc w:val="both"/>
        <w:rPr>
          <w:rFonts w:ascii="Arial" w:hAnsi="Arial" w:cs="Arial"/>
          <w:b/>
          <w:bCs/>
        </w:rPr>
      </w:pPr>
      <w:r w:rsidRPr="00E21D6B">
        <w:rPr>
          <w:rFonts w:ascii="Arial" w:hAnsi="Arial" w:cs="Arial"/>
          <w:b/>
          <w:bCs/>
        </w:rPr>
        <w:t xml:space="preserve">Cuantía: </w:t>
      </w:r>
    </w:p>
    <w:p w14:paraId="0CA1BBCD" w14:textId="188AF8E3" w:rsidR="00E21D6B" w:rsidRPr="00E21D6B" w:rsidRDefault="00E21D6B" w:rsidP="0049320F">
      <w:pPr>
        <w:jc w:val="both"/>
        <w:rPr>
          <w:rFonts w:ascii="Arial" w:hAnsi="Arial" w:cs="Arial"/>
        </w:rPr>
      </w:pPr>
      <w:r w:rsidRPr="00E21D6B">
        <w:rPr>
          <w:rFonts w:ascii="Arial" w:hAnsi="Arial" w:cs="Arial"/>
        </w:rPr>
        <w:t xml:space="preserve">La cuantía la fijo en USD 60955,44 más </w:t>
      </w:r>
      <w:proofErr w:type="spellStart"/>
      <w:r w:rsidRPr="00E21D6B">
        <w:rPr>
          <w:rFonts w:ascii="Arial" w:hAnsi="Arial" w:cs="Arial"/>
        </w:rPr>
        <w:t>lo</w:t>
      </w:r>
      <w:proofErr w:type="spellEnd"/>
      <w:r w:rsidRPr="00E21D6B">
        <w:rPr>
          <w:rFonts w:ascii="Arial" w:hAnsi="Arial" w:cs="Arial"/>
        </w:rPr>
        <w:t xml:space="preserve"> intereses que legalmente me correspondan.</w:t>
      </w:r>
    </w:p>
    <w:p w14:paraId="42DB4E56" w14:textId="295975BF" w:rsidR="00E21D6B" w:rsidRDefault="00E21D6B" w:rsidP="0049320F">
      <w:pPr>
        <w:jc w:val="both"/>
        <w:rPr>
          <w:rFonts w:ascii="Arial" w:hAnsi="Arial" w:cs="Arial"/>
          <w:b/>
          <w:bCs/>
        </w:rPr>
      </w:pPr>
      <w:r>
        <w:rPr>
          <w:rFonts w:ascii="Arial" w:hAnsi="Arial" w:cs="Arial"/>
          <w:b/>
          <w:bCs/>
        </w:rPr>
        <w:t xml:space="preserve">Petición: </w:t>
      </w:r>
    </w:p>
    <w:p w14:paraId="796A9319" w14:textId="784451B1" w:rsidR="00E21D6B" w:rsidRDefault="00E21D6B" w:rsidP="0049320F">
      <w:pPr>
        <w:jc w:val="both"/>
        <w:rPr>
          <w:rFonts w:ascii="Arial" w:hAnsi="Arial" w:cs="Arial"/>
        </w:rPr>
      </w:pPr>
      <w:r w:rsidRPr="00E21D6B">
        <w:rPr>
          <w:rFonts w:ascii="Arial" w:hAnsi="Arial" w:cs="Arial"/>
        </w:rPr>
        <w:t>Mediante el presente Reclamo Administrativo de Impugnación a la Resolución No. 117012026RDEV0491333, solicit</w:t>
      </w:r>
      <w:r w:rsidR="00630195">
        <w:rPr>
          <w:rFonts w:ascii="Arial" w:hAnsi="Arial" w:cs="Arial"/>
        </w:rPr>
        <w:t>o</w:t>
      </w:r>
      <w:r w:rsidRPr="00E21D6B">
        <w:rPr>
          <w:rFonts w:ascii="Arial" w:hAnsi="Arial" w:cs="Arial"/>
        </w:rPr>
        <w:t xml:space="preserve"> que</w:t>
      </w:r>
      <w:r w:rsidR="00860782">
        <w:rPr>
          <w:rFonts w:ascii="Arial" w:hAnsi="Arial" w:cs="Arial"/>
        </w:rPr>
        <w:t>,</w:t>
      </w:r>
      <w:r w:rsidRPr="00E21D6B">
        <w:rPr>
          <w:rFonts w:ascii="Arial" w:hAnsi="Arial" w:cs="Arial"/>
        </w:rPr>
        <w:t xml:space="preserve"> mediante resolución debidamente motivada</w:t>
      </w:r>
      <w:r w:rsidR="00860782">
        <w:rPr>
          <w:rFonts w:ascii="Arial" w:hAnsi="Arial" w:cs="Arial"/>
        </w:rPr>
        <w:t>,</w:t>
      </w:r>
      <w:r w:rsidRPr="00E21D6B">
        <w:rPr>
          <w:rFonts w:ascii="Arial" w:hAnsi="Arial" w:cs="Arial"/>
        </w:rPr>
        <w:t xml:space="preserve"> se disponga la devolución de USD 60955,44 más los intereses de ley</w:t>
      </w:r>
      <w:r>
        <w:rPr>
          <w:rFonts w:ascii="Arial" w:hAnsi="Arial" w:cs="Arial"/>
        </w:rPr>
        <w:t xml:space="preserve">. </w:t>
      </w:r>
    </w:p>
    <w:p w14:paraId="2E3244C2" w14:textId="42E8671C" w:rsidR="00CA3852" w:rsidRPr="007B5E5E" w:rsidRDefault="008115CA" w:rsidP="0049320F">
      <w:pPr>
        <w:jc w:val="both"/>
        <w:rPr>
          <w:rFonts w:ascii="Arial" w:hAnsi="Arial" w:cs="Arial"/>
        </w:rPr>
      </w:pPr>
      <w:r w:rsidRPr="008115CA">
        <w:rPr>
          <w:rFonts w:ascii="Arial" w:hAnsi="Arial" w:cs="Arial"/>
        </w:rPr>
        <w:t xml:space="preserve">La acreditación de los valores que correspondan deberá realizarse </w:t>
      </w:r>
      <w:r w:rsidR="00860782">
        <w:rPr>
          <w:rFonts w:ascii="Arial" w:hAnsi="Arial" w:cs="Arial"/>
        </w:rPr>
        <w:t xml:space="preserve">en mi </w:t>
      </w:r>
      <w:r w:rsidR="00860782" w:rsidRPr="008115CA">
        <w:rPr>
          <w:rFonts w:ascii="Arial" w:hAnsi="Arial" w:cs="Arial"/>
        </w:rPr>
        <w:t>cuenta</w:t>
      </w:r>
      <w:r w:rsidRPr="008115CA">
        <w:rPr>
          <w:rFonts w:ascii="Arial" w:hAnsi="Arial" w:cs="Arial"/>
        </w:rPr>
        <w:t xml:space="preserve"> de ahorros del Banco</w:t>
      </w:r>
      <w:r w:rsidR="00E21D6B">
        <w:rPr>
          <w:rFonts w:ascii="Arial" w:hAnsi="Arial" w:cs="Arial"/>
        </w:rPr>
        <w:t xml:space="preserve"> del Pichicha Nro.  </w:t>
      </w:r>
      <w:r w:rsidR="00BA4969">
        <w:rPr>
          <w:rFonts w:ascii="Arial" w:hAnsi="Arial" w:cs="Arial"/>
        </w:rPr>
        <w:t xml:space="preserve">5814732500, a nombre de Darwin David Guaigua </w:t>
      </w:r>
      <w:proofErr w:type="spellStart"/>
      <w:r w:rsidR="00BA4969">
        <w:rPr>
          <w:rFonts w:ascii="Arial" w:hAnsi="Arial" w:cs="Arial"/>
        </w:rPr>
        <w:t>Guanopatin</w:t>
      </w:r>
      <w:proofErr w:type="spellEnd"/>
      <w:r w:rsidR="00F41018">
        <w:rPr>
          <w:rFonts w:ascii="Arial" w:hAnsi="Arial" w:cs="Arial"/>
        </w:rPr>
        <w:t xml:space="preserve">, con </w:t>
      </w:r>
      <w:r w:rsidR="00076156">
        <w:rPr>
          <w:rFonts w:ascii="Arial" w:hAnsi="Arial" w:cs="Arial"/>
        </w:rPr>
        <w:t>número</w:t>
      </w:r>
      <w:r w:rsidR="00F41018">
        <w:rPr>
          <w:rFonts w:ascii="Arial" w:hAnsi="Arial" w:cs="Arial"/>
        </w:rPr>
        <w:t xml:space="preserve"> de identificación 1717196438001</w:t>
      </w:r>
      <w:r w:rsidR="00076156">
        <w:rPr>
          <w:rFonts w:ascii="Arial" w:hAnsi="Arial" w:cs="Arial"/>
        </w:rPr>
        <w:t>.</w:t>
      </w:r>
      <w:r w:rsidR="00BA4969">
        <w:rPr>
          <w:rFonts w:ascii="Arial" w:hAnsi="Arial" w:cs="Arial"/>
        </w:rPr>
        <w:t xml:space="preserve"> </w:t>
      </w:r>
    </w:p>
    <w:p w14:paraId="5E23B23B" w14:textId="37360388" w:rsidR="00CA3852" w:rsidRPr="00CA3852" w:rsidRDefault="00CA3852" w:rsidP="0049320F">
      <w:pPr>
        <w:jc w:val="both"/>
        <w:rPr>
          <w:rFonts w:ascii="Arial" w:hAnsi="Arial" w:cs="Arial"/>
        </w:rPr>
      </w:pPr>
      <w:r w:rsidRPr="00CA3852">
        <w:rPr>
          <w:rFonts w:ascii="Arial" w:hAnsi="Arial" w:cs="Arial"/>
          <w:b/>
          <w:bCs/>
        </w:rPr>
        <w:t>Domicilio Tributario </w:t>
      </w:r>
    </w:p>
    <w:p w14:paraId="1A79640B" w14:textId="181EAA84" w:rsidR="00CA3852" w:rsidRPr="00CA3852" w:rsidRDefault="00CA3852" w:rsidP="0049320F">
      <w:pPr>
        <w:jc w:val="both"/>
        <w:rPr>
          <w:rFonts w:ascii="Arial" w:hAnsi="Arial" w:cs="Arial"/>
        </w:rPr>
      </w:pPr>
      <w:r w:rsidRPr="00CA3852">
        <w:rPr>
          <w:rFonts w:ascii="Arial" w:hAnsi="Arial" w:cs="Arial"/>
        </w:rPr>
        <w:t>Cantón Mejía, Parroquia de Tambillo, calle Carlos Brito S/</w:t>
      </w:r>
      <w:proofErr w:type="gramStart"/>
      <w:r w:rsidRPr="00CA3852">
        <w:rPr>
          <w:rFonts w:ascii="Arial" w:hAnsi="Arial" w:cs="Arial"/>
        </w:rPr>
        <w:t>N ;</w:t>
      </w:r>
      <w:proofErr w:type="gramEnd"/>
      <w:r w:rsidRPr="00CA3852">
        <w:rPr>
          <w:rFonts w:ascii="Arial" w:hAnsi="Arial" w:cs="Arial"/>
        </w:rPr>
        <w:t> </w:t>
      </w:r>
    </w:p>
    <w:p w14:paraId="3DFFAEF9" w14:textId="77777777" w:rsidR="00CA3852" w:rsidRPr="00CA3852" w:rsidRDefault="00CA3852" w:rsidP="0049320F">
      <w:pPr>
        <w:jc w:val="both"/>
        <w:rPr>
          <w:rFonts w:ascii="Arial" w:hAnsi="Arial" w:cs="Arial"/>
        </w:rPr>
      </w:pPr>
      <w:r w:rsidRPr="00CA3852">
        <w:rPr>
          <w:rFonts w:ascii="Arial" w:hAnsi="Arial" w:cs="Arial"/>
          <w:b/>
          <w:bCs/>
        </w:rPr>
        <w:t>Notificaciones </w:t>
      </w:r>
    </w:p>
    <w:p w14:paraId="14E84A0C" w14:textId="029950BA" w:rsidR="00CA3852" w:rsidRPr="00CA3852" w:rsidRDefault="00CA3852" w:rsidP="0049320F">
      <w:pPr>
        <w:jc w:val="both"/>
        <w:rPr>
          <w:rFonts w:ascii="Arial" w:hAnsi="Arial" w:cs="Arial"/>
        </w:rPr>
      </w:pPr>
      <w:r w:rsidRPr="00CA3852">
        <w:rPr>
          <w:rFonts w:ascii="Arial" w:hAnsi="Arial" w:cs="Arial"/>
        </w:rPr>
        <w:t>Las notificaciones que me correspondan las recibi</w:t>
      </w:r>
      <w:r w:rsidR="009026AE">
        <w:rPr>
          <w:rFonts w:ascii="Arial" w:hAnsi="Arial" w:cs="Arial"/>
        </w:rPr>
        <w:t>ré</w:t>
      </w:r>
      <w:r w:rsidRPr="00CA3852">
        <w:rPr>
          <w:rFonts w:ascii="Arial" w:hAnsi="Arial" w:cs="Arial"/>
        </w:rPr>
        <w:t xml:space="preserve"> </w:t>
      </w:r>
      <w:r w:rsidR="009026AE">
        <w:rPr>
          <w:rFonts w:ascii="Arial" w:hAnsi="Arial" w:cs="Arial"/>
        </w:rPr>
        <w:t>en</w:t>
      </w:r>
      <w:r>
        <w:rPr>
          <w:rFonts w:ascii="Arial" w:hAnsi="Arial" w:cs="Arial"/>
        </w:rPr>
        <w:t xml:space="preserve"> los</w:t>
      </w:r>
      <w:r w:rsidRPr="00CA3852">
        <w:rPr>
          <w:rFonts w:ascii="Arial" w:hAnsi="Arial" w:cs="Arial"/>
        </w:rPr>
        <w:t xml:space="preserve"> correo</w:t>
      </w:r>
      <w:r>
        <w:rPr>
          <w:rFonts w:ascii="Arial" w:hAnsi="Arial" w:cs="Arial"/>
        </w:rPr>
        <w:t>s</w:t>
      </w:r>
      <w:r w:rsidRPr="00CA3852">
        <w:rPr>
          <w:rFonts w:ascii="Arial" w:hAnsi="Arial" w:cs="Arial"/>
        </w:rPr>
        <w:t xml:space="preserve"> electrónico</w:t>
      </w:r>
      <w:r>
        <w:rPr>
          <w:rFonts w:ascii="Arial" w:hAnsi="Arial" w:cs="Arial"/>
        </w:rPr>
        <w:t>s</w:t>
      </w:r>
      <w:r w:rsidR="009026AE">
        <w:rPr>
          <w:rFonts w:ascii="Arial" w:hAnsi="Arial" w:cs="Arial"/>
        </w:rPr>
        <w:t>:</w:t>
      </w:r>
      <w:r>
        <w:rPr>
          <w:rFonts w:ascii="Arial" w:hAnsi="Arial" w:cs="Arial"/>
        </w:rPr>
        <w:t xml:space="preserve"> </w:t>
      </w:r>
      <w:hyperlink r:id="rId8" w:history="1">
        <w:r w:rsidRPr="002221F1">
          <w:rPr>
            <w:rStyle w:val="Hipervnculo"/>
            <w:rFonts w:ascii="Arial" w:hAnsi="Arial" w:cs="Arial"/>
          </w:rPr>
          <w:t>ggdarwind@hotmail.com</w:t>
        </w:r>
      </w:hyperlink>
      <w:r>
        <w:rPr>
          <w:rFonts w:ascii="Arial" w:hAnsi="Arial" w:cs="Arial"/>
        </w:rPr>
        <w:t xml:space="preserve">, </w:t>
      </w:r>
      <w:hyperlink r:id="rId9" w:history="1">
        <w:r w:rsidRPr="002221F1">
          <w:rPr>
            <w:rStyle w:val="Hipervnculo"/>
            <w:rFonts w:ascii="Arial" w:hAnsi="Arial" w:cs="Arial"/>
          </w:rPr>
          <w:t>sinthia2g@hotmail.com</w:t>
        </w:r>
      </w:hyperlink>
      <w:r>
        <w:rPr>
          <w:rFonts w:ascii="Arial" w:hAnsi="Arial" w:cs="Arial"/>
        </w:rPr>
        <w:t xml:space="preserve">, </w:t>
      </w:r>
      <w:hyperlink r:id="rId10" w:history="1">
        <w:r w:rsidRPr="002221F1">
          <w:rPr>
            <w:rStyle w:val="Hipervnculo"/>
            <w:rFonts w:ascii="Arial" w:hAnsi="Arial" w:cs="Arial"/>
          </w:rPr>
          <w:t>sinthia2g@gmail.com</w:t>
        </w:r>
      </w:hyperlink>
      <w:r>
        <w:rPr>
          <w:rFonts w:ascii="Arial" w:hAnsi="Arial" w:cs="Arial"/>
        </w:rPr>
        <w:t xml:space="preserve">. </w:t>
      </w:r>
    </w:p>
    <w:p w14:paraId="2E6D5BB1" w14:textId="4EBAA8D1" w:rsidR="00CA3852" w:rsidRPr="00CA3852" w:rsidRDefault="00CA3852" w:rsidP="0049320F">
      <w:pPr>
        <w:jc w:val="both"/>
        <w:rPr>
          <w:rFonts w:ascii="Arial" w:hAnsi="Arial" w:cs="Arial"/>
        </w:rPr>
      </w:pPr>
      <w:r>
        <w:rPr>
          <w:rFonts w:ascii="Arial" w:hAnsi="Arial" w:cs="Arial"/>
        </w:rPr>
        <w:t>Dirección</w:t>
      </w:r>
      <w:r w:rsidR="008115CA">
        <w:rPr>
          <w:rFonts w:ascii="Arial" w:hAnsi="Arial" w:cs="Arial"/>
        </w:rPr>
        <w:t xml:space="preserve"> Notificación</w:t>
      </w:r>
      <w:r>
        <w:rPr>
          <w:rFonts w:ascii="Arial" w:hAnsi="Arial" w:cs="Arial"/>
        </w:rPr>
        <w:t xml:space="preserve">: </w:t>
      </w:r>
      <w:r w:rsidRPr="00CA3852">
        <w:rPr>
          <w:rFonts w:ascii="Arial" w:hAnsi="Arial" w:cs="Arial"/>
        </w:rPr>
        <w:t>Cantón Mejía, Parroquia de Tambillo, calle Carlos Brito S/</w:t>
      </w:r>
      <w:proofErr w:type="gramStart"/>
      <w:r w:rsidRPr="00CA3852">
        <w:rPr>
          <w:rFonts w:ascii="Arial" w:hAnsi="Arial" w:cs="Arial"/>
        </w:rPr>
        <w:t>N ;</w:t>
      </w:r>
      <w:proofErr w:type="gramEnd"/>
      <w:r w:rsidRPr="00CA3852">
        <w:rPr>
          <w:rFonts w:ascii="Arial" w:hAnsi="Arial" w:cs="Arial"/>
        </w:rPr>
        <w:t> </w:t>
      </w:r>
    </w:p>
    <w:p w14:paraId="57489108" w14:textId="2BDDF8A9" w:rsidR="00FC20A3" w:rsidRDefault="00CA3852" w:rsidP="0049320F">
      <w:pPr>
        <w:jc w:val="both"/>
        <w:rPr>
          <w:rFonts w:ascii="Arial" w:hAnsi="Arial" w:cs="Arial"/>
        </w:rPr>
      </w:pPr>
      <w:r w:rsidRPr="00CA3852">
        <w:rPr>
          <w:rFonts w:ascii="Arial" w:hAnsi="Arial" w:cs="Arial"/>
        </w:rPr>
        <w:t>Celular</w:t>
      </w:r>
      <w:r>
        <w:rPr>
          <w:rFonts w:ascii="Arial" w:hAnsi="Arial" w:cs="Arial"/>
        </w:rPr>
        <w:t>:</w:t>
      </w:r>
      <w:r w:rsidRPr="00CA3852">
        <w:rPr>
          <w:rFonts w:ascii="Arial" w:hAnsi="Arial" w:cs="Arial"/>
        </w:rPr>
        <w:t xml:space="preserve"> 09935962961</w:t>
      </w:r>
      <w:r>
        <w:rPr>
          <w:rFonts w:ascii="Arial" w:hAnsi="Arial" w:cs="Arial"/>
        </w:rPr>
        <w:t>, 0993594598</w:t>
      </w:r>
    </w:p>
    <w:p w14:paraId="1D1216A8" w14:textId="77777777" w:rsidR="007B5E5E" w:rsidRDefault="007B5E5E" w:rsidP="0049320F">
      <w:pPr>
        <w:jc w:val="both"/>
        <w:rPr>
          <w:rFonts w:ascii="Arial" w:hAnsi="Arial" w:cs="Arial"/>
          <w:b/>
          <w:bCs/>
        </w:rPr>
      </w:pPr>
    </w:p>
    <w:p w14:paraId="1DD79F74" w14:textId="77777777" w:rsidR="007B5E5E" w:rsidRDefault="007B5E5E" w:rsidP="0049320F">
      <w:pPr>
        <w:jc w:val="both"/>
        <w:rPr>
          <w:rFonts w:ascii="Arial" w:hAnsi="Arial" w:cs="Arial"/>
          <w:b/>
          <w:bCs/>
        </w:rPr>
      </w:pPr>
    </w:p>
    <w:p w14:paraId="32346921" w14:textId="77777777" w:rsidR="007B5E5E" w:rsidRDefault="007B5E5E" w:rsidP="0049320F">
      <w:pPr>
        <w:jc w:val="both"/>
        <w:rPr>
          <w:rFonts w:ascii="Arial" w:hAnsi="Arial" w:cs="Arial"/>
          <w:b/>
          <w:bCs/>
        </w:rPr>
      </w:pPr>
    </w:p>
    <w:p w14:paraId="72828E83" w14:textId="77777777" w:rsidR="007B5E5E" w:rsidRDefault="007B5E5E" w:rsidP="0049320F">
      <w:pPr>
        <w:jc w:val="both"/>
        <w:rPr>
          <w:rFonts w:ascii="Arial" w:hAnsi="Arial" w:cs="Arial"/>
          <w:b/>
          <w:bC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55"/>
        <w:gridCol w:w="4059"/>
      </w:tblGrid>
      <w:tr w:rsidR="007B5E5E" w14:paraId="6C39B937" w14:textId="77777777" w:rsidTr="007B5E5E">
        <w:trPr>
          <w:trHeight w:val="243"/>
        </w:trPr>
        <w:tc>
          <w:tcPr>
            <w:tcW w:w="3402" w:type="dxa"/>
            <w:tcBorders>
              <w:top w:val="single" w:sz="4" w:space="0" w:color="auto"/>
            </w:tcBorders>
          </w:tcPr>
          <w:p w14:paraId="32DCEA4F" w14:textId="1C0F8CF9" w:rsidR="007B5E5E" w:rsidRDefault="007B5E5E" w:rsidP="0049320F">
            <w:pPr>
              <w:jc w:val="both"/>
              <w:rPr>
                <w:rFonts w:ascii="Arial" w:hAnsi="Arial" w:cs="Arial"/>
                <w:b/>
                <w:bCs/>
              </w:rPr>
            </w:pPr>
            <w:r>
              <w:rPr>
                <w:rFonts w:ascii="Arial" w:hAnsi="Arial" w:cs="Arial"/>
                <w:b/>
                <w:bCs/>
              </w:rPr>
              <w:t>Firma del Contribuyente</w:t>
            </w:r>
          </w:p>
        </w:tc>
        <w:tc>
          <w:tcPr>
            <w:tcW w:w="1555" w:type="dxa"/>
          </w:tcPr>
          <w:p w14:paraId="60159F5B" w14:textId="77777777" w:rsidR="007B5E5E" w:rsidRDefault="007B5E5E" w:rsidP="0049320F">
            <w:pPr>
              <w:jc w:val="both"/>
              <w:rPr>
                <w:rFonts w:ascii="Arial" w:hAnsi="Arial" w:cs="Arial"/>
                <w:b/>
                <w:bCs/>
              </w:rPr>
            </w:pPr>
          </w:p>
        </w:tc>
        <w:tc>
          <w:tcPr>
            <w:tcW w:w="4059" w:type="dxa"/>
            <w:tcBorders>
              <w:top w:val="single" w:sz="4" w:space="0" w:color="auto"/>
            </w:tcBorders>
          </w:tcPr>
          <w:p w14:paraId="388F4AEA" w14:textId="3D94B45C" w:rsidR="007B5E5E" w:rsidRDefault="007B5E5E" w:rsidP="0049320F">
            <w:pPr>
              <w:jc w:val="both"/>
              <w:rPr>
                <w:rFonts w:ascii="Arial" w:hAnsi="Arial" w:cs="Arial"/>
                <w:b/>
                <w:bCs/>
              </w:rPr>
            </w:pPr>
            <w:r>
              <w:rPr>
                <w:rFonts w:ascii="Arial" w:hAnsi="Arial" w:cs="Arial"/>
                <w:b/>
                <w:bCs/>
              </w:rPr>
              <w:t>Firma del Abogado</w:t>
            </w:r>
          </w:p>
        </w:tc>
      </w:tr>
      <w:tr w:rsidR="007B5E5E" w14:paraId="53F6500D" w14:textId="77777777" w:rsidTr="007B5E5E">
        <w:tc>
          <w:tcPr>
            <w:tcW w:w="3402" w:type="dxa"/>
          </w:tcPr>
          <w:p w14:paraId="7D835462" w14:textId="56E364EA" w:rsidR="007B5E5E" w:rsidRDefault="007B5E5E" w:rsidP="0049320F">
            <w:pPr>
              <w:jc w:val="both"/>
              <w:rPr>
                <w:rFonts w:ascii="Arial" w:hAnsi="Arial" w:cs="Arial"/>
                <w:b/>
                <w:bCs/>
              </w:rPr>
            </w:pPr>
            <w:r>
              <w:rPr>
                <w:rFonts w:ascii="Arial" w:hAnsi="Arial" w:cs="Arial"/>
                <w:b/>
                <w:bCs/>
              </w:rPr>
              <w:t>Darwin Guaigua</w:t>
            </w:r>
          </w:p>
        </w:tc>
        <w:tc>
          <w:tcPr>
            <w:tcW w:w="1555" w:type="dxa"/>
          </w:tcPr>
          <w:p w14:paraId="324938E6" w14:textId="77777777" w:rsidR="007B5E5E" w:rsidRDefault="007B5E5E" w:rsidP="0049320F">
            <w:pPr>
              <w:jc w:val="both"/>
              <w:rPr>
                <w:rFonts w:ascii="Arial" w:hAnsi="Arial" w:cs="Arial"/>
                <w:b/>
                <w:bCs/>
              </w:rPr>
            </w:pPr>
          </w:p>
        </w:tc>
        <w:tc>
          <w:tcPr>
            <w:tcW w:w="4059" w:type="dxa"/>
          </w:tcPr>
          <w:p w14:paraId="3E18AECA" w14:textId="77777777" w:rsidR="007B5E5E" w:rsidRDefault="007B5E5E" w:rsidP="0049320F">
            <w:pPr>
              <w:jc w:val="both"/>
              <w:rPr>
                <w:rFonts w:ascii="Arial" w:hAnsi="Arial" w:cs="Arial"/>
                <w:b/>
                <w:bCs/>
              </w:rPr>
            </w:pPr>
          </w:p>
        </w:tc>
      </w:tr>
      <w:tr w:rsidR="007B5E5E" w14:paraId="00ACC72C" w14:textId="77777777" w:rsidTr="007B5E5E">
        <w:tc>
          <w:tcPr>
            <w:tcW w:w="3402" w:type="dxa"/>
          </w:tcPr>
          <w:p w14:paraId="55631272" w14:textId="792BDAFE" w:rsidR="007B5E5E" w:rsidRDefault="007B5E5E" w:rsidP="0049320F">
            <w:pPr>
              <w:jc w:val="both"/>
              <w:rPr>
                <w:rFonts w:ascii="Arial" w:hAnsi="Arial" w:cs="Arial"/>
                <w:b/>
                <w:bCs/>
              </w:rPr>
            </w:pPr>
            <w:r>
              <w:rPr>
                <w:rFonts w:ascii="Arial" w:hAnsi="Arial" w:cs="Arial"/>
                <w:b/>
                <w:bCs/>
              </w:rPr>
              <w:t>CI. 1717196438</w:t>
            </w:r>
          </w:p>
        </w:tc>
        <w:tc>
          <w:tcPr>
            <w:tcW w:w="1555" w:type="dxa"/>
          </w:tcPr>
          <w:p w14:paraId="54C788D6" w14:textId="77777777" w:rsidR="007B5E5E" w:rsidRDefault="007B5E5E" w:rsidP="0049320F">
            <w:pPr>
              <w:jc w:val="both"/>
              <w:rPr>
                <w:rFonts w:ascii="Arial" w:hAnsi="Arial" w:cs="Arial"/>
                <w:b/>
                <w:bCs/>
              </w:rPr>
            </w:pPr>
          </w:p>
        </w:tc>
        <w:tc>
          <w:tcPr>
            <w:tcW w:w="4059" w:type="dxa"/>
          </w:tcPr>
          <w:p w14:paraId="05D96964" w14:textId="405FFB16" w:rsidR="007B5E5E" w:rsidRDefault="007B5E5E" w:rsidP="0049320F">
            <w:pPr>
              <w:jc w:val="both"/>
              <w:rPr>
                <w:rFonts w:ascii="Arial" w:hAnsi="Arial" w:cs="Arial"/>
                <w:b/>
                <w:bCs/>
              </w:rPr>
            </w:pPr>
            <w:r>
              <w:rPr>
                <w:rFonts w:ascii="Arial" w:hAnsi="Arial" w:cs="Arial"/>
                <w:b/>
                <w:bCs/>
              </w:rPr>
              <w:t>CI.</w:t>
            </w:r>
          </w:p>
        </w:tc>
      </w:tr>
      <w:tr w:rsidR="007B5E5E" w14:paraId="1DDCC9D6" w14:textId="77777777" w:rsidTr="007B5E5E">
        <w:tc>
          <w:tcPr>
            <w:tcW w:w="3402" w:type="dxa"/>
          </w:tcPr>
          <w:p w14:paraId="6C3CB855" w14:textId="77777777" w:rsidR="007B5E5E" w:rsidRDefault="007B5E5E" w:rsidP="0049320F">
            <w:pPr>
              <w:jc w:val="both"/>
              <w:rPr>
                <w:rFonts w:ascii="Arial" w:hAnsi="Arial" w:cs="Arial"/>
                <w:b/>
                <w:bCs/>
              </w:rPr>
            </w:pPr>
          </w:p>
        </w:tc>
        <w:tc>
          <w:tcPr>
            <w:tcW w:w="1555" w:type="dxa"/>
          </w:tcPr>
          <w:p w14:paraId="707873BC" w14:textId="77777777" w:rsidR="007B5E5E" w:rsidRDefault="007B5E5E" w:rsidP="0049320F">
            <w:pPr>
              <w:jc w:val="both"/>
              <w:rPr>
                <w:rFonts w:ascii="Arial" w:hAnsi="Arial" w:cs="Arial"/>
                <w:b/>
                <w:bCs/>
              </w:rPr>
            </w:pPr>
          </w:p>
        </w:tc>
        <w:tc>
          <w:tcPr>
            <w:tcW w:w="4059" w:type="dxa"/>
          </w:tcPr>
          <w:p w14:paraId="57FCF200" w14:textId="2A4237B3" w:rsidR="007B5E5E" w:rsidRDefault="007B5E5E" w:rsidP="0049320F">
            <w:pPr>
              <w:jc w:val="both"/>
              <w:rPr>
                <w:rFonts w:ascii="Arial" w:hAnsi="Arial" w:cs="Arial"/>
                <w:b/>
                <w:bCs/>
              </w:rPr>
            </w:pPr>
            <w:r>
              <w:rPr>
                <w:rFonts w:ascii="Arial" w:hAnsi="Arial" w:cs="Arial"/>
                <w:b/>
                <w:bCs/>
              </w:rPr>
              <w:t>Registro:</w:t>
            </w:r>
          </w:p>
        </w:tc>
      </w:tr>
    </w:tbl>
    <w:p w14:paraId="2031B5D4" w14:textId="77777777" w:rsidR="007B5E5E" w:rsidRDefault="007B5E5E" w:rsidP="0049320F">
      <w:pPr>
        <w:jc w:val="both"/>
        <w:rPr>
          <w:rFonts w:ascii="Arial" w:hAnsi="Arial" w:cs="Arial"/>
          <w:b/>
          <w:bCs/>
        </w:rPr>
      </w:pPr>
    </w:p>
    <w:p w14:paraId="7768FF0C" w14:textId="77777777" w:rsidR="00C915A7" w:rsidRDefault="00C915A7" w:rsidP="0049320F">
      <w:pPr>
        <w:jc w:val="both"/>
        <w:rPr>
          <w:rFonts w:ascii="Arial" w:hAnsi="Arial" w:cs="Arial"/>
          <w:b/>
          <w:bCs/>
        </w:rPr>
      </w:pPr>
    </w:p>
    <w:p w14:paraId="277DE4A5" w14:textId="77777777" w:rsidR="00C915A7" w:rsidRDefault="00C915A7" w:rsidP="0049320F">
      <w:pPr>
        <w:jc w:val="both"/>
        <w:rPr>
          <w:rFonts w:ascii="Arial" w:hAnsi="Arial" w:cs="Arial"/>
          <w:b/>
          <w:bCs/>
        </w:rPr>
      </w:pPr>
    </w:p>
    <w:p w14:paraId="1A4DDB26" w14:textId="77777777" w:rsidR="00C915A7" w:rsidRDefault="00C915A7" w:rsidP="0049320F">
      <w:pPr>
        <w:jc w:val="both"/>
        <w:rPr>
          <w:rFonts w:ascii="Arial" w:hAnsi="Arial" w:cs="Arial"/>
          <w:b/>
          <w:bCs/>
        </w:rPr>
      </w:pPr>
    </w:p>
    <w:p w14:paraId="374E6962" w14:textId="77777777" w:rsidR="00C915A7" w:rsidRDefault="00C915A7" w:rsidP="0049320F">
      <w:pPr>
        <w:jc w:val="both"/>
        <w:rPr>
          <w:rFonts w:ascii="Arial" w:hAnsi="Arial" w:cs="Arial"/>
          <w:b/>
          <w:bCs/>
        </w:rPr>
      </w:pPr>
    </w:p>
    <w:p w14:paraId="61992EBF" w14:textId="77777777" w:rsidR="00C915A7" w:rsidRPr="00C915A7" w:rsidRDefault="00C915A7" w:rsidP="00C915A7">
      <w:pPr>
        <w:jc w:val="both"/>
        <w:rPr>
          <w:rFonts w:ascii="Arial" w:hAnsi="Arial" w:cs="Arial"/>
          <w:b/>
          <w:bCs/>
        </w:rPr>
      </w:pPr>
      <w:r w:rsidRPr="00C915A7">
        <w:rPr>
          <w:rFonts w:ascii="Arial" w:hAnsi="Arial" w:cs="Arial"/>
          <w:b/>
          <w:bCs/>
        </w:rPr>
        <w:t>Anexos físicos:</w:t>
      </w:r>
    </w:p>
    <w:p w14:paraId="4CA3373E" w14:textId="42AAF15D" w:rsidR="00C915A7" w:rsidRPr="00C915A7" w:rsidRDefault="00C915A7" w:rsidP="00C915A7">
      <w:pPr>
        <w:numPr>
          <w:ilvl w:val="0"/>
          <w:numId w:val="4"/>
        </w:numPr>
        <w:jc w:val="both"/>
        <w:rPr>
          <w:rFonts w:ascii="Arial" w:hAnsi="Arial" w:cs="Arial"/>
        </w:rPr>
      </w:pPr>
      <w:r w:rsidRPr="00C915A7">
        <w:rPr>
          <w:rFonts w:ascii="Arial" w:hAnsi="Arial" w:cs="Arial"/>
        </w:rPr>
        <w:t xml:space="preserve">Copia de ingreso de trámite </w:t>
      </w:r>
      <w:r w:rsidR="00835ED3" w:rsidRPr="00835ED3">
        <w:rPr>
          <w:rFonts w:ascii="Arial" w:hAnsi="Arial" w:cs="Arial"/>
        </w:rPr>
        <w:t>en la Secretaría del Servicio de Rentas Internas (SRI)</w:t>
      </w:r>
      <w:r w:rsidR="00F67006">
        <w:rPr>
          <w:rFonts w:ascii="Arial" w:hAnsi="Arial" w:cs="Arial"/>
        </w:rPr>
        <w:t xml:space="preserve">, </w:t>
      </w:r>
      <w:r w:rsidRPr="00C915A7">
        <w:rPr>
          <w:rFonts w:ascii="Arial" w:hAnsi="Arial" w:cs="Arial"/>
        </w:rPr>
        <w:t>de fecha 19/01/2026.</w:t>
      </w:r>
    </w:p>
    <w:p w14:paraId="2C8B27E8" w14:textId="732EE7E8" w:rsidR="00C915A7" w:rsidRPr="00C915A7" w:rsidRDefault="00C915A7" w:rsidP="00C915A7">
      <w:pPr>
        <w:numPr>
          <w:ilvl w:val="0"/>
          <w:numId w:val="4"/>
        </w:numPr>
        <w:jc w:val="both"/>
        <w:rPr>
          <w:rFonts w:ascii="Arial" w:hAnsi="Arial" w:cs="Arial"/>
        </w:rPr>
      </w:pPr>
      <w:r w:rsidRPr="00C915A7">
        <w:rPr>
          <w:rFonts w:ascii="Arial" w:hAnsi="Arial" w:cs="Arial"/>
        </w:rPr>
        <w:t xml:space="preserve">Copia de entrega de información </w:t>
      </w:r>
      <w:r w:rsidR="00835ED3" w:rsidRPr="00835ED3">
        <w:rPr>
          <w:rFonts w:ascii="Arial" w:hAnsi="Arial" w:cs="Arial"/>
        </w:rPr>
        <w:t>en la Secretaría del Servicio de Rentas Internas (SRI)</w:t>
      </w:r>
      <w:r w:rsidR="00F67006">
        <w:rPr>
          <w:rFonts w:ascii="Arial" w:hAnsi="Arial" w:cs="Arial"/>
        </w:rPr>
        <w:t>,</w:t>
      </w:r>
      <w:r w:rsidR="00F67006" w:rsidRPr="00C915A7">
        <w:rPr>
          <w:rFonts w:ascii="Arial" w:hAnsi="Arial" w:cs="Arial"/>
        </w:rPr>
        <w:t xml:space="preserve"> </w:t>
      </w:r>
      <w:r w:rsidRPr="00C915A7">
        <w:rPr>
          <w:rFonts w:ascii="Arial" w:hAnsi="Arial" w:cs="Arial"/>
        </w:rPr>
        <w:t>de fecha 20/03/2026.</w:t>
      </w:r>
    </w:p>
    <w:p w14:paraId="7186B5B6" w14:textId="0D663A2A" w:rsidR="00C915A7" w:rsidRPr="00C915A7" w:rsidRDefault="00C915A7" w:rsidP="00C915A7">
      <w:pPr>
        <w:numPr>
          <w:ilvl w:val="0"/>
          <w:numId w:val="4"/>
        </w:numPr>
        <w:jc w:val="both"/>
        <w:rPr>
          <w:rFonts w:ascii="Arial" w:hAnsi="Arial" w:cs="Arial"/>
        </w:rPr>
      </w:pPr>
      <w:r w:rsidRPr="00C915A7">
        <w:rPr>
          <w:rFonts w:ascii="Arial" w:hAnsi="Arial" w:cs="Arial"/>
        </w:rPr>
        <w:t>Copia de entrega de información</w:t>
      </w:r>
      <w:r w:rsidR="00835ED3">
        <w:rPr>
          <w:rFonts w:ascii="Arial" w:hAnsi="Arial" w:cs="Arial"/>
        </w:rPr>
        <w:t xml:space="preserve"> </w:t>
      </w:r>
      <w:r w:rsidR="00835ED3" w:rsidRPr="00835ED3">
        <w:rPr>
          <w:rFonts w:ascii="Arial" w:hAnsi="Arial" w:cs="Arial"/>
        </w:rPr>
        <w:t>en la Secretaría del Servicio de Rentas Internas (SRI)</w:t>
      </w:r>
      <w:r w:rsidR="00835ED3">
        <w:rPr>
          <w:rFonts w:ascii="Arial" w:hAnsi="Arial" w:cs="Arial"/>
        </w:rPr>
        <w:t>,</w:t>
      </w:r>
      <w:r w:rsidRPr="00C915A7">
        <w:rPr>
          <w:rFonts w:ascii="Arial" w:hAnsi="Arial" w:cs="Arial"/>
        </w:rPr>
        <w:t xml:space="preserve"> de fecha 27/03/2026.</w:t>
      </w:r>
    </w:p>
    <w:p w14:paraId="57F5FD6E" w14:textId="77777777" w:rsidR="00C915A7" w:rsidRPr="00C915A7" w:rsidRDefault="00C915A7" w:rsidP="00C915A7">
      <w:pPr>
        <w:numPr>
          <w:ilvl w:val="0"/>
          <w:numId w:val="4"/>
        </w:numPr>
        <w:jc w:val="both"/>
        <w:rPr>
          <w:rFonts w:ascii="Arial" w:hAnsi="Arial" w:cs="Arial"/>
        </w:rPr>
      </w:pPr>
      <w:r w:rsidRPr="00C915A7">
        <w:rPr>
          <w:rFonts w:ascii="Arial" w:hAnsi="Arial" w:cs="Arial"/>
        </w:rPr>
        <w:t>Copia de comprobantes de retención.</w:t>
      </w:r>
    </w:p>
    <w:p w14:paraId="1308379C" w14:textId="77777777" w:rsidR="00C915A7" w:rsidRPr="00C915A7" w:rsidRDefault="00C915A7" w:rsidP="00C915A7">
      <w:pPr>
        <w:jc w:val="both"/>
        <w:rPr>
          <w:rFonts w:ascii="Arial" w:hAnsi="Arial" w:cs="Arial"/>
          <w:b/>
          <w:bCs/>
        </w:rPr>
      </w:pPr>
      <w:r w:rsidRPr="00C915A7">
        <w:rPr>
          <w:rFonts w:ascii="Arial" w:hAnsi="Arial" w:cs="Arial"/>
          <w:b/>
          <w:bCs/>
        </w:rPr>
        <w:t>Anexo digital:</w:t>
      </w:r>
    </w:p>
    <w:p w14:paraId="1C2C51B1" w14:textId="77777777" w:rsidR="0092623C" w:rsidRDefault="00C915A7" w:rsidP="00C915A7">
      <w:pPr>
        <w:numPr>
          <w:ilvl w:val="0"/>
          <w:numId w:val="5"/>
        </w:numPr>
        <w:jc w:val="both"/>
        <w:rPr>
          <w:rFonts w:ascii="Arial" w:hAnsi="Arial" w:cs="Arial"/>
        </w:rPr>
      </w:pPr>
      <w:r w:rsidRPr="00C915A7">
        <w:rPr>
          <w:rFonts w:ascii="Arial" w:hAnsi="Arial" w:cs="Arial"/>
        </w:rPr>
        <w:t>CD que contiene</w:t>
      </w:r>
      <w:r w:rsidR="0092623C">
        <w:rPr>
          <w:rFonts w:ascii="Arial" w:hAnsi="Arial" w:cs="Arial"/>
        </w:rPr>
        <w:t>:</w:t>
      </w:r>
    </w:p>
    <w:p w14:paraId="7F564589" w14:textId="1C8824CF" w:rsidR="008466AE" w:rsidRPr="008466AE" w:rsidRDefault="00C915A7" w:rsidP="008466AE">
      <w:pPr>
        <w:ind w:left="720"/>
        <w:jc w:val="both"/>
        <w:rPr>
          <w:rFonts w:ascii="Arial" w:hAnsi="Arial" w:cs="Arial"/>
        </w:rPr>
      </w:pPr>
      <w:r w:rsidRPr="00C915A7">
        <w:rPr>
          <w:rFonts w:ascii="Arial" w:hAnsi="Arial" w:cs="Arial"/>
        </w:rPr>
        <w:t xml:space="preserve"> </w:t>
      </w:r>
      <w:r w:rsidR="008466AE" w:rsidRPr="008466AE">
        <w:rPr>
          <w:rFonts w:ascii="Arial" w:hAnsi="Arial" w:cs="Arial"/>
        </w:rPr>
        <w:t>Listado de retenciones en formato XLS.</w:t>
      </w:r>
    </w:p>
    <w:p w14:paraId="2BB6857E" w14:textId="1707E951" w:rsidR="008466AE" w:rsidRPr="008466AE" w:rsidRDefault="008466AE" w:rsidP="008466AE">
      <w:pPr>
        <w:ind w:left="720"/>
        <w:jc w:val="both"/>
        <w:rPr>
          <w:rFonts w:ascii="Arial" w:hAnsi="Arial" w:cs="Arial"/>
        </w:rPr>
      </w:pPr>
      <w:r w:rsidRPr="008466AE">
        <w:rPr>
          <w:rFonts w:ascii="Arial" w:hAnsi="Arial" w:cs="Arial"/>
        </w:rPr>
        <w:t>Comprobantes de retención en formato PDF.</w:t>
      </w:r>
    </w:p>
    <w:p w14:paraId="142BFBD5" w14:textId="1638907B" w:rsidR="008466AE" w:rsidRPr="008466AE" w:rsidRDefault="008466AE" w:rsidP="008466AE">
      <w:pPr>
        <w:ind w:left="720"/>
        <w:jc w:val="both"/>
        <w:rPr>
          <w:rFonts w:ascii="Arial" w:hAnsi="Arial" w:cs="Arial"/>
        </w:rPr>
      </w:pPr>
      <w:r w:rsidRPr="008466AE">
        <w:rPr>
          <w:rFonts w:ascii="Arial" w:hAnsi="Arial" w:cs="Arial"/>
        </w:rPr>
        <w:t>Respaldo de ingreso del trámite</w:t>
      </w:r>
      <w:r>
        <w:rPr>
          <w:rFonts w:ascii="Arial" w:hAnsi="Arial" w:cs="Arial"/>
        </w:rPr>
        <w:t xml:space="preserve"> </w:t>
      </w:r>
      <w:r w:rsidRPr="008466AE">
        <w:rPr>
          <w:rFonts w:ascii="Arial" w:hAnsi="Arial" w:cs="Arial"/>
        </w:rPr>
        <w:t>en la Secretaría del Servicio de Rentas Internas (SRI), en formato PDF.</w:t>
      </w:r>
    </w:p>
    <w:p w14:paraId="7102BE1B" w14:textId="792CB034" w:rsidR="0003650E" w:rsidRPr="007B5E5E" w:rsidRDefault="008466AE" w:rsidP="008466AE">
      <w:pPr>
        <w:ind w:left="720"/>
        <w:jc w:val="both"/>
        <w:rPr>
          <w:rFonts w:ascii="Arial" w:hAnsi="Arial" w:cs="Arial"/>
          <w:b/>
          <w:bCs/>
        </w:rPr>
      </w:pPr>
      <w:r w:rsidRPr="008466AE">
        <w:rPr>
          <w:rFonts w:ascii="Arial" w:hAnsi="Arial" w:cs="Arial"/>
        </w:rPr>
        <w:t>Respaldo de entrega</w:t>
      </w:r>
      <w:r>
        <w:rPr>
          <w:rFonts w:ascii="Arial" w:hAnsi="Arial" w:cs="Arial"/>
        </w:rPr>
        <w:t>s</w:t>
      </w:r>
      <w:r w:rsidRPr="008466AE">
        <w:rPr>
          <w:rFonts w:ascii="Arial" w:hAnsi="Arial" w:cs="Arial"/>
        </w:rPr>
        <w:t xml:space="preserve"> de información en la Secretaría del Servicio de Rentas Internas (SRI), en formato PDF.</w:t>
      </w:r>
    </w:p>
    <w:sectPr w:rsidR="0003650E" w:rsidRPr="007B5E5E" w:rsidSect="009B72D4">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81E45" w14:textId="77777777" w:rsidR="00F83D18" w:rsidRDefault="00F83D18" w:rsidP="007B5E5E">
      <w:pPr>
        <w:spacing w:after="0" w:line="240" w:lineRule="auto"/>
      </w:pPr>
      <w:r>
        <w:separator/>
      </w:r>
    </w:p>
  </w:endnote>
  <w:endnote w:type="continuationSeparator" w:id="0">
    <w:p w14:paraId="407340E7" w14:textId="77777777" w:rsidR="00F83D18" w:rsidRDefault="00F83D18" w:rsidP="007B5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57449" w14:textId="7E078A82" w:rsidR="007B5E5E" w:rsidRDefault="007B5E5E">
    <w:pPr>
      <w:pStyle w:val="Piedepgina"/>
      <w:pBdr>
        <w:top w:val="thinThickSmallGap" w:sz="24" w:space="1" w:color="7F340D"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Página </w:t>
    </w:r>
    <w:r>
      <w:fldChar w:fldCharType="begin"/>
    </w:r>
    <w:r>
      <w:instrText xml:space="preserve"> PAGE   \* MERGEFORMAT </w:instrText>
    </w:r>
    <w:r>
      <w:fldChar w:fldCharType="separate"/>
    </w:r>
    <w:r>
      <w:rPr>
        <w:rFonts w:asciiTheme="majorHAnsi" w:hAnsiTheme="majorHAnsi"/>
        <w:noProof/>
      </w:rPr>
      <w:t>1</w:t>
    </w:r>
    <w:r>
      <w:rPr>
        <w:rFonts w:asciiTheme="majorHAnsi" w:hAnsiTheme="majorHAnsi"/>
        <w:noProof/>
      </w:rPr>
      <w:fldChar w:fldCharType="end"/>
    </w:r>
    <w:r>
      <w:rPr>
        <w:rFonts w:asciiTheme="majorHAnsi" w:hAnsiTheme="majorHAnsi"/>
        <w:noProof/>
      </w:rPr>
      <w:t xml:space="preserve"> de </w:t>
    </w:r>
    <w:r w:rsidR="0039615D">
      <w:rPr>
        <w:rFonts w:asciiTheme="majorHAnsi" w:hAnsiTheme="majorHAnsi"/>
        <w:noProof/>
      </w:rPr>
      <w:t>7</w:t>
    </w:r>
  </w:p>
  <w:p w14:paraId="0060EE45" w14:textId="77777777" w:rsidR="007B5E5E" w:rsidRDefault="007B5E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E44ED" w14:textId="77777777" w:rsidR="00F83D18" w:rsidRDefault="00F83D18" w:rsidP="007B5E5E">
      <w:pPr>
        <w:spacing w:after="0" w:line="240" w:lineRule="auto"/>
      </w:pPr>
      <w:r>
        <w:separator/>
      </w:r>
    </w:p>
  </w:footnote>
  <w:footnote w:type="continuationSeparator" w:id="0">
    <w:p w14:paraId="1F6FB185" w14:textId="77777777" w:rsidR="00F83D18" w:rsidRDefault="00F83D18" w:rsidP="007B5E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C0AD8"/>
    <w:multiLevelType w:val="hybridMultilevel"/>
    <w:tmpl w:val="2E0E3C1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5CF3288D"/>
    <w:multiLevelType w:val="multilevel"/>
    <w:tmpl w:val="DD6A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3F13B9"/>
    <w:multiLevelType w:val="multilevel"/>
    <w:tmpl w:val="BAFA9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960C0B"/>
    <w:multiLevelType w:val="hybridMultilevel"/>
    <w:tmpl w:val="EBC476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752A3006"/>
    <w:multiLevelType w:val="hybridMultilevel"/>
    <w:tmpl w:val="2648F92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25690395">
    <w:abstractNumId w:val="4"/>
  </w:num>
  <w:num w:numId="2" w16cid:durableId="1291978908">
    <w:abstractNumId w:val="3"/>
  </w:num>
  <w:num w:numId="3" w16cid:durableId="1493329606">
    <w:abstractNumId w:val="0"/>
  </w:num>
  <w:num w:numId="4" w16cid:durableId="410081108">
    <w:abstractNumId w:val="1"/>
  </w:num>
  <w:num w:numId="5" w16cid:durableId="1311522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F1A"/>
    <w:rsid w:val="0003650E"/>
    <w:rsid w:val="00076156"/>
    <w:rsid w:val="000B190C"/>
    <w:rsid w:val="000E758A"/>
    <w:rsid w:val="00106359"/>
    <w:rsid w:val="00115DD7"/>
    <w:rsid w:val="0019297C"/>
    <w:rsid w:val="001A7C2D"/>
    <w:rsid w:val="00230246"/>
    <w:rsid w:val="00233516"/>
    <w:rsid w:val="00283C79"/>
    <w:rsid w:val="002C65A9"/>
    <w:rsid w:val="0037455B"/>
    <w:rsid w:val="0039615D"/>
    <w:rsid w:val="003E79A3"/>
    <w:rsid w:val="003F1884"/>
    <w:rsid w:val="0041046D"/>
    <w:rsid w:val="00423A11"/>
    <w:rsid w:val="00487AAA"/>
    <w:rsid w:val="0049320F"/>
    <w:rsid w:val="0052488C"/>
    <w:rsid w:val="00572710"/>
    <w:rsid w:val="005A32DB"/>
    <w:rsid w:val="005C3C58"/>
    <w:rsid w:val="00607C6C"/>
    <w:rsid w:val="00630195"/>
    <w:rsid w:val="0066162B"/>
    <w:rsid w:val="006A5D8E"/>
    <w:rsid w:val="006E721F"/>
    <w:rsid w:val="007B090B"/>
    <w:rsid w:val="007B5E5E"/>
    <w:rsid w:val="007F30C9"/>
    <w:rsid w:val="008115CA"/>
    <w:rsid w:val="008226C3"/>
    <w:rsid w:val="00835ED3"/>
    <w:rsid w:val="008373D9"/>
    <w:rsid w:val="008466AE"/>
    <w:rsid w:val="00860782"/>
    <w:rsid w:val="00891F1A"/>
    <w:rsid w:val="008B2879"/>
    <w:rsid w:val="008E63CF"/>
    <w:rsid w:val="009026AE"/>
    <w:rsid w:val="0092623C"/>
    <w:rsid w:val="009B5B8F"/>
    <w:rsid w:val="009B72D4"/>
    <w:rsid w:val="009C2DA5"/>
    <w:rsid w:val="00A15463"/>
    <w:rsid w:val="00A20632"/>
    <w:rsid w:val="00A21C3F"/>
    <w:rsid w:val="00A21F96"/>
    <w:rsid w:val="00AD1DE7"/>
    <w:rsid w:val="00B0292A"/>
    <w:rsid w:val="00B121B8"/>
    <w:rsid w:val="00BA4969"/>
    <w:rsid w:val="00C6264D"/>
    <w:rsid w:val="00C915A7"/>
    <w:rsid w:val="00CA3852"/>
    <w:rsid w:val="00D02574"/>
    <w:rsid w:val="00D735EA"/>
    <w:rsid w:val="00E21D6B"/>
    <w:rsid w:val="00E32FA2"/>
    <w:rsid w:val="00E81AB4"/>
    <w:rsid w:val="00E829F1"/>
    <w:rsid w:val="00ED139E"/>
    <w:rsid w:val="00EE1F5C"/>
    <w:rsid w:val="00F12D37"/>
    <w:rsid w:val="00F41018"/>
    <w:rsid w:val="00F67006"/>
    <w:rsid w:val="00F71812"/>
    <w:rsid w:val="00F83D18"/>
    <w:rsid w:val="00F93AE0"/>
    <w:rsid w:val="00FC20A3"/>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73BFE"/>
  <w15:chartTrackingRefBased/>
  <w15:docId w15:val="{97030F51-7158-4FCB-B936-43A1D7200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1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1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1F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1F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1F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1F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1F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1F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1F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F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1F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1F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1F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1F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1F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1F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1F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1F1A"/>
    <w:rPr>
      <w:rFonts w:eastAsiaTheme="majorEastAsia" w:cstheme="majorBidi"/>
      <w:color w:val="272727" w:themeColor="text1" w:themeTint="D8"/>
    </w:rPr>
  </w:style>
  <w:style w:type="paragraph" w:styleId="Ttulo">
    <w:name w:val="Title"/>
    <w:basedOn w:val="Normal"/>
    <w:next w:val="Normal"/>
    <w:link w:val="TtuloCar"/>
    <w:uiPriority w:val="10"/>
    <w:qFormat/>
    <w:rsid w:val="00891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1F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1F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1F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1F1A"/>
    <w:pPr>
      <w:spacing w:before="160"/>
      <w:jc w:val="center"/>
    </w:pPr>
    <w:rPr>
      <w:i/>
      <w:iCs/>
      <w:color w:val="404040" w:themeColor="text1" w:themeTint="BF"/>
    </w:rPr>
  </w:style>
  <w:style w:type="character" w:customStyle="1" w:styleId="CitaCar">
    <w:name w:val="Cita Car"/>
    <w:basedOn w:val="Fuentedeprrafopredeter"/>
    <w:link w:val="Cita"/>
    <w:uiPriority w:val="29"/>
    <w:rsid w:val="00891F1A"/>
    <w:rPr>
      <w:i/>
      <w:iCs/>
      <w:color w:val="404040" w:themeColor="text1" w:themeTint="BF"/>
    </w:rPr>
  </w:style>
  <w:style w:type="paragraph" w:styleId="Prrafodelista">
    <w:name w:val="List Paragraph"/>
    <w:basedOn w:val="Normal"/>
    <w:uiPriority w:val="34"/>
    <w:qFormat/>
    <w:rsid w:val="00891F1A"/>
    <w:pPr>
      <w:ind w:left="720"/>
      <w:contextualSpacing/>
    </w:pPr>
  </w:style>
  <w:style w:type="character" w:styleId="nfasisintenso">
    <w:name w:val="Intense Emphasis"/>
    <w:basedOn w:val="Fuentedeprrafopredeter"/>
    <w:uiPriority w:val="21"/>
    <w:qFormat/>
    <w:rsid w:val="00891F1A"/>
    <w:rPr>
      <w:i/>
      <w:iCs/>
      <w:color w:val="0F4761" w:themeColor="accent1" w:themeShade="BF"/>
    </w:rPr>
  </w:style>
  <w:style w:type="paragraph" w:styleId="Citadestacada">
    <w:name w:val="Intense Quote"/>
    <w:basedOn w:val="Normal"/>
    <w:next w:val="Normal"/>
    <w:link w:val="CitadestacadaCar"/>
    <w:uiPriority w:val="30"/>
    <w:qFormat/>
    <w:rsid w:val="00891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1F1A"/>
    <w:rPr>
      <w:i/>
      <w:iCs/>
      <w:color w:val="0F4761" w:themeColor="accent1" w:themeShade="BF"/>
    </w:rPr>
  </w:style>
  <w:style w:type="character" w:styleId="Referenciaintensa">
    <w:name w:val="Intense Reference"/>
    <w:basedOn w:val="Fuentedeprrafopredeter"/>
    <w:uiPriority w:val="32"/>
    <w:qFormat/>
    <w:rsid w:val="00891F1A"/>
    <w:rPr>
      <w:b/>
      <w:bCs/>
      <w:smallCaps/>
      <w:color w:val="0F4761" w:themeColor="accent1" w:themeShade="BF"/>
      <w:spacing w:val="5"/>
    </w:rPr>
  </w:style>
  <w:style w:type="character" w:styleId="Hipervnculo">
    <w:name w:val="Hyperlink"/>
    <w:basedOn w:val="Fuentedeprrafopredeter"/>
    <w:uiPriority w:val="99"/>
    <w:unhideWhenUsed/>
    <w:rsid w:val="00CA3852"/>
    <w:rPr>
      <w:color w:val="467886" w:themeColor="hyperlink"/>
      <w:u w:val="single"/>
    </w:rPr>
  </w:style>
  <w:style w:type="character" w:styleId="Mencinsinresolver">
    <w:name w:val="Unresolved Mention"/>
    <w:basedOn w:val="Fuentedeprrafopredeter"/>
    <w:uiPriority w:val="99"/>
    <w:semiHidden/>
    <w:unhideWhenUsed/>
    <w:rsid w:val="00CA3852"/>
    <w:rPr>
      <w:color w:val="605E5C"/>
      <w:shd w:val="clear" w:color="auto" w:fill="E1DFDD"/>
    </w:rPr>
  </w:style>
  <w:style w:type="table" w:styleId="Tablaconcuadrcula">
    <w:name w:val="Table Grid"/>
    <w:basedOn w:val="Tablanormal"/>
    <w:uiPriority w:val="39"/>
    <w:rsid w:val="007B5E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7B5E5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B5E5E"/>
    <w:rPr>
      <w:sz w:val="20"/>
      <w:szCs w:val="20"/>
    </w:rPr>
  </w:style>
  <w:style w:type="character" w:styleId="Refdenotaalpie">
    <w:name w:val="footnote reference"/>
    <w:basedOn w:val="Fuentedeprrafopredeter"/>
    <w:uiPriority w:val="99"/>
    <w:semiHidden/>
    <w:unhideWhenUsed/>
    <w:rsid w:val="007B5E5E"/>
    <w:rPr>
      <w:vertAlign w:val="superscript"/>
    </w:rPr>
  </w:style>
  <w:style w:type="paragraph" w:styleId="Encabezado">
    <w:name w:val="header"/>
    <w:basedOn w:val="Normal"/>
    <w:link w:val="EncabezadoCar"/>
    <w:uiPriority w:val="99"/>
    <w:unhideWhenUsed/>
    <w:rsid w:val="007B5E5E"/>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B5E5E"/>
  </w:style>
  <w:style w:type="paragraph" w:styleId="Piedepgina">
    <w:name w:val="footer"/>
    <w:basedOn w:val="Normal"/>
    <w:link w:val="PiedepginaCar"/>
    <w:uiPriority w:val="99"/>
    <w:unhideWhenUsed/>
    <w:rsid w:val="007B5E5E"/>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B5E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gdarwind@hot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sinthia2g@gmail.com" TargetMode="External"/><Relationship Id="rId4" Type="http://schemas.openxmlformats.org/officeDocument/2006/relationships/settings" Target="settings.xml"/><Relationship Id="rId9" Type="http://schemas.openxmlformats.org/officeDocument/2006/relationships/hyperlink" Target="mailto:sinthia2g@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E62A3-5ABB-4EE4-9BC4-5B97811B3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1201</TotalTime>
  <Pages>7</Pages>
  <Words>2789</Words>
  <Characters>15342</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Sinthia Guaigua</dc:creator>
  <cp:keywords/>
  <dc:description/>
  <cp:lastModifiedBy>Sinthia Guaigua</cp:lastModifiedBy>
  <cp:revision>58</cp:revision>
  <dcterms:created xsi:type="dcterms:W3CDTF">2026-05-17T00:44:00Z</dcterms:created>
  <dcterms:modified xsi:type="dcterms:W3CDTF">2026-05-18T00:56:00Z</dcterms:modified>
</cp:coreProperties>
</file>