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9921"/>
            <w:shd w:fill="0B1F33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0"/>
              </w:rPr>
              <w:t>CAREERAI  /  PRODUCT REQUIREMENTS</w:t>
            </w:r>
          </w:p>
        </w:tc>
      </w:tr>
    </w:tbl>
    <w:p/>
    <w:p/>
    <w:p>
      <w:pPr>
        <w:keepNext w:val="0"/>
        <w:keepLines w:val="0"/>
        <w:widowControl/>
        <w:spacing w:before="0" w:after="120" w:line="240" w:lineRule="auto"/>
      </w:pPr>
      <w:r>
        <w:rPr>
          <w:rFonts w:ascii="Noto Sans CJK SC" w:hAnsi="Noto Sans CJK SC" w:eastAsia="Noto Sans CJK SC"/>
          <w:b/>
          <w:i w:val="0"/>
          <w:color w:val="006B5E"/>
          <w:sz w:val="36"/>
        </w:rPr>
        <w:t>CareerAI</w:t>
      </w:r>
    </w:p>
    <w:p>
      <w:pPr>
        <w:keepNext w:val="0"/>
        <w:keepLines w:val="0"/>
        <w:widowControl/>
        <w:spacing w:before="0" w:after="100" w:line="240" w:lineRule="auto"/>
      </w:pPr>
      <w:r>
        <w:rPr>
          <w:rFonts w:ascii="Noto Sans CJK SC" w:hAnsi="Noto Sans CJK SC" w:eastAsia="Noto Sans CJK SC"/>
          <w:b/>
          <w:i w:val="0"/>
          <w:color w:val="0B1F33"/>
          <w:sz w:val="60"/>
        </w:rPr>
        <w:t>后台管理系统</w:t>
      </w:r>
    </w:p>
    <w:p>
      <w:pPr>
        <w:keepNext w:val="0"/>
        <w:keepLines w:val="0"/>
        <w:widowControl/>
        <w:spacing w:before="0" w:after="320" w:line="240" w:lineRule="auto"/>
      </w:pPr>
      <w:r>
        <w:rPr>
          <w:rFonts w:ascii="Noto Sans CJK SC" w:hAnsi="Noto Sans CJK SC" w:eastAsia="Noto Sans CJK SC"/>
          <w:b/>
          <w:i w:val="0"/>
          <w:color w:val="1E5A7A"/>
          <w:sz w:val="34"/>
        </w:rPr>
        <w:t>产品需求文档（PRD）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184"/>
      </w:tblGrid>
      <w:tr>
        <w:tc>
          <w:tcPr>
            <w:tcW w:type="dxa" w:w="5046"/>
            <w:shd w:fill="1E5A7A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  <w:tc>
          <w:tcPr>
            <w:tcW w:type="dxa" w:w="5046"/>
            <w:shd w:fill="EAF3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keepNext w:val="0"/>
              <w:keepLines w:val="0"/>
              <w:widowControl/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E5A7A"/>
                <w:sz w:val="19"/>
              </w:rPr>
              <w:t>文档定位</w:t>
            </w:r>
          </w:p>
          <w:p>
            <w:pPr>
              <w:keepNext w:val="0"/>
              <w:keepLines w:val="0"/>
              <w:widowControl/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8"/>
              </w:rPr>
              <w:t>面向产品、设计、研发、测试、运营、客服与财务团队，定义CareerAI后台管理模块的范围、业务规则、数据口径、权限、安全要求及分阶段交付计划。</w:t>
            </w:r>
          </w:p>
        </w:tc>
      </w:tr>
    </w:tbl>
    <w:p>
      <w:pPr>
        <w:spacing w:after="0"/>
      </w:pPr>
    </w:p>
    <w:p/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040"/>
            <w:shd w:fill="006B5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06B5E"/>
              <w:left w:val="single" w:sz="4" w:color="006B5E"/>
              <w:bottom w:val="single" w:sz="4" w:color="006B5E"/>
              <w:right w:val="single" w:sz="4" w:color="006B5E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项目</w:t>
            </w:r>
          </w:p>
        </w:tc>
        <w:tc>
          <w:tcPr>
            <w:tcW w:type="dxa" w:w="7256"/>
            <w:shd w:fill="006B5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06B5E"/>
              <w:left w:val="single" w:sz="4" w:color="006B5E"/>
              <w:bottom w:val="single" w:sz="4" w:color="006B5E"/>
              <w:right w:val="single" w:sz="4" w:color="006B5E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204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8"/>
              </w:rPr>
              <w:t>文档编号</w:t>
            </w:r>
          </w:p>
        </w:tc>
        <w:tc>
          <w:tcPr>
            <w:tcW w:type="dxa" w:w="725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8"/>
              </w:rPr>
              <w:t>PRD-ADMIN-001</w:t>
            </w:r>
          </w:p>
        </w:tc>
      </w:tr>
      <w:tr>
        <w:trPr>
          <w:cantSplit/>
        </w:trPr>
        <w:tc>
          <w:tcPr>
            <w:tcW w:type="dxa" w:w="204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8"/>
              </w:rPr>
              <w:t>版本</w:t>
            </w:r>
          </w:p>
        </w:tc>
        <w:tc>
          <w:tcPr>
            <w:tcW w:type="dxa" w:w="7256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8"/>
              </w:rPr>
              <w:t>v1.0（评审稿）</w:t>
            </w:r>
          </w:p>
        </w:tc>
      </w:tr>
      <w:tr>
        <w:trPr>
          <w:cantSplit/>
        </w:trPr>
        <w:tc>
          <w:tcPr>
            <w:tcW w:type="dxa" w:w="204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8"/>
              </w:rPr>
              <w:t>日期</w:t>
            </w:r>
          </w:p>
        </w:tc>
        <w:tc>
          <w:tcPr>
            <w:tcW w:type="dxa" w:w="725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8"/>
              </w:rPr>
              <w:t>2026-07-10</w:t>
            </w:r>
          </w:p>
        </w:tc>
      </w:tr>
      <w:tr>
        <w:trPr>
          <w:cantSplit/>
        </w:trPr>
        <w:tc>
          <w:tcPr>
            <w:tcW w:type="dxa" w:w="204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8"/>
              </w:rPr>
              <w:t>产品</w:t>
            </w:r>
          </w:p>
        </w:tc>
        <w:tc>
          <w:tcPr>
            <w:tcW w:type="dxa" w:w="7256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8"/>
              </w:rPr>
              <w:t>CareerAI / Caireer（品牌拼写待最终统一）</w:t>
            </w:r>
          </w:p>
        </w:tc>
      </w:tr>
      <w:tr>
        <w:trPr>
          <w:cantSplit/>
        </w:trPr>
        <w:tc>
          <w:tcPr>
            <w:tcW w:type="dxa" w:w="204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8"/>
              </w:rPr>
              <w:t>负责人</w:t>
            </w:r>
          </w:p>
        </w:tc>
        <w:tc>
          <w:tcPr>
            <w:tcW w:type="dxa" w:w="725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8"/>
              </w:rPr>
              <w:t>待填写</w:t>
            </w:r>
          </w:p>
        </w:tc>
      </w:tr>
      <w:tr>
        <w:trPr>
          <w:cantSplit/>
        </w:trPr>
        <w:tc>
          <w:tcPr>
            <w:tcW w:type="dxa" w:w="204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8"/>
              </w:rPr>
              <w:t>适用范围</w:t>
            </w:r>
          </w:p>
        </w:tc>
        <w:tc>
          <w:tcPr>
            <w:tcW w:type="dxa" w:w="7256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8"/>
              </w:rPr>
              <w:t>运营后台、商业化、财务核算、配置中心、安全审计</w:t>
            </w:r>
          </w:p>
        </w:tc>
      </w:tr>
    </w:tbl>
    <w:p>
      <w:pPr>
        <w:spacing w:after="0"/>
      </w:pPr>
    </w:p>
    <w:p>
      <w:pPr>
        <w:keepNext w:val="0"/>
        <w:keepLines w:val="0"/>
        <w:widowControl/>
        <w:spacing w:before="320" w:after="0" w:line="240" w:lineRule="auto"/>
        <w:jc w:val="center"/>
      </w:pPr>
      <w:r>
        <w:rPr>
          <w:rFonts w:ascii="Noto Sans CJK SC" w:hAnsi="Noto Sans CJK SC" w:eastAsia="Noto Sans CJK SC"/>
          <w:b/>
          <w:i w:val="0"/>
          <w:color w:val="7A858E"/>
          <w:sz w:val="17"/>
        </w:rPr>
        <w:t>内部评审使用</w:t>
      </w:r>
    </w:p>
    <w:p>
      <w:r>
        <w:br w:type="page"/>
      </w:r>
    </w:p>
    <w:p>
      <w:pPr>
        <w:pStyle w:val="Heading1"/>
        <w:keepNext/>
        <w:keepLines/>
        <w:pageBreakBefore w:val="0"/>
        <w:widowControl/>
        <w:spacing w:before="200" w:after="100"/>
        <w:pBdr>
          <w:bottom w:val="single" w:sz="12" w:space="4" w:color="008B7A"/>
        </w:pBdr>
      </w:pPr>
      <w:r>
        <w:rPr>
          <w:rFonts w:ascii="Noto Sans CJK SC" w:hAnsi="Noto Sans CJK SC" w:eastAsia="Noto Sans CJK SC"/>
          <w:b/>
          <w:color w:val="0B1F33"/>
          <w:sz w:val="34"/>
        </w:rPr>
        <w:t>0  文档控制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1133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版本</w:t>
            </w:r>
          </w:p>
        </w:tc>
        <w:tc>
          <w:tcPr>
            <w:tcW w:type="dxa" w:w="1587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日期</w:t>
            </w:r>
          </w:p>
        </w:tc>
        <w:tc>
          <w:tcPr>
            <w:tcW w:type="dxa" w:w="5499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变更内容</w:t>
            </w:r>
          </w:p>
        </w:tc>
        <w:tc>
          <w:tcPr>
            <w:tcW w:type="dxa" w:w="1133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113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v1.0</w:t>
            </w:r>
          </w:p>
        </w:tc>
        <w:tc>
          <w:tcPr>
            <w:tcW w:type="dxa" w:w="158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2026-07-10</w:t>
            </w:r>
          </w:p>
        </w:tc>
        <w:tc>
          <w:tcPr>
            <w:tcW w:type="dxa" w:w="5499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首次形成完整后台管理PRD，覆盖用户、分析结果、支付、退款、财务、Token成本、网站配置及补充模块。</w:t>
            </w:r>
          </w:p>
        </w:tc>
        <w:tc>
          <w:tcPr>
            <w:tcW w:type="dxa" w:w="113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评审稿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0.1  执行摘要</w:t>
      </w:r>
    </w:p>
    <w:p>
      <w:pPr>
        <w:keepNext w:val="0"/>
        <w:keepLines w:val="0"/>
        <w:widowControl/>
        <w:spacing w:before="0" w:after="80" w:line="293" w:lineRule="auto"/>
      </w:pPr>
      <w:r>
        <w:rPr>
          <w:rFonts w:ascii="Noto Sans CJK SC" w:hAnsi="Noto Sans CJK SC" w:eastAsia="Noto Sans CJK SC"/>
          <w:b w:val="0"/>
          <w:i w:val="0"/>
          <w:color w:val="1C2730"/>
          <w:sz w:val="19"/>
        </w:rPr>
        <w:t>本后台不是单纯的“用户列表 + 订单列表”，而是CareerAI商业化后的运营控制台。系统需要把一次用户行为从流量来源、注册、岗位JD、简历文件、AI调用、结果版本、权益消耗、支付收入、渠道费用、退款、Token与第三方成本，一直串联到单次任务毛利。</w:t>
      </w:r>
    </w:p>
    <w:p>
      <w:pPr>
        <w:keepNext w:val="0"/>
        <w:keepLines w:val="0"/>
        <w:widowControl/>
        <w:spacing w:before="0" w:after="80" w:line="293" w:lineRule="auto"/>
      </w:pPr>
      <w:r>
        <w:rPr>
          <w:rFonts w:ascii="Noto Sans CJK SC" w:hAnsi="Noto Sans CJK SC" w:eastAsia="Noto Sans CJK SC"/>
          <w:b w:val="0"/>
          <w:i w:val="0"/>
          <w:color w:val="1C2730"/>
          <w:sz w:val="19"/>
        </w:rPr>
        <w:t>推荐采用“事件可追踪、账本不可篡改、配置可版本化、敏感操作可审计”的设计。价格、权益、模型单价和提示词均不得直接覆盖历史记录；每一次修改都应产生新版本并保留生效时间。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338"/>
            <w:shd w:fill="EAF3F8"/>
            <w:tcMar>
              <w:top w:w="130" w:type="dxa"/>
              <w:start w:w="120" w:type="dxa"/>
              <w:bottom w:w="130" w:type="dxa"/>
              <w:end w:w="120" w:type="dxa"/>
            </w:tcMar>
            <w:tcBorders>
              <w:top w:val="single" w:sz="3" w:color="D5DCE2"/>
              <w:left w:val="single" w:sz="3" w:color="D5DCE2"/>
              <w:bottom w:val="single" w:sz="3" w:color="D5DCE2"/>
              <w:right w:val="single" w:sz="3" w:color="D5DCE2"/>
            </w:tcBorders>
          </w:tcPr>
          <w:p>
            <w:pPr>
              <w:keepNext w:val="0"/>
              <w:keepLines w:val="0"/>
              <w:widowControl/>
              <w:spacing w:before="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A4650"/>
                <w:sz w:val="16"/>
              </w:rPr>
              <w:t>业务闭环</w:t>
            </w:r>
          </w:p>
          <w:p>
            <w:pPr>
              <w:keepNext w:val="0"/>
              <w:keepLines w:val="0"/>
              <w:widowControl/>
              <w:spacing w:before="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006B5E"/>
                <w:sz w:val="32"/>
              </w:rPr>
              <w:t>1条链路</w:t>
            </w:r>
          </w:p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66727C"/>
                <w:sz w:val="15"/>
              </w:rPr>
              <w:t>用户 → 任务 → 成本 → 收入 → 毛利</w:t>
            </w:r>
          </w:p>
        </w:tc>
        <w:tc>
          <w:tcPr>
            <w:tcW w:type="dxa" w:w="2338"/>
            <w:shd w:fill="E8F6F3"/>
            <w:tcMar>
              <w:top w:w="130" w:type="dxa"/>
              <w:start w:w="120" w:type="dxa"/>
              <w:bottom w:w="130" w:type="dxa"/>
              <w:end w:w="120" w:type="dxa"/>
            </w:tcMar>
            <w:tcBorders>
              <w:top w:val="single" w:sz="3" w:color="D5DCE2"/>
              <w:left w:val="single" w:sz="3" w:color="D5DCE2"/>
              <w:bottom w:val="single" w:sz="3" w:color="D5DCE2"/>
              <w:right w:val="single" w:sz="3" w:color="D5DCE2"/>
            </w:tcBorders>
          </w:tcPr>
          <w:p>
            <w:pPr>
              <w:keepNext w:val="0"/>
              <w:keepLines w:val="0"/>
              <w:widowControl/>
              <w:spacing w:before="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A4650"/>
                <w:sz w:val="16"/>
              </w:rPr>
              <w:t>核心账本</w:t>
            </w:r>
          </w:p>
          <w:p>
            <w:pPr>
              <w:keepNext w:val="0"/>
              <w:keepLines w:val="0"/>
              <w:widowControl/>
              <w:spacing w:before="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006B5E"/>
                <w:sz w:val="32"/>
              </w:rPr>
              <w:t>3类</w:t>
            </w:r>
          </w:p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66727C"/>
                <w:sz w:val="15"/>
              </w:rPr>
              <w:t>权益账本 / 资金账本 / 成本事件</w:t>
            </w:r>
          </w:p>
        </w:tc>
        <w:tc>
          <w:tcPr>
            <w:tcW w:type="dxa" w:w="2338"/>
            <w:shd w:fill="EAF3F8"/>
            <w:tcMar>
              <w:top w:w="130" w:type="dxa"/>
              <w:start w:w="120" w:type="dxa"/>
              <w:bottom w:w="130" w:type="dxa"/>
              <w:end w:w="120" w:type="dxa"/>
            </w:tcMar>
            <w:tcBorders>
              <w:top w:val="single" w:sz="3" w:color="D5DCE2"/>
              <w:left w:val="single" w:sz="3" w:color="D5DCE2"/>
              <w:bottom w:val="single" w:sz="3" w:color="D5DCE2"/>
              <w:right w:val="single" w:sz="3" w:color="D5DCE2"/>
            </w:tcBorders>
          </w:tcPr>
          <w:p>
            <w:pPr>
              <w:keepNext w:val="0"/>
              <w:keepLines w:val="0"/>
              <w:widowControl/>
              <w:spacing w:before="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A4650"/>
                <w:sz w:val="16"/>
              </w:rPr>
              <w:t>发布原则</w:t>
            </w:r>
          </w:p>
          <w:p>
            <w:pPr>
              <w:keepNext w:val="0"/>
              <w:keepLines w:val="0"/>
              <w:widowControl/>
              <w:spacing w:before="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006B5E"/>
                <w:sz w:val="32"/>
              </w:rPr>
              <w:t>可回滚</w:t>
            </w:r>
          </w:p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66727C"/>
                <w:sz w:val="15"/>
              </w:rPr>
              <w:t>价格、配置、提示词均版本化</w:t>
            </w:r>
          </w:p>
        </w:tc>
        <w:tc>
          <w:tcPr>
            <w:tcW w:type="dxa" w:w="2338"/>
            <w:shd w:fill="E8F6F3"/>
            <w:tcMar>
              <w:top w:w="130" w:type="dxa"/>
              <w:start w:w="120" w:type="dxa"/>
              <w:bottom w:w="130" w:type="dxa"/>
              <w:end w:w="120" w:type="dxa"/>
            </w:tcMar>
            <w:tcBorders>
              <w:top w:val="single" w:sz="3" w:color="D5DCE2"/>
              <w:left w:val="single" w:sz="3" w:color="D5DCE2"/>
              <w:bottom w:val="single" w:sz="3" w:color="D5DCE2"/>
              <w:right w:val="single" w:sz="3" w:color="D5DCE2"/>
            </w:tcBorders>
          </w:tcPr>
          <w:p>
            <w:pPr>
              <w:keepNext w:val="0"/>
              <w:keepLines w:val="0"/>
              <w:widowControl/>
              <w:spacing w:before="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A4650"/>
                <w:sz w:val="16"/>
              </w:rPr>
              <w:t>安全原则</w:t>
            </w:r>
          </w:p>
          <w:p>
            <w:pPr>
              <w:keepNext w:val="0"/>
              <w:keepLines w:val="0"/>
              <w:widowControl/>
              <w:spacing w:before="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006B5E"/>
                <w:sz w:val="32"/>
              </w:rPr>
              <w:t>全审计</w:t>
            </w:r>
          </w:p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66727C"/>
                <w:sz w:val="15"/>
              </w:rPr>
              <w:t>敏感信息查看与财务操作留痕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184"/>
      </w:tblGrid>
      <w:tr>
        <w:tc>
          <w:tcPr>
            <w:tcW w:type="dxa" w:w="5046"/>
            <w:shd w:fill="267A4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  <w:tc>
          <w:tcPr>
            <w:tcW w:type="dxa" w:w="5046"/>
            <w:shd w:fill="EAF6EE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keepNext w:val="0"/>
              <w:keepLines w:val="0"/>
              <w:widowControl/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67A45"/>
                <w:sz w:val="19"/>
              </w:rPr>
              <w:t>最重要的设计决策</w:t>
            </w:r>
          </w:p>
          <w:p>
            <w:pPr>
              <w:keepNext w:val="0"/>
              <w:keepLines w:val="0"/>
              <w:widowControl/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8"/>
              </w:rPr>
              <w:t>套餐余额不能只保存在user.balance字段中；应通过“权益账本”逐笔记录发放、消耗、退回、过期与人工调整。财务侧同样不能只计算订单总收入，而应将实际净收入分配到每一次已完成的分析任务，再减去对应Token、检索、解析、支付和人工服务成本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0.2  默认假设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1C2730"/>
          <w:sz w:val="18"/>
        </w:rPr>
        <w:t>业务形态：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面向个人用户的Web产品，核心流程为“选择或检索岗位JD → 上传简历 → AI分析 → 生成修改建议/优化结果”。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1C2730"/>
          <w:sz w:val="18"/>
        </w:rPr>
        <w:t>市场与币种：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首发中国大陆，默认币种为人民币CNY，业务时区为Asia/Shanghai。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1C2730"/>
          <w:sz w:val="18"/>
        </w:rPr>
        <w:t>商业模式：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系统需要同时支持单次购买、次数包、订阅和人工增值服务，不将当前价格方案写死。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1C2730"/>
          <w:sz w:val="18"/>
        </w:rPr>
        <w:t>支付渠道：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预计接入微信支付与支付宝；后台通过支付渠道API发起退款并接收异步通知。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1C2730"/>
          <w:sz w:val="18"/>
        </w:rPr>
        <w:t>AI供应商：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可能使用一个或多个大模型、Embedding、搜索、OCR或文档解析服务，均按成本事件统一归集。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1C2730"/>
          <w:sz w:val="18"/>
        </w:rPr>
        <w:t>数据原则：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原始简历、联系方式与分析结果属于敏感数据；后台默认脱敏展示，必要时经授权查看。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1C2730"/>
          <w:sz w:val="18"/>
        </w:rPr>
        <w:t>会计边界：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本PRD定义的是经营管理账与单位经济模型，不替代企业法定会计系统及税务处理。</w:t>
      </w: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0.3  目录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1. 项目背景、目标与范围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2. 后台用户、角色与权限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3. 总体信息架构与核心设计原则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4. 经营总览Dashboard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5. 用户与客户管理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6. 分析任务、产出结果与质量管理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7. 商品、价格、订单、支付、退款与权益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8. 财务、Token成本、收入分配与毛利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9. 网站配置与内容管理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10. AI模型、提示词与JD数据源管理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11. 客服、增长、通知与风控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12. 安全、审计与隐私数据管理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13. 非功能性需求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14. 数据模型、事件埋点与接口约束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15. MVP范围与交付计划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16. 测试验收与上线清单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17. 风险与应对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18. 待确认事项与决策日志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附录A. 财务公式与示例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附录B. 核心状态枚举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附录C. 页面清单与优先级</w:t>
      </w:r>
    </w:p>
    <w:p>
      <w:r>
        <w:br w:type="page"/>
      </w:r>
    </w:p>
    <w:p>
      <w:pPr>
        <w:pStyle w:val="Heading1"/>
        <w:keepNext/>
        <w:keepLines/>
        <w:pageBreakBefore w:val="0"/>
        <w:widowControl/>
        <w:spacing w:before="200" w:after="100"/>
        <w:pBdr>
          <w:bottom w:val="single" w:sz="12" w:space="4" w:color="008B7A"/>
        </w:pBdr>
      </w:pPr>
      <w:r>
        <w:rPr>
          <w:rFonts w:ascii="Noto Sans CJK SC" w:hAnsi="Noto Sans CJK SC" w:eastAsia="Noto Sans CJK SC"/>
          <w:b/>
          <w:color w:val="0B1F33"/>
          <w:sz w:val="34"/>
        </w:rPr>
        <w:t>1  项目背景、目标与范围</w:t>
      </w: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1.1  项目背景</w:t>
      </w:r>
    </w:p>
    <w:p>
      <w:pPr>
        <w:keepNext w:val="0"/>
        <w:keepLines w:val="0"/>
        <w:widowControl/>
        <w:spacing w:before="0" w:after="80" w:line="293" w:lineRule="auto"/>
      </w:pPr>
      <w:r>
        <w:rPr>
          <w:rFonts w:ascii="Noto Sans CJK SC" w:hAnsi="Noto Sans CJK SC" w:eastAsia="Noto Sans CJK SC"/>
          <w:b w:val="0"/>
          <w:i w:val="0"/>
          <w:color w:val="1C2730"/>
          <w:sz w:val="19"/>
        </w:rPr>
        <w:t>CareerAI已经具备面向目标岗位JD的检索、解析、简历比对和优化建议能力。随着用户规模和商业化推进，现有前台需要一套统一后台，用于回答以下经营问题：谁在使用、使用了什么、系统生成了什么、为何失败、收了多少钱、消耗了多少模型与第三方成本、退款后权益如何处理、某个产品和渠道是否真正盈利，以及网站和AI策略如何安全地配置与回滚。</w:t>
      </w: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1.2  产品目标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1417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目标</w:t>
            </w:r>
          </w:p>
        </w:tc>
        <w:tc>
          <w:tcPr>
            <w:tcW w:type="dxa" w:w="4535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说明</w:t>
            </w:r>
          </w:p>
        </w:tc>
        <w:tc>
          <w:tcPr>
            <w:tcW w:type="dxa" w:w="3401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可衡量结果</w:t>
            </w:r>
          </w:p>
        </w:tc>
      </w:tr>
      <w:tr>
        <w:trPr>
          <w:cantSplit/>
        </w:trPr>
        <w:tc>
          <w:tcPr>
            <w:tcW w:type="dxa" w:w="141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G1 运营可见</w:t>
            </w:r>
          </w:p>
        </w:tc>
        <w:tc>
          <w:tcPr>
            <w:tcW w:type="dxa" w:w="453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可按用户、订单、任务、结果、渠道和时间检索全链路记录。</w:t>
            </w:r>
          </w:p>
        </w:tc>
        <w:tc>
          <w:tcPr>
            <w:tcW w:type="dxa" w:w="340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关键对象可在3次点击内定位；核心状态可追溯。</w:t>
            </w:r>
          </w:p>
        </w:tc>
      </w:tr>
      <w:tr>
        <w:trPr>
          <w:cantSplit/>
        </w:trPr>
        <w:tc>
          <w:tcPr>
            <w:tcW w:type="dxa" w:w="141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G2 商业闭环</w:t>
            </w:r>
          </w:p>
        </w:tc>
        <w:tc>
          <w:tcPr>
            <w:tcW w:type="dxa" w:w="4535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商品、价格、支付、退款与用户权益形成一致状态机。</w:t>
            </w:r>
          </w:p>
        </w:tc>
        <w:tc>
          <w:tcPr>
            <w:tcW w:type="dxa" w:w="340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支付与权益差异为0；重复回调不重复发放。</w:t>
            </w:r>
          </w:p>
        </w:tc>
      </w:tr>
      <w:tr>
        <w:trPr>
          <w:cantSplit/>
        </w:trPr>
        <w:tc>
          <w:tcPr>
            <w:tcW w:type="dxa" w:w="141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G3 成本可归因</w:t>
            </w:r>
          </w:p>
        </w:tc>
        <w:tc>
          <w:tcPr>
            <w:tcW w:type="dxa" w:w="453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每一次AI、检索、OCR、人工复核等成本归属到具体操作与任务。</w:t>
            </w:r>
          </w:p>
        </w:tc>
        <w:tc>
          <w:tcPr>
            <w:tcW w:type="dxa" w:w="340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至少99%的生产调用可归属task_id或明确异常池。</w:t>
            </w:r>
          </w:p>
        </w:tc>
      </w:tr>
      <w:tr>
        <w:trPr>
          <w:cantSplit/>
        </w:trPr>
        <w:tc>
          <w:tcPr>
            <w:tcW w:type="dxa" w:w="141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G4 利润可计算</w:t>
            </w:r>
          </w:p>
        </w:tc>
        <w:tc>
          <w:tcPr>
            <w:tcW w:type="dxa" w:w="4535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将净收入分配到实际履约任务，计算单次、产品、用户和渠道毛利。</w:t>
            </w:r>
          </w:p>
        </w:tc>
        <w:tc>
          <w:tcPr>
            <w:tcW w:type="dxa" w:w="340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日级可查看收入、成本、毛利和未对账项。</w:t>
            </w:r>
          </w:p>
        </w:tc>
      </w:tr>
      <w:tr>
        <w:trPr>
          <w:cantSplit/>
        </w:trPr>
        <w:tc>
          <w:tcPr>
            <w:tcW w:type="dxa" w:w="141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G5 配置可运营</w:t>
            </w:r>
          </w:p>
        </w:tc>
        <w:tc>
          <w:tcPr>
            <w:tcW w:type="dxa" w:w="453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品牌、文案、价格展示、公告、模型、提示词等可控发布。</w:t>
            </w:r>
          </w:p>
        </w:tc>
        <w:tc>
          <w:tcPr>
            <w:tcW w:type="dxa" w:w="340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关键配置支持草稿、审批、发布、回滚。</w:t>
            </w:r>
          </w:p>
        </w:tc>
      </w:tr>
      <w:tr>
        <w:trPr>
          <w:cantSplit/>
        </w:trPr>
        <w:tc>
          <w:tcPr>
            <w:tcW w:type="dxa" w:w="141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G6 安全可审计</w:t>
            </w:r>
          </w:p>
        </w:tc>
        <w:tc>
          <w:tcPr>
            <w:tcW w:type="dxa" w:w="4535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敏感数据、财务和系统操作有最小权限、审批与不可抵赖日志。</w:t>
            </w:r>
          </w:p>
        </w:tc>
        <w:tc>
          <w:tcPr>
            <w:tcW w:type="dxa" w:w="340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高风险操作审计覆盖率100%。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1.3  成功指标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1474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维度</w:t>
            </w:r>
          </w:p>
        </w:tc>
        <w:tc>
          <w:tcPr>
            <w:tcW w:type="dxa" w:w="3401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指标</w:t>
            </w:r>
          </w:p>
        </w:tc>
        <w:tc>
          <w:tcPr>
            <w:tcW w:type="dxa" w:w="4478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目标/口径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运营效率</w:t>
            </w:r>
          </w:p>
        </w:tc>
        <w:tc>
          <w:tcPr>
            <w:tcW w:type="dxa" w:w="340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单个用户全链路定位时间</w:t>
            </w:r>
          </w:p>
        </w:tc>
        <w:tc>
          <w:tcPr>
            <w:tcW w:type="dxa" w:w="447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熟练运营人员≤2分钟</w:t>
            </w:r>
          </w:p>
        </w:tc>
      </w:tr>
      <w:tr>
        <w:trPr>
          <w:cantSplit/>
        </w:trPr>
        <w:tc>
          <w:tcPr>
            <w:tcW w:type="dxa" w:w="147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任务稳定性</w:t>
            </w:r>
          </w:p>
        </w:tc>
        <w:tc>
          <w:tcPr>
            <w:tcW w:type="dxa" w:w="340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失败任务可诊断率</w:t>
            </w:r>
          </w:p>
        </w:tc>
        <w:tc>
          <w:tcPr>
            <w:tcW w:type="dxa" w:w="447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≥95%失败可定位到阶段、错误码与供应商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账务一致性</w:t>
            </w:r>
          </w:p>
        </w:tc>
        <w:tc>
          <w:tcPr>
            <w:tcW w:type="dxa" w:w="340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订单-支付-权益对账差异</w:t>
            </w:r>
          </w:p>
        </w:tc>
        <w:tc>
          <w:tcPr>
            <w:tcW w:type="dxa" w:w="447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每日未解释差异=0</w:t>
            </w:r>
          </w:p>
        </w:tc>
      </w:tr>
      <w:tr>
        <w:trPr>
          <w:cantSplit/>
        </w:trPr>
        <w:tc>
          <w:tcPr>
            <w:tcW w:type="dxa" w:w="147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成本覆盖</w:t>
            </w:r>
          </w:p>
        </w:tc>
        <w:tc>
          <w:tcPr>
            <w:tcW w:type="dxa" w:w="340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AI成本事件归属率</w:t>
            </w:r>
          </w:p>
        </w:tc>
        <w:tc>
          <w:tcPr>
            <w:tcW w:type="dxa" w:w="447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≥99%；缺失记录进入异常队列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退款质量</w:t>
            </w:r>
          </w:p>
        </w:tc>
        <w:tc>
          <w:tcPr>
            <w:tcW w:type="dxa" w:w="340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退款幂等与状态一致率</w:t>
            </w:r>
          </w:p>
        </w:tc>
        <w:tc>
          <w:tcPr>
            <w:tcW w:type="dxa" w:w="447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100%；不重复退款、不重复返还权益</w:t>
            </w:r>
          </w:p>
        </w:tc>
      </w:tr>
      <w:tr>
        <w:trPr>
          <w:cantSplit/>
        </w:trPr>
        <w:tc>
          <w:tcPr>
            <w:tcW w:type="dxa" w:w="147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安全</w:t>
            </w:r>
          </w:p>
        </w:tc>
        <w:tc>
          <w:tcPr>
            <w:tcW w:type="dxa" w:w="340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敏感数据查看留痕率</w:t>
            </w:r>
          </w:p>
        </w:tc>
        <w:tc>
          <w:tcPr>
            <w:tcW w:type="dxa" w:w="447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100%；包含操作者、原因、时间与对象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可配置性</w:t>
            </w:r>
          </w:p>
        </w:tc>
        <w:tc>
          <w:tcPr>
            <w:tcW w:type="dxa" w:w="340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常规文案/价格/公告上线是否需要发版</w:t>
            </w:r>
          </w:p>
        </w:tc>
        <w:tc>
          <w:tcPr>
            <w:tcW w:type="dxa" w:w="447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无需研发发版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1.4  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4677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范围内</w:t>
            </w:r>
          </w:p>
        </w:tc>
        <w:tc>
          <w:tcPr>
            <w:tcW w:type="dxa" w:w="4677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本期不包含/边界</w:t>
            </w:r>
          </w:p>
        </w:tc>
      </w:tr>
      <w:tr>
        <w:tc>
          <w:tcPr>
            <w:tcW w:type="dxa" w:w="467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• 后台登录、RBAC、审批与审计</w:t>
            </w:r>
          </w:p>
          <w:p>
            <w:pPr>
              <w:keepNext w:val="0"/>
              <w:keepLines w:val="0"/>
              <w:widowControl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• 用户、权益、文件、任务、结果版本管理</w:t>
            </w:r>
          </w:p>
          <w:p>
            <w:pPr>
              <w:keepNext w:val="0"/>
              <w:keepLines w:val="0"/>
              <w:widowControl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• 商品SKU、价格、订单、支付、退款</w:t>
            </w:r>
          </w:p>
          <w:p>
            <w:pPr>
              <w:keepNext w:val="0"/>
              <w:keepLines w:val="0"/>
              <w:widowControl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• 经营账、Token与第三方成本、毛利与对账</w:t>
            </w:r>
          </w:p>
          <w:p>
            <w:pPr>
              <w:keepNext w:val="0"/>
              <w:keepLines w:val="0"/>
              <w:widowControl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• 网站品牌、页面、SEO、法律文本、公告配置</w:t>
            </w:r>
          </w:p>
          <w:p>
            <w:pPr>
              <w:keepNext w:val="0"/>
              <w:keepLines w:val="0"/>
              <w:widowControl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• 模型供应商、路由、提示词、JD来源与成本配置</w:t>
            </w:r>
          </w:p>
          <w:p>
            <w:pPr>
              <w:keepNext w:val="0"/>
              <w:keepLines w:val="0"/>
              <w:widowControl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• 客服工单、通知、风险标签、增长归因</w:t>
            </w:r>
          </w:p>
          <w:p>
            <w:pPr>
              <w:keepNext w:val="0"/>
              <w:keepLines w:val="0"/>
              <w:widowControl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• 系统健康、Webhook、任务队列与异常处理</w:t>
            </w:r>
          </w:p>
        </w:tc>
        <w:tc>
          <w:tcPr>
            <w:tcW w:type="dxa" w:w="467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• 不替代法定总账、报税和企业ERP</w:t>
            </w:r>
          </w:p>
          <w:p>
            <w:pPr>
              <w:keepNext w:val="0"/>
              <w:keepLines w:val="0"/>
              <w:widowControl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• 不负责微信/支付宝商户主体申请流程</w:t>
            </w:r>
          </w:p>
          <w:p>
            <w:pPr>
              <w:keepNext w:val="0"/>
              <w:keepLines w:val="0"/>
              <w:widowControl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• 不重做用户端简历分析算法</w:t>
            </w:r>
          </w:p>
          <w:p>
            <w:pPr>
              <w:keepNext w:val="0"/>
              <w:keepLines w:val="0"/>
              <w:widowControl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• 不建设完整招聘撮合或ATS系统</w:t>
            </w:r>
          </w:p>
          <w:p>
            <w:pPr>
              <w:keepNext w:val="0"/>
              <w:keepLines w:val="0"/>
              <w:widowControl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• 不在MVP内建设复杂多租户/机构白标</w:t>
            </w:r>
          </w:p>
          <w:p>
            <w:pPr>
              <w:keepNext w:val="0"/>
              <w:keepLines w:val="0"/>
              <w:widowControl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• 不允许后台直接修改生产数据库</w:t>
            </w:r>
          </w:p>
          <w:p>
            <w:pPr>
              <w:keepNext w:val="0"/>
              <w:keepLines w:val="0"/>
              <w:widowControl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• 不允许明文展示或下载API私钥</w:t>
            </w:r>
          </w:p>
          <w:p>
            <w:pPr>
              <w:keepNext w:val="0"/>
              <w:keepLines w:val="0"/>
              <w:widowControl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• 不在MVP内建设完整电子发票平台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1.5  设计约束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1C2730"/>
          <w:sz w:val="18"/>
        </w:rPr>
        <w:t>历史不可覆盖：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价格、模型单价、提示词、网站配置和已发布结果都保留版本与生效时间。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1C2730"/>
          <w:sz w:val="18"/>
        </w:rPr>
        <w:t>状态以事实为准：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支付是否成功以渠道查询/验签回调为准，不能由客服随意“手工改成已支付”。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1C2730"/>
          <w:sz w:val="18"/>
        </w:rPr>
        <w:t>账本优先：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余额、收入、退款和成本应由账本汇总得到，不以可编辑汇总字段作为唯一事实来源。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1C2730"/>
          <w:sz w:val="18"/>
        </w:rPr>
        <w:t>幂等优先：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支付回调、退款回调、任务重试、权益发放均必须使用幂等键。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1C2730"/>
          <w:sz w:val="18"/>
        </w:rPr>
        <w:t>最小可见：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运营看业务信息，财务看资金信息，AI运营看模型与结果；默认不互相暴露不必要信息。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/>
          <w:i w:val="0"/>
          <w:color w:val="1C2730"/>
          <w:sz w:val="18"/>
        </w:rPr>
        <w:t>可解释口径：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每个经营指标可下钻到构成明细，支持复算，不只展示不可解释的总数。</w:t>
      </w:r>
    </w:p>
    <w:p>
      <w:r>
        <w:br w:type="page"/>
      </w:r>
    </w:p>
    <w:p>
      <w:pPr>
        <w:pStyle w:val="Heading1"/>
        <w:keepNext/>
        <w:keepLines/>
        <w:pageBreakBefore w:val="0"/>
        <w:widowControl/>
        <w:spacing w:before="200" w:after="100"/>
        <w:pBdr>
          <w:bottom w:val="single" w:sz="12" w:space="4" w:color="008B7A"/>
        </w:pBdr>
      </w:pPr>
      <w:r>
        <w:rPr>
          <w:rFonts w:ascii="Noto Sans CJK SC" w:hAnsi="Noto Sans CJK SC" w:eastAsia="Noto Sans CJK SC"/>
          <w:b/>
          <w:color w:val="0B1F33"/>
          <w:sz w:val="34"/>
        </w:rPr>
        <w:t>2  后台用户、角色与权限</w:t>
      </w: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2.1  后台用户角色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1474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角色</w:t>
            </w:r>
          </w:p>
        </w:tc>
        <w:tc>
          <w:tcPr>
            <w:tcW w:type="dxa" w:w="4138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主要职责</w:t>
            </w:r>
          </w:p>
        </w:tc>
        <w:tc>
          <w:tcPr>
            <w:tcW w:type="dxa" w:w="3741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默认权限边界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超级管理员</w:t>
            </w:r>
          </w:p>
        </w:tc>
        <w:tc>
          <w:tcPr>
            <w:tcW w:type="dxa" w:w="413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创建角色、分配权限、紧急配置、系统治理。</w:t>
            </w:r>
          </w:p>
        </w:tc>
        <w:tc>
          <w:tcPr>
            <w:tcW w:type="dxa" w:w="374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可访问全部模块；高风险动作仍需二次确认/审批。</w:t>
            </w:r>
          </w:p>
        </w:tc>
      </w:tr>
      <w:tr>
        <w:trPr>
          <w:cantSplit/>
        </w:trPr>
        <w:tc>
          <w:tcPr>
            <w:tcW w:type="dxa" w:w="147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运营管理员</w:t>
            </w:r>
          </w:p>
        </w:tc>
        <w:tc>
          <w:tcPr>
            <w:tcW w:type="dxa" w:w="413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用户运营、任务处理、结果抽检、活动配置。</w:t>
            </w:r>
          </w:p>
        </w:tc>
        <w:tc>
          <w:tcPr>
            <w:tcW w:type="dxa" w:w="374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不查看完整财务结算，不管理密钥，不可直接改账。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客服</w:t>
            </w:r>
          </w:p>
        </w:tc>
        <w:tc>
          <w:tcPr>
            <w:tcW w:type="dxa" w:w="413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处理用户咨询、失败任务、补偿权益、退款申请。</w:t>
            </w:r>
          </w:p>
        </w:tc>
        <w:tc>
          <w:tcPr>
            <w:tcW w:type="dxa" w:w="374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联系方式默认脱敏；退款和高额补偿需审批。</w:t>
            </w:r>
          </w:p>
        </w:tc>
      </w:tr>
      <w:tr>
        <w:trPr>
          <w:cantSplit/>
        </w:trPr>
        <w:tc>
          <w:tcPr>
            <w:tcW w:type="dxa" w:w="147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财务</w:t>
            </w:r>
          </w:p>
        </w:tc>
        <w:tc>
          <w:tcPr>
            <w:tcW w:type="dxa" w:w="413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订单、支付、退款、结算、对账、成本与毛利。</w:t>
            </w:r>
          </w:p>
        </w:tc>
        <w:tc>
          <w:tcPr>
            <w:tcW w:type="dxa" w:w="374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可查看交易必要信息；不查看完整简历正文。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AI运营/算法</w:t>
            </w:r>
          </w:p>
        </w:tc>
        <w:tc>
          <w:tcPr>
            <w:tcW w:type="dxa" w:w="413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模型路由、提示词、评测、质量问题、成本优化。</w:t>
            </w:r>
          </w:p>
        </w:tc>
        <w:tc>
          <w:tcPr>
            <w:tcW w:type="dxa" w:w="374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简历与JD默认去标识化；不可操作支付退款。</w:t>
            </w:r>
          </w:p>
        </w:tc>
      </w:tr>
      <w:tr>
        <w:trPr>
          <w:cantSplit/>
        </w:trPr>
        <w:tc>
          <w:tcPr>
            <w:tcW w:type="dxa" w:w="147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内容/品牌运营</w:t>
            </w:r>
          </w:p>
        </w:tc>
        <w:tc>
          <w:tcPr>
            <w:tcW w:type="dxa" w:w="413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网站品牌、页面文案、SEO、公告、邮件模板。</w:t>
            </w:r>
          </w:p>
        </w:tc>
        <w:tc>
          <w:tcPr>
            <w:tcW w:type="dxa" w:w="374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不可查看用户简历、支付明细或模型密钥。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审计/只读</w:t>
            </w:r>
          </w:p>
        </w:tc>
        <w:tc>
          <w:tcPr>
            <w:tcW w:type="dxa" w:w="413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查看经营、权限与操作记录，支持稽核。</w:t>
            </w:r>
          </w:p>
        </w:tc>
        <w:tc>
          <w:tcPr>
            <w:tcW w:type="dxa" w:w="374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只读；敏感字段继续脱敏。</w:t>
            </w:r>
          </w:p>
        </w:tc>
      </w:tr>
      <w:tr>
        <w:trPr>
          <w:cantSplit/>
        </w:trPr>
        <w:tc>
          <w:tcPr>
            <w:tcW w:type="dxa" w:w="147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研发运维</w:t>
            </w:r>
          </w:p>
        </w:tc>
        <w:tc>
          <w:tcPr>
            <w:tcW w:type="dxa" w:w="413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Webhook、队列、错误、系统健康与集成排障。</w:t>
            </w:r>
          </w:p>
        </w:tc>
        <w:tc>
          <w:tcPr>
            <w:tcW w:type="dxa" w:w="374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仅技术诊断；生产敏感数据按需临时授权。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2.2  RBAC与授权原则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权限粒度至少包含：模块、页面、字段、动作、数据范围五层。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数据范围支持“全部 / 所属团队 / 自己创建 / 仅脱敏汇总”。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高风险动作使用双人复核（Maker-Checker）：大额退款、价格发布、账务调整、批量导出、密钥轮换、批量删除。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管理员账号强制MFA；会话超时、异地登录、连续失败和高风险操作触发提醒。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临时权限必须有到期时间、申请原因、审批人和自动回收机制。</w:t>
      </w: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2.3  权限矩阵（建议默认）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1"/>
        <w:gridCol w:w="1121"/>
        <w:gridCol w:w="1121"/>
        <w:gridCol w:w="1121"/>
        <w:gridCol w:w="1121"/>
        <w:gridCol w:w="1121"/>
        <w:gridCol w:w="1121"/>
        <w:gridCol w:w="1121"/>
        <w:gridCol w:w="1121"/>
      </w:tblGrid>
      <w:tr>
        <w:trPr>
          <w:tblHeader w:val="true"/>
          <w:cantSplit/>
        </w:trPr>
        <w:tc>
          <w:tcPr>
            <w:tcW w:type="dxa" w:w="1417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4"/>
              </w:rPr>
              <w:t>模块</w:t>
            </w:r>
          </w:p>
        </w:tc>
        <w:tc>
          <w:tcPr>
            <w:tcW w:type="dxa" w:w="935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4"/>
              </w:rPr>
              <w:t>超管</w:t>
            </w:r>
          </w:p>
        </w:tc>
        <w:tc>
          <w:tcPr>
            <w:tcW w:type="dxa" w:w="992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4"/>
              </w:rPr>
              <w:t>运营</w:t>
            </w:r>
          </w:p>
        </w:tc>
        <w:tc>
          <w:tcPr>
            <w:tcW w:type="dxa" w:w="878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4"/>
              </w:rPr>
              <w:t>客服</w:t>
            </w:r>
          </w:p>
        </w:tc>
        <w:tc>
          <w:tcPr>
            <w:tcW w:type="dxa" w:w="878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4"/>
              </w:rPr>
              <w:t>财务</w:t>
            </w:r>
          </w:p>
        </w:tc>
        <w:tc>
          <w:tcPr>
            <w:tcW w:type="dxa" w:w="992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4"/>
              </w:rPr>
              <w:t>AI运营</w:t>
            </w:r>
          </w:p>
        </w:tc>
        <w:tc>
          <w:tcPr>
            <w:tcW w:type="dxa" w:w="878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4"/>
              </w:rPr>
              <w:t>内容</w:t>
            </w:r>
          </w:p>
        </w:tc>
        <w:tc>
          <w:tcPr>
            <w:tcW w:type="dxa" w:w="878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4"/>
              </w:rPr>
              <w:t>审计</w:t>
            </w:r>
          </w:p>
        </w:tc>
        <w:tc>
          <w:tcPr>
            <w:tcW w:type="dxa" w:w="992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4"/>
              </w:rPr>
              <w:t>研发</w:t>
            </w:r>
          </w:p>
        </w:tc>
      </w:tr>
      <w:tr>
        <w:trPr>
          <w:cantSplit/>
        </w:trPr>
        <w:tc>
          <w:tcPr>
            <w:tcW w:type="dxa" w:w="141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4"/>
              </w:rPr>
              <w:t>经营看板</w:t>
            </w:r>
          </w:p>
        </w:tc>
        <w:tc>
          <w:tcPr>
            <w:tcW w:type="dxa" w:w="93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读</w:t>
            </w:r>
          </w:p>
        </w:tc>
        <w:tc>
          <w:tcPr>
            <w:tcW w:type="dxa" w:w="99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读</w:t>
            </w:r>
          </w:p>
        </w:tc>
        <w:tc>
          <w:tcPr>
            <w:tcW w:type="dxa" w:w="87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摘要</w:t>
            </w:r>
          </w:p>
        </w:tc>
        <w:tc>
          <w:tcPr>
            <w:tcW w:type="dxa" w:w="87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读</w:t>
            </w:r>
          </w:p>
        </w:tc>
        <w:tc>
          <w:tcPr>
            <w:tcW w:type="dxa" w:w="99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成本视图</w:t>
            </w:r>
          </w:p>
        </w:tc>
        <w:tc>
          <w:tcPr>
            <w:tcW w:type="dxa" w:w="87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读</w:t>
            </w:r>
          </w:p>
        </w:tc>
        <w:tc>
          <w:tcPr>
            <w:tcW w:type="dxa" w:w="87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读</w:t>
            </w:r>
          </w:p>
        </w:tc>
        <w:tc>
          <w:tcPr>
            <w:tcW w:type="dxa" w:w="99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系统视图</w:t>
            </w:r>
          </w:p>
        </w:tc>
      </w:tr>
      <w:tr>
        <w:trPr>
          <w:cantSplit/>
        </w:trPr>
        <w:tc>
          <w:tcPr>
            <w:tcW w:type="dxa" w:w="141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4"/>
              </w:rPr>
              <w:t>用户资料</w:t>
            </w:r>
          </w:p>
        </w:tc>
        <w:tc>
          <w:tcPr>
            <w:tcW w:type="dxa" w:w="935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全</w:t>
            </w:r>
          </w:p>
        </w:tc>
        <w:tc>
          <w:tcPr>
            <w:tcW w:type="dxa" w:w="992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读/运营动作</w:t>
            </w:r>
          </w:p>
        </w:tc>
        <w:tc>
          <w:tcPr>
            <w:tcW w:type="dxa" w:w="87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脱敏读</w:t>
            </w:r>
          </w:p>
        </w:tc>
        <w:tc>
          <w:tcPr>
            <w:tcW w:type="dxa" w:w="87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交易必要字段</w:t>
            </w:r>
          </w:p>
        </w:tc>
        <w:tc>
          <w:tcPr>
            <w:tcW w:type="dxa" w:w="992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去标识化</w:t>
            </w:r>
          </w:p>
        </w:tc>
        <w:tc>
          <w:tcPr>
            <w:tcW w:type="dxa" w:w="87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无</w:t>
            </w:r>
          </w:p>
        </w:tc>
        <w:tc>
          <w:tcPr>
            <w:tcW w:type="dxa" w:w="87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脱敏读</w:t>
            </w:r>
          </w:p>
        </w:tc>
        <w:tc>
          <w:tcPr>
            <w:tcW w:type="dxa" w:w="992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临时读</w:t>
            </w:r>
          </w:p>
        </w:tc>
      </w:tr>
      <w:tr>
        <w:trPr>
          <w:cantSplit/>
        </w:trPr>
        <w:tc>
          <w:tcPr>
            <w:tcW w:type="dxa" w:w="141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4"/>
              </w:rPr>
              <w:t>任务/结果</w:t>
            </w:r>
          </w:p>
        </w:tc>
        <w:tc>
          <w:tcPr>
            <w:tcW w:type="dxa" w:w="93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全</w:t>
            </w:r>
          </w:p>
        </w:tc>
        <w:tc>
          <w:tcPr>
            <w:tcW w:type="dxa" w:w="99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读/重跑/发布</w:t>
            </w:r>
          </w:p>
        </w:tc>
        <w:tc>
          <w:tcPr>
            <w:tcW w:type="dxa" w:w="87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读/补偿</w:t>
            </w:r>
          </w:p>
        </w:tc>
        <w:tc>
          <w:tcPr>
            <w:tcW w:type="dxa" w:w="87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摘要</w:t>
            </w:r>
          </w:p>
        </w:tc>
        <w:tc>
          <w:tcPr>
            <w:tcW w:type="dxa" w:w="99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读/评测/配置</w:t>
            </w:r>
          </w:p>
        </w:tc>
        <w:tc>
          <w:tcPr>
            <w:tcW w:type="dxa" w:w="87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无</w:t>
            </w:r>
          </w:p>
        </w:tc>
        <w:tc>
          <w:tcPr>
            <w:tcW w:type="dxa" w:w="87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只读</w:t>
            </w:r>
          </w:p>
        </w:tc>
        <w:tc>
          <w:tcPr>
            <w:tcW w:type="dxa" w:w="99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诊断</w:t>
            </w:r>
          </w:p>
        </w:tc>
      </w:tr>
      <w:tr>
        <w:trPr>
          <w:cantSplit/>
        </w:trPr>
        <w:tc>
          <w:tcPr>
            <w:tcW w:type="dxa" w:w="141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4"/>
              </w:rPr>
              <w:t>商品/价格</w:t>
            </w:r>
          </w:p>
        </w:tc>
        <w:tc>
          <w:tcPr>
            <w:tcW w:type="dxa" w:w="935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审批/发布</w:t>
            </w:r>
          </w:p>
        </w:tc>
        <w:tc>
          <w:tcPr>
            <w:tcW w:type="dxa" w:w="992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提案</w:t>
            </w:r>
          </w:p>
        </w:tc>
        <w:tc>
          <w:tcPr>
            <w:tcW w:type="dxa" w:w="87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读</w:t>
            </w:r>
          </w:p>
        </w:tc>
        <w:tc>
          <w:tcPr>
            <w:tcW w:type="dxa" w:w="87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读/校验</w:t>
            </w:r>
          </w:p>
        </w:tc>
        <w:tc>
          <w:tcPr>
            <w:tcW w:type="dxa" w:w="992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读</w:t>
            </w:r>
          </w:p>
        </w:tc>
        <w:tc>
          <w:tcPr>
            <w:tcW w:type="dxa" w:w="87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展示配置</w:t>
            </w:r>
          </w:p>
        </w:tc>
        <w:tc>
          <w:tcPr>
            <w:tcW w:type="dxa" w:w="87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只读</w:t>
            </w:r>
          </w:p>
        </w:tc>
        <w:tc>
          <w:tcPr>
            <w:tcW w:type="dxa" w:w="992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无</w:t>
            </w:r>
          </w:p>
        </w:tc>
      </w:tr>
      <w:tr>
        <w:trPr>
          <w:cantSplit/>
        </w:trPr>
        <w:tc>
          <w:tcPr>
            <w:tcW w:type="dxa" w:w="141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4"/>
              </w:rPr>
              <w:t>支付/退款</w:t>
            </w:r>
          </w:p>
        </w:tc>
        <w:tc>
          <w:tcPr>
            <w:tcW w:type="dxa" w:w="93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全</w:t>
            </w:r>
          </w:p>
        </w:tc>
        <w:tc>
          <w:tcPr>
            <w:tcW w:type="dxa" w:w="99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只读</w:t>
            </w:r>
          </w:p>
        </w:tc>
        <w:tc>
          <w:tcPr>
            <w:tcW w:type="dxa" w:w="87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发起申请</w:t>
            </w:r>
          </w:p>
        </w:tc>
        <w:tc>
          <w:tcPr>
            <w:tcW w:type="dxa" w:w="87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审批/执行</w:t>
            </w:r>
          </w:p>
        </w:tc>
        <w:tc>
          <w:tcPr>
            <w:tcW w:type="dxa" w:w="99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无</w:t>
            </w:r>
          </w:p>
        </w:tc>
        <w:tc>
          <w:tcPr>
            <w:tcW w:type="dxa" w:w="87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无</w:t>
            </w:r>
          </w:p>
        </w:tc>
        <w:tc>
          <w:tcPr>
            <w:tcW w:type="dxa" w:w="87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只读</w:t>
            </w:r>
          </w:p>
        </w:tc>
        <w:tc>
          <w:tcPr>
            <w:tcW w:type="dxa" w:w="99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技术日志</w:t>
            </w:r>
          </w:p>
        </w:tc>
      </w:tr>
      <w:tr>
        <w:trPr>
          <w:cantSplit/>
        </w:trPr>
        <w:tc>
          <w:tcPr>
            <w:tcW w:type="dxa" w:w="141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4"/>
              </w:rPr>
              <w:t>财务/账本</w:t>
            </w:r>
          </w:p>
        </w:tc>
        <w:tc>
          <w:tcPr>
            <w:tcW w:type="dxa" w:w="935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全</w:t>
            </w:r>
          </w:p>
        </w:tc>
        <w:tc>
          <w:tcPr>
            <w:tcW w:type="dxa" w:w="992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摘要</w:t>
            </w:r>
          </w:p>
        </w:tc>
        <w:tc>
          <w:tcPr>
            <w:tcW w:type="dxa" w:w="87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无</w:t>
            </w:r>
          </w:p>
        </w:tc>
        <w:tc>
          <w:tcPr>
            <w:tcW w:type="dxa" w:w="87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全</w:t>
            </w:r>
          </w:p>
        </w:tc>
        <w:tc>
          <w:tcPr>
            <w:tcW w:type="dxa" w:w="992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成本明细</w:t>
            </w:r>
          </w:p>
        </w:tc>
        <w:tc>
          <w:tcPr>
            <w:tcW w:type="dxa" w:w="87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无</w:t>
            </w:r>
          </w:p>
        </w:tc>
        <w:tc>
          <w:tcPr>
            <w:tcW w:type="dxa" w:w="87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只读</w:t>
            </w:r>
          </w:p>
        </w:tc>
        <w:tc>
          <w:tcPr>
            <w:tcW w:type="dxa" w:w="992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技术日志</w:t>
            </w:r>
          </w:p>
        </w:tc>
      </w:tr>
      <w:tr>
        <w:trPr>
          <w:cantSplit/>
        </w:trPr>
        <w:tc>
          <w:tcPr>
            <w:tcW w:type="dxa" w:w="141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4"/>
              </w:rPr>
              <w:t>模型/提示词</w:t>
            </w:r>
          </w:p>
        </w:tc>
        <w:tc>
          <w:tcPr>
            <w:tcW w:type="dxa" w:w="93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审批</w:t>
            </w:r>
          </w:p>
        </w:tc>
        <w:tc>
          <w:tcPr>
            <w:tcW w:type="dxa" w:w="99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读</w:t>
            </w:r>
          </w:p>
        </w:tc>
        <w:tc>
          <w:tcPr>
            <w:tcW w:type="dxa" w:w="87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无</w:t>
            </w:r>
          </w:p>
        </w:tc>
        <w:tc>
          <w:tcPr>
            <w:tcW w:type="dxa" w:w="87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成本只读</w:t>
            </w:r>
          </w:p>
        </w:tc>
        <w:tc>
          <w:tcPr>
            <w:tcW w:type="dxa" w:w="99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创建/测试/发布申请</w:t>
            </w:r>
          </w:p>
        </w:tc>
        <w:tc>
          <w:tcPr>
            <w:tcW w:type="dxa" w:w="87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无</w:t>
            </w:r>
          </w:p>
        </w:tc>
        <w:tc>
          <w:tcPr>
            <w:tcW w:type="dxa" w:w="87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只读</w:t>
            </w:r>
          </w:p>
        </w:tc>
        <w:tc>
          <w:tcPr>
            <w:tcW w:type="dxa" w:w="99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集成配置</w:t>
            </w:r>
          </w:p>
        </w:tc>
      </w:tr>
      <w:tr>
        <w:trPr>
          <w:cantSplit/>
        </w:trPr>
        <w:tc>
          <w:tcPr>
            <w:tcW w:type="dxa" w:w="141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4"/>
              </w:rPr>
              <w:t>网站/CMS</w:t>
            </w:r>
          </w:p>
        </w:tc>
        <w:tc>
          <w:tcPr>
            <w:tcW w:type="dxa" w:w="935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审批</w:t>
            </w:r>
          </w:p>
        </w:tc>
        <w:tc>
          <w:tcPr>
            <w:tcW w:type="dxa" w:w="992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运营配置</w:t>
            </w:r>
          </w:p>
        </w:tc>
        <w:tc>
          <w:tcPr>
            <w:tcW w:type="dxa" w:w="87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读</w:t>
            </w:r>
          </w:p>
        </w:tc>
        <w:tc>
          <w:tcPr>
            <w:tcW w:type="dxa" w:w="87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价格只读</w:t>
            </w:r>
          </w:p>
        </w:tc>
        <w:tc>
          <w:tcPr>
            <w:tcW w:type="dxa" w:w="992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读</w:t>
            </w:r>
          </w:p>
        </w:tc>
        <w:tc>
          <w:tcPr>
            <w:tcW w:type="dxa" w:w="87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创建/发布申请</w:t>
            </w:r>
          </w:p>
        </w:tc>
        <w:tc>
          <w:tcPr>
            <w:tcW w:type="dxa" w:w="87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只读</w:t>
            </w:r>
          </w:p>
        </w:tc>
        <w:tc>
          <w:tcPr>
            <w:tcW w:type="dxa" w:w="992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无</w:t>
            </w:r>
          </w:p>
        </w:tc>
      </w:tr>
      <w:tr>
        <w:trPr>
          <w:cantSplit/>
        </w:trPr>
        <w:tc>
          <w:tcPr>
            <w:tcW w:type="dxa" w:w="141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4"/>
              </w:rPr>
              <w:t>权限/密钥</w:t>
            </w:r>
          </w:p>
        </w:tc>
        <w:tc>
          <w:tcPr>
            <w:tcW w:type="dxa" w:w="93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全</w:t>
            </w:r>
          </w:p>
        </w:tc>
        <w:tc>
          <w:tcPr>
            <w:tcW w:type="dxa" w:w="99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无</w:t>
            </w:r>
          </w:p>
        </w:tc>
        <w:tc>
          <w:tcPr>
            <w:tcW w:type="dxa" w:w="87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无</w:t>
            </w:r>
          </w:p>
        </w:tc>
        <w:tc>
          <w:tcPr>
            <w:tcW w:type="dxa" w:w="87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无</w:t>
            </w:r>
          </w:p>
        </w:tc>
        <w:tc>
          <w:tcPr>
            <w:tcW w:type="dxa" w:w="99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无</w:t>
            </w:r>
          </w:p>
        </w:tc>
        <w:tc>
          <w:tcPr>
            <w:tcW w:type="dxa" w:w="87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无</w:t>
            </w:r>
          </w:p>
        </w:tc>
        <w:tc>
          <w:tcPr>
            <w:tcW w:type="dxa" w:w="87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审计</w:t>
            </w:r>
          </w:p>
        </w:tc>
        <w:tc>
          <w:tcPr>
            <w:tcW w:type="dxa" w:w="99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技术配置</w:t>
            </w:r>
          </w:p>
        </w:tc>
      </w:tr>
      <w:tr>
        <w:trPr>
          <w:cantSplit/>
        </w:trPr>
        <w:tc>
          <w:tcPr>
            <w:tcW w:type="dxa" w:w="141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4"/>
              </w:rPr>
              <w:t>审计日志</w:t>
            </w:r>
          </w:p>
        </w:tc>
        <w:tc>
          <w:tcPr>
            <w:tcW w:type="dxa" w:w="935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全</w:t>
            </w:r>
          </w:p>
        </w:tc>
        <w:tc>
          <w:tcPr>
            <w:tcW w:type="dxa" w:w="992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自身范围</w:t>
            </w:r>
          </w:p>
        </w:tc>
        <w:tc>
          <w:tcPr>
            <w:tcW w:type="dxa" w:w="87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自身范围</w:t>
            </w:r>
          </w:p>
        </w:tc>
        <w:tc>
          <w:tcPr>
            <w:tcW w:type="dxa" w:w="87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财务范围</w:t>
            </w:r>
          </w:p>
        </w:tc>
        <w:tc>
          <w:tcPr>
            <w:tcW w:type="dxa" w:w="992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模型范围</w:t>
            </w:r>
          </w:p>
        </w:tc>
        <w:tc>
          <w:tcPr>
            <w:tcW w:type="dxa" w:w="87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内容范围</w:t>
            </w:r>
          </w:p>
        </w:tc>
        <w:tc>
          <w:tcPr>
            <w:tcW w:type="dxa" w:w="87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全只读</w:t>
            </w:r>
          </w:p>
        </w:tc>
        <w:tc>
          <w:tcPr>
            <w:tcW w:type="dxa" w:w="992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4"/>
              </w:rPr>
              <w:t>技术范围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184"/>
      </w:tblGrid>
      <w:tr>
        <w:tc>
          <w:tcPr>
            <w:tcW w:type="dxa" w:w="5046"/>
            <w:shd w:fill="1E5A7A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  <w:tc>
          <w:tcPr>
            <w:tcW w:type="dxa" w:w="5046"/>
            <w:shd w:fill="EAF3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keepNext w:val="0"/>
              <w:keepLines w:val="0"/>
              <w:widowControl/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E5A7A"/>
                <w:sz w:val="19"/>
              </w:rPr>
              <w:t>字段级权限示例</w:t>
            </w:r>
          </w:p>
          <w:p>
            <w:pPr>
              <w:keepNext w:val="0"/>
              <w:keepLines w:val="0"/>
              <w:widowControl/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8"/>
              </w:rPr>
              <w:t>客服可看到“138****1234”和“zh***@mail.com”；只有处理账号归属争议时，点击“临时查看”，填写原因并经权限允许后显示60秒。财务能看到交易标识与付款主体必要信息，但不应看到用户完整简历。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 w:val="0"/>
        <w:widowControl/>
        <w:spacing w:before="200" w:after="100"/>
        <w:pBdr>
          <w:bottom w:val="single" w:sz="12" w:space="4" w:color="008B7A"/>
        </w:pBdr>
      </w:pPr>
      <w:r>
        <w:rPr>
          <w:rFonts w:ascii="Noto Sans CJK SC" w:hAnsi="Noto Sans CJK SC" w:eastAsia="Noto Sans CJK SC"/>
          <w:b/>
          <w:color w:val="0B1F33"/>
          <w:sz w:val="34"/>
        </w:rPr>
        <w:t>3  总体信息架构与核心设计原则</w:t>
      </w: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3.1  后台一级导航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1530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一级模块</w:t>
            </w:r>
          </w:p>
        </w:tc>
        <w:tc>
          <w:tcPr>
            <w:tcW w:type="dxa" w:w="3968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二级页面</w:t>
            </w:r>
          </w:p>
        </w:tc>
        <w:tc>
          <w:tcPr>
            <w:tcW w:type="dxa" w:w="3855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核心问题</w:t>
            </w:r>
          </w:p>
        </w:tc>
      </w:tr>
      <w:tr>
        <w:trPr>
          <w:cantSplit/>
        </w:trPr>
        <w:tc>
          <w:tcPr>
            <w:tcW w:type="dxa" w:w="153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经营总览</w:t>
            </w:r>
          </w:p>
        </w:tc>
        <w:tc>
          <w:tcPr>
            <w:tcW w:type="dxa" w:w="396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• 业务看板</w:t>
            </w:r>
          </w:p>
          <w:p>
            <w:pPr>
              <w:keepNext w:val="0"/>
              <w:keepLines w:val="0"/>
              <w:widowControl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• 实时监控</w:t>
            </w:r>
          </w:p>
          <w:p>
            <w:pPr>
              <w:keepNext w:val="0"/>
              <w:keepLines w:val="0"/>
              <w:widowControl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• 待办与异常</w:t>
            </w:r>
          </w:p>
        </w:tc>
        <w:tc>
          <w:tcPr>
            <w:tcW w:type="dxa" w:w="385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今天发生了什么，哪里需要处理？</w:t>
            </w:r>
          </w:p>
        </w:tc>
      </w:tr>
      <w:tr>
        <w:trPr>
          <w:cantSplit/>
        </w:trPr>
        <w:tc>
          <w:tcPr>
            <w:tcW w:type="dxa" w:w="153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用户与客户</w:t>
            </w:r>
          </w:p>
        </w:tc>
        <w:tc>
          <w:tcPr>
            <w:tcW w:type="dxa" w:w="396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• 用户列表</w:t>
            </w:r>
          </w:p>
          <w:p>
            <w:pPr>
              <w:keepNext w:val="0"/>
              <w:keepLines w:val="0"/>
              <w:widowControl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• 用户详情</w:t>
            </w:r>
          </w:p>
          <w:p>
            <w:pPr>
              <w:keepNext w:val="0"/>
              <w:keepLines w:val="0"/>
              <w:widowControl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• 权益账本</w:t>
            </w:r>
          </w:p>
          <w:p>
            <w:pPr>
              <w:keepNext w:val="0"/>
              <w:keepLines w:val="0"/>
              <w:widowControl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• 隐私请求</w:t>
            </w:r>
          </w:p>
          <w:p>
            <w:pPr>
              <w:keepNext w:val="0"/>
              <w:keepLines w:val="0"/>
              <w:widowControl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• 客服工单</w:t>
            </w:r>
          </w:p>
        </w:tc>
        <w:tc>
          <w:tcPr>
            <w:tcW w:type="dxa" w:w="3855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这个用户是谁、做过什么、还剩什么权益？</w:t>
            </w:r>
          </w:p>
        </w:tc>
      </w:tr>
      <w:tr>
        <w:trPr>
          <w:cantSplit/>
        </w:trPr>
        <w:tc>
          <w:tcPr>
            <w:tcW w:type="dxa" w:w="153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任务与结果</w:t>
            </w:r>
          </w:p>
        </w:tc>
        <w:tc>
          <w:tcPr>
            <w:tcW w:type="dxa" w:w="396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• 任务列表</w:t>
            </w:r>
          </w:p>
          <w:p>
            <w:pPr>
              <w:keepNext w:val="0"/>
              <w:keepLines w:val="0"/>
              <w:widowControl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• 结果版本</w:t>
            </w:r>
          </w:p>
          <w:p>
            <w:pPr>
              <w:keepNext w:val="0"/>
              <w:keepLines w:val="0"/>
              <w:widowControl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• 质量抽检</w:t>
            </w:r>
          </w:p>
          <w:p>
            <w:pPr>
              <w:keepNext w:val="0"/>
              <w:keepLines w:val="0"/>
              <w:widowControl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• 失败队列</w:t>
            </w:r>
          </w:p>
          <w:p>
            <w:pPr>
              <w:keepNext w:val="0"/>
              <w:keepLines w:val="0"/>
              <w:widowControl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• 文件管理</w:t>
            </w:r>
          </w:p>
        </w:tc>
        <w:tc>
          <w:tcPr>
            <w:tcW w:type="dxa" w:w="385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系统产出了什么，质量如何，为什么失败？</w:t>
            </w:r>
          </w:p>
        </w:tc>
      </w:tr>
      <w:tr>
        <w:trPr>
          <w:cantSplit/>
        </w:trPr>
        <w:tc>
          <w:tcPr>
            <w:tcW w:type="dxa" w:w="153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商业化</w:t>
            </w:r>
          </w:p>
        </w:tc>
        <w:tc>
          <w:tcPr>
            <w:tcW w:type="dxa" w:w="396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• 商品与价格</w:t>
            </w:r>
          </w:p>
          <w:p>
            <w:pPr>
              <w:keepNext w:val="0"/>
              <w:keepLines w:val="0"/>
              <w:widowControl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• 订单</w:t>
            </w:r>
          </w:p>
          <w:p>
            <w:pPr>
              <w:keepNext w:val="0"/>
              <w:keepLines w:val="0"/>
              <w:widowControl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• 支付</w:t>
            </w:r>
          </w:p>
          <w:p>
            <w:pPr>
              <w:keepNext w:val="0"/>
              <w:keepLines w:val="0"/>
              <w:widowControl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• 退款</w:t>
            </w:r>
          </w:p>
          <w:p>
            <w:pPr>
              <w:keepNext w:val="0"/>
              <w:keepLines w:val="0"/>
              <w:widowControl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• 优惠/推荐</w:t>
            </w:r>
          </w:p>
        </w:tc>
        <w:tc>
          <w:tcPr>
            <w:tcW w:type="dxa" w:w="3855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卖了什么、收了多少、权益是否正确？</w:t>
            </w:r>
          </w:p>
        </w:tc>
      </w:tr>
      <w:tr>
        <w:trPr>
          <w:cantSplit/>
        </w:trPr>
        <w:tc>
          <w:tcPr>
            <w:tcW w:type="dxa" w:w="153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财务分析</w:t>
            </w:r>
          </w:p>
        </w:tc>
        <w:tc>
          <w:tcPr>
            <w:tcW w:type="dxa" w:w="396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• 经营账本</w:t>
            </w:r>
          </w:p>
          <w:p>
            <w:pPr>
              <w:keepNext w:val="0"/>
              <w:keepLines w:val="0"/>
              <w:widowControl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• 收入分配</w:t>
            </w:r>
          </w:p>
          <w:p>
            <w:pPr>
              <w:keepNext w:val="0"/>
              <w:keepLines w:val="0"/>
              <w:widowControl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• Token成本</w:t>
            </w:r>
          </w:p>
          <w:p>
            <w:pPr>
              <w:keepNext w:val="0"/>
              <w:keepLines w:val="0"/>
              <w:widowControl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• 毛利</w:t>
            </w:r>
          </w:p>
          <w:p>
            <w:pPr>
              <w:keepNext w:val="0"/>
              <w:keepLines w:val="0"/>
              <w:widowControl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• 对账</w:t>
            </w:r>
          </w:p>
          <w:p>
            <w:pPr>
              <w:keepNext w:val="0"/>
              <w:keepLines w:val="0"/>
              <w:widowControl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• 结算报表</w:t>
            </w:r>
          </w:p>
        </w:tc>
        <w:tc>
          <w:tcPr>
            <w:tcW w:type="dxa" w:w="385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每次服务赚了还是亏了，账是否对得上？</w:t>
            </w:r>
          </w:p>
        </w:tc>
      </w:tr>
      <w:tr>
        <w:trPr>
          <w:cantSplit/>
        </w:trPr>
        <w:tc>
          <w:tcPr>
            <w:tcW w:type="dxa" w:w="153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网站运营</w:t>
            </w:r>
          </w:p>
        </w:tc>
        <w:tc>
          <w:tcPr>
            <w:tcW w:type="dxa" w:w="396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• 品牌配置</w:t>
            </w:r>
          </w:p>
          <w:p>
            <w:pPr>
              <w:keepNext w:val="0"/>
              <w:keepLines w:val="0"/>
              <w:widowControl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• 页面/CMS</w:t>
            </w:r>
          </w:p>
          <w:p>
            <w:pPr>
              <w:keepNext w:val="0"/>
              <w:keepLines w:val="0"/>
              <w:widowControl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• SEO</w:t>
            </w:r>
          </w:p>
          <w:p>
            <w:pPr>
              <w:keepNext w:val="0"/>
              <w:keepLines w:val="0"/>
              <w:widowControl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• 法律文本</w:t>
            </w:r>
          </w:p>
          <w:p>
            <w:pPr>
              <w:keepNext w:val="0"/>
              <w:keepLines w:val="0"/>
              <w:widowControl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• 公告</w:t>
            </w:r>
          </w:p>
          <w:p>
            <w:pPr>
              <w:keepNext w:val="0"/>
              <w:keepLines w:val="0"/>
              <w:widowControl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• 通知模板</w:t>
            </w:r>
          </w:p>
        </w:tc>
        <w:tc>
          <w:tcPr>
            <w:tcW w:type="dxa" w:w="3855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无需发版能否安全修改网站？</w:t>
            </w:r>
          </w:p>
        </w:tc>
      </w:tr>
      <w:tr>
        <w:trPr>
          <w:cantSplit/>
        </w:trPr>
        <w:tc>
          <w:tcPr>
            <w:tcW w:type="dxa" w:w="153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AI与数据源</w:t>
            </w:r>
          </w:p>
        </w:tc>
        <w:tc>
          <w:tcPr>
            <w:tcW w:type="dxa" w:w="396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• 供应商/模型</w:t>
            </w:r>
          </w:p>
          <w:p>
            <w:pPr>
              <w:keepNext w:val="0"/>
              <w:keepLines w:val="0"/>
              <w:widowControl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• 模型单价</w:t>
            </w:r>
          </w:p>
          <w:p>
            <w:pPr>
              <w:keepNext w:val="0"/>
              <w:keepLines w:val="0"/>
              <w:widowControl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• 路由</w:t>
            </w:r>
          </w:p>
          <w:p>
            <w:pPr>
              <w:keepNext w:val="0"/>
              <w:keepLines w:val="0"/>
              <w:widowControl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• 提示词</w:t>
            </w:r>
          </w:p>
          <w:p>
            <w:pPr>
              <w:keepNext w:val="0"/>
              <w:keepLines w:val="0"/>
              <w:widowControl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• 评测</w:t>
            </w:r>
          </w:p>
          <w:p>
            <w:pPr>
              <w:keepNext w:val="0"/>
              <w:keepLines w:val="0"/>
              <w:widowControl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• JD来源</w:t>
            </w:r>
          </w:p>
        </w:tc>
        <w:tc>
          <w:tcPr>
            <w:tcW w:type="dxa" w:w="385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用什么模型、为什么、成本与质量如何？</w:t>
            </w:r>
          </w:p>
        </w:tc>
      </w:tr>
      <w:tr>
        <w:trPr>
          <w:cantSplit/>
        </w:trPr>
        <w:tc>
          <w:tcPr>
            <w:tcW w:type="dxa" w:w="153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增长与风控</w:t>
            </w:r>
          </w:p>
        </w:tc>
        <w:tc>
          <w:tcPr>
            <w:tcW w:type="dxa" w:w="396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• 漏斗/渠道</w:t>
            </w:r>
          </w:p>
          <w:p>
            <w:pPr>
              <w:keepNext w:val="0"/>
              <w:keepLines w:val="0"/>
              <w:widowControl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• 活动</w:t>
            </w:r>
          </w:p>
          <w:p>
            <w:pPr>
              <w:keepNext w:val="0"/>
              <w:keepLines w:val="0"/>
              <w:widowControl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• 推荐</w:t>
            </w:r>
          </w:p>
          <w:p>
            <w:pPr>
              <w:keepNext w:val="0"/>
              <w:keepLines w:val="0"/>
              <w:widowControl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• 风险规则</w:t>
            </w:r>
          </w:p>
          <w:p>
            <w:pPr>
              <w:keepNext w:val="0"/>
              <w:keepLines w:val="0"/>
              <w:widowControl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• 黑名单</w:t>
            </w:r>
          </w:p>
        </w:tc>
        <w:tc>
          <w:tcPr>
            <w:tcW w:type="dxa" w:w="3855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用户从哪里来，是否存在滥用与欺诈？</w:t>
            </w:r>
          </w:p>
        </w:tc>
      </w:tr>
      <w:tr>
        <w:trPr>
          <w:cantSplit/>
        </w:trPr>
        <w:tc>
          <w:tcPr>
            <w:tcW w:type="dxa" w:w="153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系统与安全</w:t>
            </w:r>
          </w:p>
        </w:tc>
        <w:tc>
          <w:tcPr>
            <w:tcW w:type="dxa" w:w="396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• 管理员/RBAC</w:t>
            </w:r>
          </w:p>
          <w:p>
            <w:pPr>
              <w:keepNext w:val="0"/>
              <w:keepLines w:val="0"/>
              <w:widowControl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• 审计日志</w:t>
            </w:r>
          </w:p>
          <w:p>
            <w:pPr>
              <w:keepNext w:val="0"/>
              <w:keepLines w:val="0"/>
              <w:widowControl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• Webhook</w:t>
            </w:r>
          </w:p>
          <w:p>
            <w:pPr>
              <w:keepNext w:val="0"/>
              <w:keepLines w:val="0"/>
              <w:widowControl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• 任务队列</w:t>
            </w:r>
          </w:p>
          <w:p>
            <w:pPr>
              <w:keepNext w:val="0"/>
              <w:keepLines w:val="0"/>
              <w:widowControl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• 系统健康</w:t>
            </w:r>
          </w:p>
          <w:p>
            <w:pPr>
              <w:keepNext w:val="0"/>
              <w:keepLines w:val="0"/>
              <w:widowControl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• 集成</w:t>
            </w:r>
          </w:p>
        </w:tc>
        <w:tc>
          <w:tcPr>
            <w:tcW w:type="dxa" w:w="385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谁改了什么，系统是否健康？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3.2  核心对象关系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</w:tblGrid>
      <w:tr>
        <w:tc>
          <w:tcPr>
            <w:tcW w:type="dxa" w:w="1247"/>
            <w:shd w:fill="E8F6F3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3" w:color="A6D7CE"/>
              <w:left w:val="single" w:sz="3" w:color="A6D7CE"/>
              <w:bottom w:val="single" w:sz="3" w:color="A6D7CE"/>
              <w:right w:val="single" w:sz="3" w:color="A6D7CE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006B5E"/>
                <w:sz w:val="16"/>
              </w:rPr>
              <w:t>用户</w:t>
            </w:r>
          </w:p>
        </w:tc>
        <w:tc>
          <w:tcPr>
            <w:tcW w:type="dxa" w:w="238"/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E5A7A"/>
                <w:sz w:val="22"/>
              </w:rPr>
              <w:t>→</w:t>
            </w:r>
          </w:p>
        </w:tc>
        <w:tc>
          <w:tcPr>
            <w:tcW w:type="dxa" w:w="1247"/>
            <w:shd w:fill="E8F6F3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3" w:color="A6D7CE"/>
              <w:left w:val="single" w:sz="3" w:color="A6D7CE"/>
              <w:bottom w:val="single" w:sz="3" w:color="A6D7CE"/>
              <w:right w:val="single" w:sz="3" w:color="A6D7CE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006B5E"/>
                <w:sz w:val="16"/>
              </w:rPr>
              <w:t>订单/权益</w:t>
            </w:r>
          </w:p>
        </w:tc>
        <w:tc>
          <w:tcPr>
            <w:tcW w:type="dxa" w:w="238"/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E5A7A"/>
                <w:sz w:val="22"/>
              </w:rPr>
              <w:t>→</w:t>
            </w:r>
          </w:p>
        </w:tc>
        <w:tc>
          <w:tcPr>
            <w:tcW w:type="dxa" w:w="1247"/>
            <w:shd w:fill="E8F6F3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3" w:color="A6D7CE"/>
              <w:left w:val="single" w:sz="3" w:color="A6D7CE"/>
              <w:bottom w:val="single" w:sz="3" w:color="A6D7CE"/>
              <w:right w:val="single" w:sz="3" w:color="A6D7CE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006B5E"/>
                <w:sz w:val="16"/>
              </w:rPr>
              <w:t>分析任务</w:t>
            </w:r>
          </w:p>
        </w:tc>
        <w:tc>
          <w:tcPr>
            <w:tcW w:type="dxa" w:w="238"/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E5A7A"/>
                <w:sz w:val="22"/>
              </w:rPr>
              <w:t>→</w:t>
            </w:r>
          </w:p>
        </w:tc>
        <w:tc>
          <w:tcPr>
            <w:tcW w:type="dxa" w:w="1247"/>
            <w:shd w:fill="E8F6F3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3" w:color="A6D7CE"/>
              <w:left w:val="single" w:sz="3" w:color="A6D7CE"/>
              <w:bottom w:val="single" w:sz="3" w:color="A6D7CE"/>
              <w:right w:val="single" w:sz="3" w:color="A6D7CE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006B5E"/>
                <w:sz w:val="16"/>
              </w:rPr>
              <w:t>AI调用/成本</w:t>
            </w:r>
          </w:p>
        </w:tc>
        <w:tc>
          <w:tcPr>
            <w:tcW w:type="dxa" w:w="238"/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E5A7A"/>
                <w:sz w:val="22"/>
              </w:rPr>
              <w:t>→</w:t>
            </w:r>
          </w:p>
        </w:tc>
        <w:tc>
          <w:tcPr>
            <w:tcW w:type="dxa" w:w="1247"/>
            <w:shd w:fill="E8F6F3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3" w:color="A6D7CE"/>
              <w:left w:val="single" w:sz="3" w:color="A6D7CE"/>
              <w:bottom w:val="single" w:sz="3" w:color="A6D7CE"/>
              <w:right w:val="single" w:sz="3" w:color="A6D7CE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006B5E"/>
                <w:sz w:val="16"/>
              </w:rPr>
              <w:t>结果版本</w:t>
            </w:r>
          </w:p>
        </w:tc>
        <w:tc>
          <w:tcPr>
            <w:tcW w:type="dxa" w:w="238"/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E5A7A"/>
                <w:sz w:val="22"/>
              </w:rPr>
              <w:t>→</w:t>
            </w:r>
          </w:p>
        </w:tc>
        <w:tc>
          <w:tcPr>
            <w:tcW w:type="dxa" w:w="1247"/>
            <w:shd w:fill="E8F6F3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3" w:color="A6D7CE"/>
              <w:left w:val="single" w:sz="3" w:color="A6D7CE"/>
              <w:bottom w:val="single" w:sz="3" w:color="A6D7CE"/>
              <w:right w:val="single" w:sz="3" w:color="A6D7CE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006B5E"/>
                <w:sz w:val="16"/>
              </w:rPr>
              <w:t>收入/毛利</w:t>
            </w:r>
          </w:p>
        </w:tc>
      </w:tr>
    </w:tbl>
    <w:p>
      <w:pPr>
        <w:spacing w:after="0"/>
      </w:pPr>
    </w:p>
    <w:p>
      <w:pPr>
        <w:keepNext w:val="0"/>
        <w:keepLines w:val="0"/>
        <w:widowControl/>
        <w:spacing w:before="0" w:after="80" w:line="293" w:lineRule="auto"/>
      </w:pPr>
      <w:r>
        <w:rPr>
          <w:rFonts w:ascii="Noto Sans CJK SC" w:hAnsi="Noto Sans CJK SC" w:eastAsia="Noto Sans CJK SC"/>
          <w:b w:val="0"/>
          <w:i w:val="0"/>
          <w:color w:val="3A4650"/>
          <w:sz w:val="17"/>
        </w:rPr>
        <w:t>一条可核算的主链路应能够通过统一ID贯通：user_id → order_id / entitlement_id → task_id → operation_id / trace_id → result_version_id → revenue_allocation_id / cost_event_id。任何不能归属到主链路的生产调用，都进入“未归属成本异常池”。</w:t>
      </w: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3.3  三类账本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1530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账本</w:t>
            </w:r>
          </w:p>
        </w:tc>
        <w:tc>
          <w:tcPr>
            <w:tcW w:type="dxa" w:w="3514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记录内容</w:t>
            </w:r>
          </w:p>
        </w:tc>
        <w:tc>
          <w:tcPr>
            <w:tcW w:type="dxa" w:w="2437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禁止做法</w:t>
            </w:r>
          </w:p>
        </w:tc>
        <w:tc>
          <w:tcPr>
            <w:tcW w:type="dxa" w:w="1870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汇总结果</w:t>
            </w:r>
          </w:p>
        </w:tc>
      </w:tr>
      <w:tr>
        <w:trPr>
          <w:cantSplit/>
        </w:trPr>
        <w:tc>
          <w:tcPr>
            <w:tcW w:type="dxa" w:w="153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权益账本</w:t>
            </w:r>
          </w:p>
        </w:tc>
        <w:tc>
          <w:tcPr>
            <w:tcW w:type="dxa" w:w="351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发放、消耗、退回、过期、冻结、人工调整。</w:t>
            </w:r>
          </w:p>
        </w:tc>
        <w:tc>
          <w:tcPr>
            <w:tcW w:type="dxa" w:w="243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直接修改用户余额且不留明细。</w:t>
            </w:r>
          </w:p>
        </w:tc>
        <w:tc>
          <w:tcPr>
            <w:tcW w:type="dxa" w:w="187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可用权益、冻结权益、累计获得与累计消耗。</w:t>
            </w:r>
          </w:p>
        </w:tc>
      </w:tr>
      <w:tr>
        <w:trPr>
          <w:cantSplit/>
        </w:trPr>
        <w:tc>
          <w:tcPr>
            <w:tcW w:type="dxa" w:w="153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资金/经营账本</w:t>
            </w:r>
          </w:p>
        </w:tc>
        <w:tc>
          <w:tcPr>
            <w:tcW w:type="dxa" w:w="351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支付、折扣、退款、手续费、收入确认、调整。</w:t>
            </w:r>
          </w:p>
        </w:tc>
        <w:tc>
          <w:tcPr>
            <w:tcW w:type="dxa" w:w="243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删除历史流水或覆盖原交易金额。</w:t>
            </w:r>
          </w:p>
        </w:tc>
        <w:tc>
          <w:tcPr>
            <w:tcW w:type="dxa" w:w="187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现金收入、净收入、待确认收入、退款与渠道费用。</w:t>
            </w:r>
          </w:p>
        </w:tc>
      </w:tr>
      <w:tr>
        <w:trPr>
          <w:cantSplit/>
        </w:trPr>
        <w:tc>
          <w:tcPr>
            <w:tcW w:type="dxa" w:w="153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成本事件</w:t>
            </w:r>
          </w:p>
        </w:tc>
        <w:tc>
          <w:tcPr>
            <w:tcW w:type="dxa" w:w="351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模型Token、搜索、OCR、解析、存储、人工复核、推荐佣金等。</w:t>
            </w:r>
          </w:p>
        </w:tc>
        <w:tc>
          <w:tcPr>
            <w:tcW w:type="dxa" w:w="243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只记供应商月账单，不归属具体功能与任务。</w:t>
            </w:r>
          </w:p>
        </w:tc>
        <w:tc>
          <w:tcPr>
            <w:tcW w:type="dxa" w:w="187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单次任务成本、模型成本、功能成本、失败浪费成本。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3.4  版本化与发布机制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blHeader w:val="true"/>
          <w:cantSplit/>
        </w:trPr>
        <w:tc>
          <w:tcPr>
            <w:tcW w:type="dxa" w:w="1530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1757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草稿</w:t>
            </w:r>
          </w:p>
        </w:tc>
        <w:tc>
          <w:tcPr>
            <w:tcW w:type="dxa" w:w="1814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审批</w:t>
            </w:r>
          </w:p>
        </w:tc>
        <w:tc>
          <w:tcPr>
            <w:tcW w:type="dxa" w:w="1984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发布</w:t>
            </w:r>
          </w:p>
        </w:tc>
        <w:tc>
          <w:tcPr>
            <w:tcW w:type="dxa" w:w="2267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回滚/历史</w:t>
            </w:r>
          </w:p>
        </w:tc>
      </w:tr>
      <w:tr>
        <w:trPr>
          <w:cantSplit/>
        </w:trPr>
        <w:tc>
          <w:tcPr>
            <w:tcW w:type="dxa" w:w="153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商品与价格</w:t>
            </w:r>
          </w:p>
        </w:tc>
        <w:tc>
          <w:tcPr>
            <w:tcW w:type="dxa" w:w="175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可编辑</w:t>
            </w:r>
          </w:p>
        </w:tc>
        <w:tc>
          <w:tcPr>
            <w:tcW w:type="dxa" w:w="181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财务/超管</w:t>
            </w:r>
          </w:p>
        </w:tc>
        <w:tc>
          <w:tcPr>
            <w:tcW w:type="dxa" w:w="198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定时或立即生效</w:t>
            </w:r>
          </w:p>
        </w:tc>
        <w:tc>
          <w:tcPr>
            <w:tcW w:type="dxa" w:w="226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旧订单保留价格快照；可停用，不覆盖</w:t>
            </w:r>
          </w:p>
        </w:tc>
      </w:tr>
      <w:tr>
        <w:trPr>
          <w:cantSplit/>
        </w:trPr>
        <w:tc>
          <w:tcPr>
            <w:tcW w:type="dxa" w:w="153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网站页面</w:t>
            </w:r>
          </w:p>
        </w:tc>
        <w:tc>
          <w:tcPr>
            <w:tcW w:type="dxa" w:w="175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可预览</w:t>
            </w:r>
          </w:p>
        </w:tc>
        <w:tc>
          <w:tcPr>
            <w:tcW w:type="dxa" w:w="181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内容负责人</w:t>
            </w:r>
          </w:p>
        </w:tc>
        <w:tc>
          <w:tcPr>
            <w:tcW w:type="dxa" w:w="198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发布新版本</w:t>
            </w:r>
          </w:p>
        </w:tc>
        <w:tc>
          <w:tcPr>
            <w:tcW w:type="dxa" w:w="226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一键回滚到已发布版本</w:t>
            </w:r>
          </w:p>
        </w:tc>
      </w:tr>
      <w:tr>
        <w:trPr>
          <w:cantSplit/>
        </w:trPr>
        <w:tc>
          <w:tcPr>
            <w:tcW w:type="dxa" w:w="153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提示词</w:t>
            </w:r>
          </w:p>
        </w:tc>
        <w:tc>
          <w:tcPr>
            <w:tcW w:type="dxa" w:w="175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测试环境</w:t>
            </w:r>
          </w:p>
        </w:tc>
        <w:tc>
          <w:tcPr>
            <w:tcW w:type="dxa" w:w="181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AI负责人/超管</w:t>
            </w:r>
          </w:p>
        </w:tc>
        <w:tc>
          <w:tcPr>
            <w:tcW w:type="dxa" w:w="198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按流量或全量生效</w:t>
            </w:r>
          </w:p>
        </w:tc>
        <w:tc>
          <w:tcPr>
            <w:tcW w:type="dxa" w:w="226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保留输入变量、模型、评测与版本</w:t>
            </w:r>
          </w:p>
        </w:tc>
      </w:tr>
      <w:tr>
        <w:trPr>
          <w:cantSplit/>
        </w:trPr>
        <w:tc>
          <w:tcPr>
            <w:tcW w:type="dxa" w:w="153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模型单价</w:t>
            </w:r>
          </w:p>
        </w:tc>
        <w:tc>
          <w:tcPr>
            <w:tcW w:type="dxa" w:w="175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录入生效区间</w:t>
            </w:r>
          </w:p>
        </w:tc>
        <w:tc>
          <w:tcPr>
            <w:tcW w:type="dxa" w:w="181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财务/AI负责人</w:t>
            </w:r>
          </w:p>
        </w:tc>
        <w:tc>
          <w:tcPr>
            <w:tcW w:type="dxa" w:w="198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按effective_at计费</w:t>
            </w:r>
          </w:p>
        </w:tc>
        <w:tc>
          <w:tcPr>
            <w:tcW w:type="dxa" w:w="226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历史成本继续使用当时价格</w:t>
            </w:r>
          </w:p>
        </w:tc>
      </w:tr>
      <w:tr>
        <w:trPr>
          <w:cantSplit/>
        </w:trPr>
        <w:tc>
          <w:tcPr>
            <w:tcW w:type="dxa" w:w="153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结果内容</w:t>
            </w:r>
          </w:p>
        </w:tc>
        <w:tc>
          <w:tcPr>
            <w:tcW w:type="dxa" w:w="175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生成/人工编辑</w:t>
            </w:r>
          </w:p>
        </w:tc>
        <w:tc>
          <w:tcPr>
            <w:tcW w:type="dxa" w:w="181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可选抽检</w:t>
            </w:r>
          </w:p>
        </w:tc>
        <w:tc>
          <w:tcPr>
            <w:tcW w:type="dxa" w:w="198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发布给用户</w:t>
            </w:r>
          </w:p>
        </w:tc>
        <w:tc>
          <w:tcPr>
            <w:tcW w:type="dxa" w:w="226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发布后修改生成新版本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3.5  全局检索与通用组件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全局搜索支持UID、邮箱/手机号（精确或脱敏匹配）、订单号、渠道交易号、任务ID、结果ID和退款单号。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所有列表统一支持：筛选保存、列自定义、分页、排序、导出申请、URL保留筛选条件。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所有详情页顶部展示“对象状态、关键ID、创建时间、最后更新时间、风险/异常标签”。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所有敏感动作统一使用：影响预览 → 填写原因 → 二次确认/审批 → 执行 → 审计日志。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所有异步操作展示执行进度、幂等键、重试次数、最后错误与下一步建议。</w:t>
      </w:r>
    </w:p>
    <w:p>
      <w:r>
        <w:br w:type="page"/>
      </w:r>
    </w:p>
    <w:p>
      <w:pPr>
        <w:pStyle w:val="Heading1"/>
        <w:keepNext/>
        <w:keepLines/>
        <w:pageBreakBefore w:val="0"/>
        <w:widowControl/>
        <w:spacing w:before="200" w:after="100"/>
        <w:pBdr>
          <w:bottom w:val="single" w:sz="12" w:space="4" w:color="008B7A"/>
        </w:pBdr>
      </w:pPr>
      <w:r>
        <w:rPr>
          <w:rFonts w:ascii="Noto Sans CJK SC" w:hAnsi="Noto Sans CJK SC" w:eastAsia="Noto Sans CJK SC"/>
          <w:b/>
          <w:color w:val="0B1F33"/>
          <w:sz w:val="34"/>
        </w:rPr>
        <w:t>4  经营总览 Dashboard</w:t>
      </w: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4.1  页面目标</w:t>
      </w:r>
    </w:p>
    <w:p>
      <w:pPr>
        <w:keepNext w:val="0"/>
        <w:keepLines w:val="0"/>
        <w:widowControl/>
        <w:spacing w:before="0" w:after="80" w:line="293" w:lineRule="auto"/>
      </w:pPr>
      <w:r>
        <w:rPr>
          <w:rFonts w:ascii="Noto Sans CJK SC" w:hAnsi="Noto Sans CJK SC" w:eastAsia="Noto Sans CJK SC"/>
          <w:b w:val="0"/>
          <w:i w:val="0"/>
          <w:color w:val="1C2730"/>
          <w:sz w:val="19"/>
        </w:rPr>
        <w:t>经营总览提供“业务结果 + 系统健康 + 待处理事项”三类信息。默认不在一张图中混用访问量、收入和成本，应让运营、财务与技术能够切换到各自视图。</w:t>
      </w: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4.2  核心卡片与图表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1417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区域</w:t>
            </w:r>
          </w:p>
        </w:tc>
        <w:tc>
          <w:tcPr>
            <w:tcW w:type="dxa" w:w="4932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指标/组件</w:t>
            </w:r>
          </w:p>
        </w:tc>
        <w:tc>
          <w:tcPr>
            <w:tcW w:type="dxa" w:w="3004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关键下钻</w:t>
            </w:r>
          </w:p>
        </w:tc>
      </w:tr>
      <w:tr>
        <w:trPr>
          <w:cantSplit/>
        </w:trPr>
        <w:tc>
          <w:tcPr>
            <w:tcW w:type="dxa" w:w="141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业务概览</w:t>
            </w:r>
          </w:p>
        </w:tc>
        <w:tc>
          <w:tcPr>
            <w:tcW w:type="dxa" w:w="493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新增用户、激活用户、完成分析、付费用户、复购/第二岗位、结果导出。</w:t>
            </w:r>
          </w:p>
        </w:tc>
        <w:tc>
          <w:tcPr>
            <w:tcW w:type="dxa" w:w="300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用户列表、任务列表、漏斗分群</w:t>
            </w:r>
          </w:p>
        </w:tc>
      </w:tr>
      <w:tr>
        <w:trPr>
          <w:cantSplit/>
        </w:trPr>
        <w:tc>
          <w:tcPr>
            <w:tcW w:type="dxa" w:w="141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商业概览</w:t>
            </w:r>
          </w:p>
        </w:tc>
        <w:tc>
          <w:tcPr>
            <w:tcW w:type="dxa" w:w="4932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支付金额、净收入、退款金额、客单价、支付成功率。</w:t>
            </w:r>
          </w:p>
        </w:tc>
        <w:tc>
          <w:tcPr>
            <w:tcW w:type="dxa" w:w="300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订单/支付/退款明细</w:t>
            </w:r>
          </w:p>
        </w:tc>
      </w:tr>
      <w:tr>
        <w:trPr>
          <w:cantSplit/>
        </w:trPr>
        <w:tc>
          <w:tcPr>
            <w:tcW w:type="dxa" w:w="141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单位经济</w:t>
            </w:r>
          </w:p>
        </w:tc>
        <w:tc>
          <w:tcPr>
            <w:tcW w:type="dxa" w:w="493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单次分析平均收入、平均AI成本、平均总变动成本、毛利率。</w:t>
            </w:r>
          </w:p>
        </w:tc>
        <w:tc>
          <w:tcPr>
            <w:tcW w:type="dxa" w:w="300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按产品、模型、渠道、用户类型</w:t>
            </w:r>
          </w:p>
        </w:tc>
      </w:tr>
      <w:tr>
        <w:trPr>
          <w:cantSplit/>
        </w:trPr>
        <w:tc>
          <w:tcPr>
            <w:tcW w:type="dxa" w:w="141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任务健康</w:t>
            </w:r>
          </w:p>
        </w:tc>
        <w:tc>
          <w:tcPr>
            <w:tcW w:type="dxa" w:w="4932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队列长度、成功率、P50/P95耗时、失败类型、重试成本。</w:t>
            </w:r>
          </w:p>
        </w:tc>
        <w:tc>
          <w:tcPr>
            <w:tcW w:type="dxa" w:w="300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失败任务与供应商错误</w:t>
            </w:r>
          </w:p>
        </w:tc>
      </w:tr>
      <w:tr>
        <w:trPr>
          <w:cantSplit/>
        </w:trPr>
        <w:tc>
          <w:tcPr>
            <w:tcW w:type="dxa" w:w="141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质量健康</w:t>
            </w:r>
          </w:p>
        </w:tc>
        <w:tc>
          <w:tcPr>
            <w:tcW w:type="dxa" w:w="493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用户采纳率、低评分、人工抽检不合格率、疑似编造/证据不足。</w:t>
            </w:r>
          </w:p>
        </w:tc>
        <w:tc>
          <w:tcPr>
            <w:tcW w:type="dxa" w:w="300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结果版本与质量标签</w:t>
            </w:r>
          </w:p>
        </w:tc>
      </w:tr>
      <w:tr>
        <w:trPr>
          <w:cantSplit/>
        </w:trPr>
        <w:tc>
          <w:tcPr>
            <w:tcW w:type="dxa" w:w="141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待办</w:t>
            </w:r>
          </w:p>
        </w:tc>
        <w:tc>
          <w:tcPr>
            <w:tcW w:type="dxa" w:w="4932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退款审批、账务差异、未归属成本、配置待发布、隐私删除请求。</w:t>
            </w:r>
          </w:p>
        </w:tc>
        <w:tc>
          <w:tcPr>
            <w:tcW w:type="dxa" w:w="300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对应处理页面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4.3  筛选与口径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时间范围支持今日、昨日、近7日、近30日、本月、自定义；默认使用业务时区。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支持渠道、产品SKU、用户类型（免费/付费/订阅）、目标岗位、语言、模型版本、来源活动等维度。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收入卡片同时展示“支付现金口径”和“履约确认口径”，不得只显示单一总额。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所有指标旁提供口径说明和最近数据更新时间；可下钻到明细并导出。</w:t>
      </w: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4.4  验收标准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3A4650"/>
          <w:sz w:val="18"/>
        </w:rPr>
        <w:t xml:space="preserve">☐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看板与明细使用同一指标服务，抽样复算差异为0。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3A4650"/>
          <w:sz w:val="18"/>
        </w:rPr>
        <w:t xml:space="preserve">☐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数据延迟：运营指标≤15分钟；支付/退款状态≤5分钟；财务日结数据T+1稳定。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3A4650"/>
          <w:sz w:val="18"/>
        </w:rPr>
        <w:t xml:space="preserve">☐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高风险异常（支付回调失败、成本激增、任务成功率骤降）可在看板与通知中心同时显示。</w:t>
      </w:r>
    </w:p>
    <w:p>
      <w:r>
        <w:br w:type="page"/>
      </w:r>
    </w:p>
    <w:p>
      <w:pPr>
        <w:pStyle w:val="Heading1"/>
        <w:keepNext/>
        <w:keepLines/>
        <w:pageBreakBefore w:val="0"/>
        <w:widowControl/>
        <w:spacing w:before="200" w:after="100"/>
        <w:pBdr>
          <w:bottom w:val="single" w:sz="12" w:space="4" w:color="008B7A"/>
        </w:pBdr>
      </w:pPr>
      <w:r>
        <w:rPr>
          <w:rFonts w:ascii="Noto Sans CJK SC" w:hAnsi="Noto Sans CJK SC" w:eastAsia="Noto Sans CJK SC"/>
          <w:b/>
          <w:color w:val="0B1F33"/>
          <w:sz w:val="34"/>
        </w:rPr>
        <w:t>5  用户与客户管理</w:t>
      </w: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5.1  用户列表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1474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类别</w:t>
            </w:r>
          </w:p>
        </w:tc>
        <w:tc>
          <w:tcPr>
            <w:tcW w:type="dxa" w:w="7880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需求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检索</w:t>
            </w:r>
          </w:p>
        </w:tc>
        <w:tc>
          <w:tcPr>
            <w:tcW w:type="dxa" w:w="788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UID、昵称、手机号、邮箱、订单号、任务ID；精确匹配敏感字段时需权限。</w:t>
            </w:r>
          </w:p>
        </w:tc>
      </w:tr>
      <w:tr>
        <w:trPr>
          <w:cantSplit/>
        </w:trPr>
        <w:tc>
          <w:tcPr>
            <w:tcW w:type="dxa" w:w="147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筛选</w:t>
            </w:r>
          </w:p>
        </w:tc>
        <w:tc>
          <w:tcPr>
            <w:tcW w:type="dxa" w:w="788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注册时间、来源渠道、状态、付费状态、SKU/套餐、剩余权益、任务次数、最后活跃、风险标签、删除请求。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默认列</w:t>
            </w:r>
          </w:p>
        </w:tc>
        <w:tc>
          <w:tcPr>
            <w:tcW w:type="dxa" w:w="788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UID、脱敏联系方式、注册来源、状态、总支付、剩余权益、完成任务数、最近任务状态、最后活跃、创建时间。</w:t>
            </w:r>
          </w:p>
        </w:tc>
      </w:tr>
      <w:tr>
        <w:trPr>
          <w:cantSplit/>
        </w:trPr>
        <w:tc>
          <w:tcPr>
            <w:tcW w:type="dxa" w:w="147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批量动作</w:t>
            </w:r>
          </w:p>
        </w:tc>
        <w:tc>
          <w:tcPr>
            <w:tcW w:type="dxa" w:w="788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添加运营标签、发送通知、导出申请、冻结/解冻（需确认）；禁止批量直接加余额。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快捷入口</w:t>
            </w:r>
          </w:p>
        </w:tc>
        <w:tc>
          <w:tcPr>
            <w:tcW w:type="dxa" w:w="788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进入用户详情、最近任务、最近订单、工单与风险记录。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5.2  用户详情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1360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页签</w:t>
            </w:r>
          </w:p>
        </w:tc>
        <w:tc>
          <w:tcPr>
            <w:tcW w:type="dxa" w:w="4648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显示内容</w:t>
            </w:r>
          </w:p>
        </w:tc>
        <w:tc>
          <w:tcPr>
            <w:tcW w:type="dxa" w:w="3344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允许动作</w:t>
            </w:r>
          </w:p>
        </w:tc>
      </w:tr>
      <w:tr>
        <w:trPr>
          <w:cantSplit/>
        </w:trPr>
        <w:tc>
          <w:tcPr>
            <w:tcW w:type="dxa" w:w="136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概览</w:t>
            </w:r>
          </w:p>
        </w:tc>
        <w:tc>
          <w:tcPr>
            <w:tcW w:type="dxa" w:w="464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注册信息、来源、状态、权益、累计支付、累计任务、最近活动、风险与备注。</w:t>
            </w:r>
          </w:p>
        </w:tc>
        <w:tc>
          <w:tcPr>
            <w:tcW w:type="dxa" w:w="334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加标签、冻结/解冻、强制退出、创建工单。</w:t>
            </w:r>
          </w:p>
        </w:tc>
      </w:tr>
      <w:tr>
        <w:trPr>
          <w:cantSplit/>
        </w:trPr>
        <w:tc>
          <w:tcPr>
            <w:tcW w:type="dxa" w:w="136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资料</w:t>
            </w:r>
          </w:p>
        </w:tc>
        <w:tc>
          <w:tcPr>
            <w:tcW w:type="dxa" w:w="464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用户提供的个人资料与职业偏好；联系方式默认脱敏。</w:t>
            </w:r>
          </w:p>
        </w:tc>
        <w:tc>
          <w:tcPr>
            <w:tcW w:type="dxa" w:w="334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临时查看敏感字段、纠错备注；不直接改用户简历事实。</w:t>
            </w:r>
          </w:p>
        </w:tc>
      </w:tr>
      <w:tr>
        <w:trPr>
          <w:cantSplit/>
        </w:trPr>
        <w:tc>
          <w:tcPr>
            <w:tcW w:type="dxa" w:w="136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权益</w:t>
            </w:r>
          </w:p>
        </w:tc>
        <w:tc>
          <w:tcPr>
            <w:tcW w:type="dxa" w:w="464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各权益账户余额、有效期、冻结量、逐笔权益账本。</w:t>
            </w:r>
          </w:p>
        </w:tc>
        <w:tc>
          <w:tcPr>
            <w:tcW w:type="dxa" w:w="334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发放/扣减/冻结/解冻；必须选择原因与关联单据。</w:t>
            </w:r>
          </w:p>
        </w:tc>
      </w:tr>
      <w:tr>
        <w:trPr>
          <w:cantSplit/>
        </w:trPr>
        <w:tc>
          <w:tcPr>
            <w:tcW w:type="dxa" w:w="136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任务与结果</w:t>
            </w:r>
          </w:p>
        </w:tc>
        <w:tc>
          <w:tcPr>
            <w:tcW w:type="dxa" w:w="464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全部JD、简历版本、分析任务、结果版本、反馈与下载。</w:t>
            </w:r>
          </w:p>
        </w:tc>
        <w:tc>
          <w:tcPr>
            <w:tcW w:type="dxa" w:w="334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查看、重试、重跑、发布/撤回、补偿。</w:t>
            </w:r>
          </w:p>
        </w:tc>
      </w:tr>
      <w:tr>
        <w:trPr>
          <w:cantSplit/>
        </w:trPr>
        <w:tc>
          <w:tcPr>
            <w:tcW w:type="dxa" w:w="136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订单与支付</w:t>
            </w:r>
          </w:p>
        </w:tc>
        <w:tc>
          <w:tcPr>
            <w:tcW w:type="dxa" w:w="464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订单、支付流水、退款、优惠、渠道交易号。</w:t>
            </w:r>
          </w:p>
        </w:tc>
        <w:tc>
          <w:tcPr>
            <w:tcW w:type="dxa" w:w="334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发起退款申请、渠道查询；按权限。</w:t>
            </w:r>
          </w:p>
        </w:tc>
      </w:tr>
      <w:tr>
        <w:trPr>
          <w:cantSplit/>
        </w:trPr>
        <w:tc>
          <w:tcPr>
            <w:tcW w:type="dxa" w:w="136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成本与价值</w:t>
            </w:r>
          </w:p>
        </w:tc>
        <w:tc>
          <w:tcPr>
            <w:tcW w:type="dxa" w:w="464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该用户累计收入、AI成本、支付费、退款、贡献毛利。</w:t>
            </w:r>
          </w:p>
        </w:tc>
        <w:tc>
          <w:tcPr>
            <w:tcW w:type="dxa" w:w="334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只读；财务/超管可见。</w:t>
            </w:r>
          </w:p>
        </w:tc>
      </w:tr>
      <w:tr>
        <w:trPr>
          <w:cantSplit/>
        </w:trPr>
        <w:tc>
          <w:tcPr>
            <w:tcW w:type="dxa" w:w="136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工单与运营</w:t>
            </w:r>
          </w:p>
        </w:tc>
        <w:tc>
          <w:tcPr>
            <w:tcW w:type="dxa" w:w="464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客服工单、触达记录、运营标签、内部备注。</w:t>
            </w:r>
          </w:p>
        </w:tc>
        <w:tc>
          <w:tcPr>
            <w:tcW w:type="dxa" w:w="334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新建工单、发送模板消息、添加备注。</w:t>
            </w:r>
          </w:p>
        </w:tc>
      </w:tr>
      <w:tr>
        <w:trPr>
          <w:cantSplit/>
        </w:trPr>
        <w:tc>
          <w:tcPr>
            <w:tcW w:type="dxa" w:w="136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隐私与安全</w:t>
            </w:r>
          </w:p>
        </w:tc>
        <w:tc>
          <w:tcPr>
            <w:tcW w:type="dxa" w:w="464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登录设备、异常、授权、数据导出/删除请求、敏感查看日志。</w:t>
            </w:r>
          </w:p>
        </w:tc>
        <w:tc>
          <w:tcPr>
            <w:tcW w:type="dxa" w:w="334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封禁设备、处理删除、下载审计记录。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5.3  用户状态与动作规则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1700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状态</w:t>
            </w:r>
          </w:p>
        </w:tc>
        <w:tc>
          <w:tcPr>
            <w:tcW w:type="dxa" w:w="2494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含义</w:t>
            </w:r>
          </w:p>
        </w:tc>
        <w:tc>
          <w:tcPr>
            <w:tcW w:type="dxa" w:w="2381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前台影响</w:t>
            </w:r>
          </w:p>
        </w:tc>
        <w:tc>
          <w:tcPr>
            <w:tcW w:type="dxa" w:w="2777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后台规则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正常 Active</w:t>
            </w:r>
          </w:p>
        </w:tc>
        <w:tc>
          <w:tcPr>
            <w:tcW w:type="dxa" w:w="249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可登录并使用服务。</w:t>
            </w:r>
          </w:p>
        </w:tc>
        <w:tc>
          <w:tcPr>
            <w:tcW w:type="dxa" w:w="238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正常。</w:t>
            </w:r>
          </w:p>
        </w:tc>
        <w:tc>
          <w:tcPr>
            <w:tcW w:type="dxa" w:w="277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默认状态。</w:t>
            </w:r>
          </w:p>
        </w:tc>
      </w:tr>
      <w:tr>
        <w:trPr>
          <w:cantSplit/>
        </w:trPr>
        <w:tc>
          <w:tcPr>
            <w:tcW w:type="dxa" w:w="170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冻结 Frozen</w:t>
            </w:r>
          </w:p>
        </w:tc>
        <w:tc>
          <w:tcPr>
            <w:tcW w:type="dxa" w:w="249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因风险、争议或人工处理暂停。</w:t>
            </w:r>
          </w:p>
        </w:tc>
        <w:tc>
          <w:tcPr>
            <w:tcW w:type="dxa" w:w="238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不可新建任务/支付，保留查看历史。</w:t>
            </w:r>
          </w:p>
        </w:tc>
        <w:tc>
          <w:tcPr>
            <w:tcW w:type="dxa" w:w="277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必须记录原因、期限、操作者；支持自动解冻。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注销处理中 Deleting</w:t>
            </w:r>
          </w:p>
        </w:tc>
        <w:tc>
          <w:tcPr>
            <w:tcW w:type="dxa" w:w="249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用户已确认注销/删除。</w:t>
            </w:r>
          </w:p>
        </w:tc>
        <w:tc>
          <w:tcPr>
            <w:tcW w:type="dxa" w:w="238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不可继续使用。</w:t>
            </w:r>
          </w:p>
        </w:tc>
        <w:tc>
          <w:tcPr>
            <w:tcW w:type="dxa" w:w="277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进入保留期与异步删除流程；退款/争议单需先处理。</w:t>
            </w:r>
          </w:p>
        </w:tc>
      </w:tr>
      <w:tr>
        <w:trPr>
          <w:cantSplit/>
        </w:trPr>
        <w:tc>
          <w:tcPr>
            <w:tcW w:type="dxa" w:w="170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已注销 Deleted</w:t>
            </w:r>
          </w:p>
        </w:tc>
        <w:tc>
          <w:tcPr>
            <w:tcW w:type="dxa" w:w="249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身份凭证失效，数据按策略删除或匿名化。</w:t>
            </w:r>
          </w:p>
        </w:tc>
        <w:tc>
          <w:tcPr>
            <w:tcW w:type="dxa" w:w="238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不可登录。</w:t>
            </w:r>
          </w:p>
        </w:tc>
        <w:tc>
          <w:tcPr>
            <w:tcW w:type="dxa" w:w="277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保留法定/交易必要记录与匿名统计；不可恢复账号。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5.4  权益管理</w:t>
      </w:r>
    </w:p>
    <w:p>
      <w:pPr>
        <w:keepNext w:val="0"/>
        <w:keepLines w:val="0"/>
        <w:widowControl/>
        <w:spacing w:before="0" w:after="80" w:line="293" w:lineRule="auto"/>
      </w:pPr>
      <w:r>
        <w:rPr>
          <w:rFonts w:ascii="Noto Sans CJK SC" w:hAnsi="Noto Sans CJK SC" w:eastAsia="Noto Sans CJK SC"/>
          <w:b w:val="0"/>
          <w:i w:val="0"/>
          <w:color w:val="1C2730"/>
          <w:sz w:val="19"/>
        </w:rPr>
        <w:t>权益应抽象为“可消费单元”，例如完整分析次数、JD检索次数、英文优化次数、人工复核券、有效期订阅权限。不同产品可发放多个权益，不将商业模式写死为一个数字余额。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1700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权益流水类型</w:t>
            </w:r>
          </w:p>
        </w:tc>
        <w:tc>
          <w:tcPr>
            <w:tcW w:type="dxa" w:w="1020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正负方向</w:t>
            </w:r>
          </w:p>
        </w:tc>
        <w:tc>
          <w:tcPr>
            <w:tcW w:type="dxa" w:w="2834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示例</w:t>
            </w:r>
          </w:p>
        </w:tc>
        <w:tc>
          <w:tcPr>
            <w:tcW w:type="dxa" w:w="3798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业务规则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GRANT 发放</w:t>
            </w:r>
          </w:p>
        </w:tc>
        <w:tc>
          <w:tcPr>
            <w:tcW w:type="dxa" w:w="102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+</w:t>
            </w:r>
          </w:p>
        </w:tc>
        <w:tc>
          <w:tcPr>
            <w:tcW w:type="dxa" w:w="283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支付成功发放3次完整分析。</w:t>
            </w:r>
          </w:p>
        </w:tc>
        <w:tc>
          <w:tcPr>
            <w:tcW w:type="dxa" w:w="379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关联order_item_id；重复回调幂等。</w:t>
            </w:r>
          </w:p>
        </w:tc>
      </w:tr>
      <w:tr>
        <w:trPr>
          <w:cantSplit/>
        </w:trPr>
        <w:tc>
          <w:tcPr>
            <w:tcW w:type="dxa" w:w="170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CONSUME 消耗</w:t>
            </w:r>
          </w:p>
        </w:tc>
        <w:tc>
          <w:tcPr>
            <w:tcW w:type="dxa" w:w="102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-</w:t>
            </w:r>
          </w:p>
        </w:tc>
        <w:tc>
          <w:tcPr>
            <w:tcW w:type="dxa" w:w="283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提交并成功完成一次分析。</w:t>
            </w:r>
          </w:p>
        </w:tc>
        <w:tc>
          <w:tcPr>
            <w:tcW w:type="dxa" w:w="379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关联task_id；可先冻结后结算。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RESERVE 冻结</w:t>
            </w:r>
          </w:p>
        </w:tc>
        <w:tc>
          <w:tcPr>
            <w:tcW w:type="dxa" w:w="102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冻结</w:t>
            </w:r>
          </w:p>
        </w:tc>
        <w:tc>
          <w:tcPr>
            <w:tcW w:type="dxa" w:w="283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任务创建时预占1次。</w:t>
            </w:r>
          </w:p>
        </w:tc>
        <w:tc>
          <w:tcPr>
            <w:tcW w:type="dxa" w:w="379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防止并发超用；任务失败可释放。</w:t>
            </w:r>
          </w:p>
        </w:tc>
      </w:tr>
      <w:tr>
        <w:trPr>
          <w:cantSplit/>
        </w:trPr>
        <w:tc>
          <w:tcPr>
            <w:tcW w:type="dxa" w:w="170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RELEASE 释放</w:t>
            </w:r>
          </w:p>
        </w:tc>
        <w:tc>
          <w:tcPr>
            <w:tcW w:type="dxa" w:w="102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解冻</w:t>
            </w:r>
          </w:p>
        </w:tc>
        <w:tc>
          <w:tcPr>
            <w:tcW w:type="dxa" w:w="283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系统失败，释放预占权益。</w:t>
            </w:r>
          </w:p>
        </w:tc>
        <w:tc>
          <w:tcPr>
            <w:tcW w:type="dxa" w:w="379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关联原RESERVE。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RETURN 退回</w:t>
            </w:r>
          </w:p>
        </w:tc>
        <w:tc>
          <w:tcPr>
            <w:tcW w:type="dxa" w:w="102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+</w:t>
            </w:r>
          </w:p>
        </w:tc>
        <w:tc>
          <w:tcPr>
            <w:tcW w:type="dxa" w:w="283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退款或运营补偿返还。</w:t>
            </w:r>
          </w:p>
        </w:tc>
        <w:tc>
          <w:tcPr>
            <w:tcW w:type="dxa" w:w="379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关联原消耗或退款单，避免重复。</w:t>
            </w:r>
          </w:p>
        </w:tc>
      </w:tr>
      <w:tr>
        <w:trPr>
          <w:cantSplit/>
        </w:trPr>
        <w:tc>
          <w:tcPr>
            <w:tcW w:type="dxa" w:w="170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EXPIRE 过期</w:t>
            </w:r>
          </w:p>
        </w:tc>
        <w:tc>
          <w:tcPr>
            <w:tcW w:type="dxa" w:w="102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-</w:t>
            </w:r>
          </w:p>
        </w:tc>
        <w:tc>
          <w:tcPr>
            <w:tcW w:type="dxa" w:w="283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次数包到期未使用。</w:t>
            </w:r>
          </w:p>
        </w:tc>
        <w:tc>
          <w:tcPr>
            <w:tcW w:type="dxa" w:w="379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定时任务执行；保留原有效期证据。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ADJUST 调整</w:t>
            </w:r>
          </w:p>
        </w:tc>
        <w:tc>
          <w:tcPr>
            <w:tcW w:type="dxa" w:w="102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+/-</w:t>
            </w:r>
          </w:p>
        </w:tc>
        <w:tc>
          <w:tcPr>
            <w:tcW w:type="dxa" w:w="283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经批准的人工纠错。</w:t>
            </w:r>
          </w:p>
        </w:tc>
        <w:tc>
          <w:tcPr>
            <w:tcW w:type="dxa" w:w="379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必须填原因、工单与审批记录。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5.5  隐私请求与数据删除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</w:tblGrid>
      <w:tr>
        <w:tc>
          <w:tcPr>
            <w:tcW w:type="dxa" w:w="1247"/>
            <w:shd w:fill="E8F6F3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3" w:color="A6D7CE"/>
              <w:left w:val="single" w:sz="3" w:color="A6D7CE"/>
              <w:bottom w:val="single" w:sz="3" w:color="A6D7CE"/>
              <w:right w:val="single" w:sz="3" w:color="A6D7CE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006B5E"/>
                <w:sz w:val="16"/>
              </w:rPr>
              <w:t>用户申请</w:t>
            </w:r>
          </w:p>
        </w:tc>
        <w:tc>
          <w:tcPr>
            <w:tcW w:type="dxa" w:w="238"/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E5A7A"/>
                <w:sz w:val="22"/>
              </w:rPr>
              <w:t>→</w:t>
            </w:r>
          </w:p>
        </w:tc>
        <w:tc>
          <w:tcPr>
            <w:tcW w:type="dxa" w:w="1247"/>
            <w:shd w:fill="E8F6F3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3" w:color="A6D7CE"/>
              <w:left w:val="single" w:sz="3" w:color="A6D7CE"/>
              <w:bottom w:val="single" w:sz="3" w:color="A6D7CE"/>
              <w:right w:val="single" w:sz="3" w:color="A6D7CE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006B5E"/>
                <w:sz w:val="16"/>
              </w:rPr>
              <w:t>身份校验</w:t>
            </w:r>
          </w:p>
        </w:tc>
        <w:tc>
          <w:tcPr>
            <w:tcW w:type="dxa" w:w="238"/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E5A7A"/>
                <w:sz w:val="22"/>
              </w:rPr>
              <w:t>→</w:t>
            </w:r>
          </w:p>
        </w:tc>
        <w:tc>
          <w:tcPr>
            <w:tcW w:type="dxa" w:w="1247"/>
            <w:shd w:fill="E8F6F3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3" w:color="A6D7CE"/>
              <w:left w:val="single" w:sz="3" w:color="A6D7CE"/>
              <w:bottom w:val="single" w:sz="3" w:color="A6D7CE"/>
              <w:right w:val="single" w:sz="3" w:color="A6D7CE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006B5E"/>
                <w:sz w:val="16"/>
              </w:rPr>
              <w:t>影响检查</w:t>
            </w:r>
          </w:p>
        </w:tc>
        <w:tc>
          <w:tcPr>
            <w:tcW w:type="dxa" w:w="238"/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E5A7A"/>
                <w:sz w:val="22"/>
              </w:rPr>
              <w:t>→</w:t>
            </w:r>
          </w:p>
        </w:tc>
        <w:tc>
          <w:tcPr>
            <w:tcW w:type="dxa" w:w="1247"/>
            <w:shd w:fill="E8F6F3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3" w:color="A6D7CE"/>
              <w:left w:val="single" w:sz="3" w:color="A6D7CE"/>
              <w:bottom w:val="single" w:sz="3" w:color="A6D7CE"/>
              <w:right w:val="single" w:sz="3" w:color="A6D7CE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006B5E"/>
                <w:sz w:val="16"/>
              </w:rPr>
              <w:t>审批/等待期</w:t>
            </w:r>
          </w:p>
        </w:tc>
        <w:tc>
          <w:tcPr>
            <w:tcW w:type="dxa" w:w="238"/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E5A7A"/>
                <w:sz w:val="22"/>
              </w:rPr>
              <w:t>→</w:t>
            </w:r>
          </w:p>
        </w:tc>
        <w:tc>
          <w:tcPr>
            <w:tcW w:type="dxa" w:w="1247"/>
            <w:shd w:fill="E8F6F3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3" w:color="A6D7CE"/>
              <w:left w:val="single" w:sz="3" w:color="A6D7CE"/>
              <w:bottom w:val="single" w:sz="3" w:color="A6D7CE"/>
              <w:right w:val="single" w:sz="3" w:color="A6D7CE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006B5E"/>
                <w:sz w:val="16"/>
              </w:rPr>
              <w:t>删除或匿名化</w:t>
            </w:r>
          </w:p>
        </w:tc>
        <w:tc>
          <w:tcPr>
            <w:tcW w:type="dxa" w:w="238"/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E5A7A"/>
                <w:sz w:val="22"/>
              </w:rPr>
              <w:t>→</w:t>
            </w:r>
          </w:p>
        </w:tc>
        <w:tc>
          <w:tcPr>
            <w:tcW w:type="dxa" w:w="1247"/>
            <w:shd w:fill="E8F6F3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3" w:color="A6D7CE"/>
              <w:left w:val="single" w:sz="3" w:color="A6D7CE"/>
              <w:bottom w:val="single" w:sz="3" w:color="A6D7CE"/>
              <w:right w:val="single" w:sz="3" w:color="A6D7CE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006B5E"/>
                <w:sz w:val="16"/>
              </w:rPr>
              <w:t>完成通知</w:t>
            </w:r>
          </w:p>
        </w:tc>
      </w:tr>
    </w:tbl>
    <w:p>
      <w:pPr>
        <w:spacing w:after="0"/>
      </w:pP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删除范围按对象分层：账号凭证、个人资料、原始简历、JD、分析结果、日志、交易记录、匿名统计。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交易和风控必要记录不直接物理删除时，应与可识别用户信息解耦并限制访问。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删除作业必须可重试、可核验，并生成处理报告；失败进入待办。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后台不得提供“恢复已彻底删除简历”的虚假按钮；保留期内仅可取消尚未执行的删除请求。</w:t>
      </w: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5.6  验收标准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3A4650"/>
          <w:sz w:val="18"/>
        </w:rPr>
        <w:t xml:space="preserve">☐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用户的订单、权益、任务、结果、成本和工单可从用户详情互相跳转。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3A4650"/>
          <w:sz w:val="18"/>
        </w:rPr>
        <w:t xml:space="preserve">☐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任何权益变化都产生不可删除流水，汇总余额可复算。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3A4650"/>
          <w:sz w:val="18"/>
        </w:rPr>
        <w:t xml:space="preserve">☐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敏感字段默认脱敏，临时查看必填原因并写入审计日志。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3A4650"/>
          <w:sz w:val="18"/>
        </w:rPr>
        <w:t xml:space="preserve">☐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用户冻结不影响财务对账和历史退款，但阻止创建新任务。</w:t>
      </w:r>
    </w:p>
    <w:p>
      <w:r>
        <w:br w:type="page"/>
      </w:r>
    </w:p>
    <w:p>
      <w:pPr>
        <w:pStyle w:val="Heading1"/>
        <w:keepNext/>
        <w:keepLines/>
        <w:pageBreakBefore w:val="0"/>
        <w:widowControl/>
        <w:spacing w:before="200" w:after="100"/>
        <w:pBdr>
          <w:bottom w:val="single" w:sz="12" w:space="4" w:color="008B7A"/>
        </w:pBdr>
      </w:pPr>
      <w:r>
        <w:rPr>
          <w:rFonts w:ascii="Noto Sans CJK SC" w:hAnsi="Noto Sans CJK SC" w:eastAsia="Noto Sans CJK SC"/>
          <w:b/>
          <w:color w:val="0B1F33"/>
          <w:sz w:val="34"/>
        </w:rPr>
        <w:t>6  分析任务、产出结果与质量管理</w:t>
      </w: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6.1  任务列表与状态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1814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字段/筛选</w:t>
            </w:r>
          </w:p>
        </w:tc>
        <w:tc>
          <w:tcPr>
            <w:tcW w:type="dxa" w:w="7540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识别字段</w:t>
            </w:r>
          </w:p>
        </w:tc>
        <w:tc>
          <w:tcPr>
            <w:tcW w:type="dxa" w:w="754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task_id、user_id、目标岗位、语言、来源JD、简历文件版本、创建时间。</w:t>
            </w:r>
          </w:p>
        </w:tc>
      </w:tr>
      <w:tr>
        <w:trPr>
          <w:cantSplit/>
        </w:trPr>
        <w:tc>
          <w:tcPr>
            <w:tcW w:type="dxa" w:w="181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执行字段</w:t>
            </w:r>
          </w:p>
        </w:tc>
        <w:tc>
          <w:tcPr>
            <w:tcW w:type="dxa" w:w="754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当前阶段、状态、进度、队列、模型路由、提示词版本、重试次数、总耗时。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经营字段</w:t>
            </w:r>
          </w:p>
        </w:tc>
        <w:tc>
          <w:tcPr>
            <w:tcW w:type="dxa" w:w="754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权益消耗、关联订单/分配收入、Token成本、第三方成本、任务毛利。</w:t>
            </w:r>
          </w:p>
        </w:tc>
      </w:tr>
      <w:tr>
        <w:trPr>
          <w:cantSplit/>
        </w:trPr>
        <w:tc>
          <w:tcPr>
            <w:tcW w:type="dxa" w:w="181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质量字段</w:t>
            </w:r>
          </w:p>
        </w:tc>
        <w:tc>
          <w:tcPr>
            <w:tcW w:type="dxa" w:w="754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结果评分、用户反馈、人工抽检状态、风险标签、是否包含待确认事实。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筛选</w:t>
            </w:r>
          </w:p>
        </w:tc>
        <w:tc>
          <w:tcPr>
            <w:tcW w:type="dxa" w:w="754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状态、阶段、模型、提示词版本、用户类型、付费/免费、成本区间、耗时、错误码、日期。</w:t>
            </w:r>
          </w:p>
        </w:tc>
      </w:tr>
    </w:tbl>
    <w:p>
      <w:pPr>
        <w:spacing w:after="0"/>
      </w:pPr>
    </w:p>
    <w:p>
      <w:pPr>
        <w:keepNext w:val="0"/>
        <w:keepLines w:val="0"/>
        <w:widowControl/>
        <w:spacing w:before="0" w:after="60" w:line="283" w:lineRule="auto"/>
      </w:pPr>
      <w:r>
        <w:rPr>
          <w:rFonts w:ascii="Noto Sans CJK SC" w:hAnsi="Noto Sans CJK SC" w:eastAsia="Noto Sans CJK SC"/>
          <w:b/>
          <w:i w:val="0"/>
          <w:color w:val="006B5E"/>
          <w:sz w:val="19"/>
        </w:rPr>
        <w:t>推荐任务主流程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</w:tblGrid>
      <w:tr>
        <w:tc>
          <w:tcPr>
            <w:tcW w:type="dxa" w:w="1247"/>
            <w:shd w:fill="E8F6F3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3" w:color="A6D7CE"/>
              <w:left w:val="single" w:sz="3" w:color="A6D7CE"/>
              <w:bottom w:val="single" w:sz="3" w:color="A6D7CE"/>
              <w:right w:val="single" w:sz="3" w:color="A6D7CE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006B5E"/>
                <w:sz w:val="16"/>
              </w:rPr>
              <w:t>已创建</w:t>
            </w:r>
          </w:p>
        </w:tc>
        <w:tc>
          <w:tcPr>
            <w:tcW w:type="dxa" w:w="238"/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E5A7A"/>
                <w:sz w:val="22"/>
              </w:rPr>
              <w:t>→</w:t>
            </w:r>
          </w:p>
        </w:tc>
        <w:tc>
          <w:tcPr>
            <w:tcW w:type="dxa" w:w="1247"/>
            <w:shd w:fill="E8F6F3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3" w:color="A6D7CE"/>
              <w:left w:val="single" w:sz="3" w:color="A6D7CE"/>
              <w:bottom w:val="single" w:sz="3" w:color="A6D7CE"/>
              <w:right w:val="single" w:sz="3" w:color="A6D7CE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006B5E"/>
                <w:sz w:val="16"/>
              </w:rPr>
              <w:t>权益预占</w:t>
            </w:r>
          </w:p>
        </w:tc>
        <w:tc>
          <w:tcPr>
            <w:tcW w:type="dxa" w:w="238"/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E5A7A"/>
                <w:sz w:val="22"/>
              </w:rPr>
              <w:t>→</w:t>
            </w:r>
          </w:p>
        </w:tc>
        <w:tc>
          <w:tcPr>
            <w:tcW w:type="dxa" w:w="1247"/>
            <w:shd w:fill="E8F6F3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3" w:color="A6D7CE"/>
              <w:left w:val="single" w:sz="3" w:color="A6D7CE"/>
              <w:bottom w:val="single" w:sz="3" w:color="A6D7CE"/>
              <w:right w:val="single" w:sz="3" w:color="A6D7CE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006B5E"/>
                <w:sz w:val="16"/>
              </w:rPr>
              <w:t>JD获取</w:t>
            </w:r>
          </w:p>
        </w:tc>
        <w:tc>
          <w:tcPr>
            <w:tcW w:type="dxa" w:w="238"/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E5A7A"/>
                <w:sz w:val="22"/>
              </w:rPr>
              <w:t>→</w:t>
            </w:r>
          </w:p>
        </w:tc>
        <w:tc>
          <w:tcPr>
            <w:tcW w:type="dxa" w:w="1247"/>
            <w:shd w:fill="E8F6F3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3" w:color="A6D7CE"/>
              <w:left w:val="single" w:sz="3" w:color="A6D7CE"/>
              <w:bottom w:val="single" w:sz="3" w:color="A6D7CE"/>
              <w:right w:val="single" w:sz="3" w:color="A6D7CE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006B5E"/>
                <w:sz w:val="16"/>
              </w:rPr>
              <w:t>简历解析</w:t>
            </w:r>
          </w:p>
        </w:tc>
        <w:tc>
          <w:tcPr>
            <w:tcW w:type="dxa" w:w="238"/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E5A7A"/>
                <w:sz w:val="22"/>
              </w:rPr>
              <w:t>→</w:t>
            </w:r>
          </w:p>
        </w:tc>
        <w:tc>
          <w:tcPr>
            <w:tcW w:type="dxa" w:w="1247"/>
            <w:shd w:fill="E8F6F3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3" w:color="A6D7CE"/>
              <w:left w:val="single" w:sz="3" w:color="A6D7CE"/>
              <w:bottom w:val="single" w:sz="3" w:color="A6D7CE"/>
              <w:right w:val="single" w:sz="3" w:color="A6D7CE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006B5E"/>
                <w:sz w:val="16"/>
              </w:rPr>
              <w:t>分析/生成</w:t>
            </w:r>
          </w:p>
        </w:tc>
        <w:tc>
          <w:tcPr>
            <w:tcW w:type="dxa" w:w="238"/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E5A7A"/>
                <w:sz w:val="22"/>
              </w:rPr>
              <w:t>→</w:t>
            </w:r>
          </w:p>
        </w:tc>
        <w:tc>
          <w:tcPr>
            <w:tcW w:type="dxa" w:w="1247"/>
            <w:shd w:fill="E8F6F3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3" w:color="A6D7CE"/>
              <w:left w:val="single" w:sz="3" w:color="A6D7CE"/>
              <w:bottom w:val="single" w:sz="3" w:color="A6D7CE"/>
              <w:right w:val="single" w:sz="3" w:color="A6D7CE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006B5E"/>
                <w:sz w:val="16"/>
              </w:rPr>
              <w:t>质量检查</w:t>
            </w:r>
          </w:p>
        </w:tc>
        <w:tc>
          <w:tcPr>
            <w:tcW w:type="dxa" w:w="238"/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E5A7A"/>
                <w:sz w:val="22"/>
              </w:rPr>
              <w:t>→</w:t>
            </w:r>
          </w:p>
        </w:tc>
        <w:tc>
          <w:tcPr>
            <w:tcW w:type="dxa" w:w="1247"/>
            <w:shd w:fill="E8F6F3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3" w:color="A6D7CE"/>
              <w:left w:val="single" w:sz="3" w:color="A6D7CE"/>
              <w:bottom w:val="single" w:sz="3" w:color="A6D7CE"/>
              <w:right w:val="single" w:sz="3" w:color="A6D7CE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006B5E"/>
                <w:sz w:val="16"/>
              </w:rPr>
              <w:t>发布/失败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6.2  任务状态机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1530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状态</w:t>
            </w:r>
          </w:p>
        </w:tc>
        <w:tc>
          <w:tcPr>
            <w:tcW w:type="dxa" w:w="3174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含义</w:t>
            </w:r>
          </w:p>
        </w:tc>
        <w:tc>
          <w:tcPr>
            <w:tcW w:type="dxa" w:w="2777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权益处理</w:t>
            </w:r>
          </w:p>
        </w:tc>
        <w:tc>
          <w:tcPr>
            <w:tcW w:type="dxa" w:w="1870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可操作</w:t>
            </w:r>
          </w:p>
        </w:tc>
      </w:tr>
      <w:tr>
        <w:trPr>
          <w:cantSplit/>
        </w:trPr>
        <w:tc>
          <w:tcPr>
            <w:tcW w:type="dxa" w:w="153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DRAFT</w:t>
            </w:r>
          </w:p>
        </w:tc>
        <w:tc>
          <w:tcPr>
            <w:tcW w:type="dxa" w:w="317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用户尚未提交完整输入。</w:t>
            </w:r>
          </w:p>
        </w:tc>
        <w:tc>
          <w:tcPr>
            <w:tcW w:type="dxa" w:w="277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不冻结。</w:t>
            </w:r>
          </w:p>
        </w:tc>
        <w:tc>
          <w:tcPr>
            <w:tcW w:type="dxa" w:w="187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继续编辑/取消。</w:t>
            </w:r>
          </w:p>
        </w:tc>
      </w:tr>
      <w:tr>
        <w:trPr>
          <w:cantSplit/>
        </w:trPr>
        <w:tc>
          <w:tcPr>
            <w:tcW w:type="dxa" w:w="153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QUEUED</w:t>
            </w:r>
          </w:p>
        </w:tc>
        <w:tc>
          <w:tcPr>
            <w:tcW w:type="dxa" w:w="317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已提交，等待异步执行。</w:t>
            </w:r>
          </w:p>
        </w:tc>
        <w:tc>
          <w:tcPr>
            <w:tcW w:type="dxa" w:w="277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预占权益。</w:t>
            </w:r>
          </w:p>
        </w:tc>
        <w:tc>
          <w:tcPr>
            <w:tcW w:type="dxa" w:w="187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取消（未执行前）。</w:t>
            </w:r>
          </w:p>
        </w:tc>
      </w:tr>
      <w:tr>
        <w:trPr>
          <w:cantSplit/>
        </w:trPr>
        <w:tc>
          <w:tcPr>
            <w:tcW w:type="dxa" w:w="153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RUNNING</w:t>
            </w:r>
          </w:p>
        </w:tc>
        <w:tc>
          <w:tcPr>
            <w:tcW w:type="dxa" w:w="317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正在检索、解析或生成。</w:t>
            </w:r>
          </w:p>
        </w:tc>
        <w:tc>
          <w:tcPr>
            <w:tcW w:type="dxa" w:w="277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保持预占。</w:t>
            </w:r>
          </w:p>
        </w:tc>
        <w:tc>
          <w:tcPr>
            <w:tcW w:type="dxa" w:w="187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查看阶段；管理员不强制改成功。</w:t>
            </w:r>
          </w:p>
        </w:tc>
      </w:tr>
      <w:tr>
        <w:trPr>
          <w:cantSplit/>
        </w:trPr>
        <w:tc>
          <w:tcPr>
            <w:tcW w:type="dxa" w:w="153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QC_PENDING</w:t>
            </w:r>
          </w:p>
        </w:tc>
        <w:tc>
          <w:tcPr>
            <w:tcW w:type="dxa" w:w="317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结果已生成，等待自动/人工质量检查。</w:t>
            </w:r>
          </w:p>
        </w:tc>
        <w:tc>
          <w:tcPr>
            <w:tcW w:type="dxa" w:w="277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保持预占。</w:t>
            </w:r>
          </w:p>
        </w:tc>
        <w:tc>
          <w:tcPr>
            <w:tcW w:type="dxa" w:w="187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抽检、驳回、重新生成。</w:t>
            </w:r>
          </w:p>
        </w:tc>
      </w:tr>
      <w:tr>
        <w:trPr>
          <w:cantSplit/>
        </w:trPr>
        <w:tc>
          <w:tcPr>
            <w:tcW w:type="dxa" w:w="153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SUCCEEDED</w:t>
            </w:r>
          </w:p>
        </w:tc>
        <w:tc>
          <w:tcPr>
            <w:tcW w:type="dxa" w:w="317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结果已发布或可供用户查看。</w:t>
            </w:r>
          </w:p>
        </w:tc>
        <w:tc>
          <w:tcPr>
            <w:tcW w:type="dxa" w:w="277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结算为消耗。</w:t>
            </w:r>
          </w:p>
        </w:tc>
        <w:tc>
          <w:tcPr>
            <w:tcW w:type="dxa" w:w="187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查看、生成新版本、补偿。</w:t>
            </w:r>
          </w:p>
        </w:tc>
      </w:tr>
      <w:tr>
        <w:trPr>
          <w:cantSplit/>
        </w:trPr>
        <w:tc>
          <w:tcPr>
            <w:tcW w:type="dxa" w:w="153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PARTIAL_FAILED</w:t>
            </w:r>
          </w:p>
        </w:tc>
        <w:tc>
          <w:tcPr>
            <w:tcW w:type="dxa" w:w="317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部分模块失败但有可用结果。</w:t>
            </w:r>
          </w:p>
        </w:tc>
        <w:tc>
          <w:tcPr>
            <w:tcW w:type="dxa" w:w="277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按产品规则扣减或补偿。</w:t>
            </w:r>
          </w:p>
        </w:tc>
        <w:tc>
          <w:tcPr>
            <w:tcW w:type="dxa" w:w="187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补跑失败阶段、人工发布。</w:t>
            </w:r>
          </w:p>
        </w:tc>
      </w:tr>
      <w:tr>
        <w:trPr>
          <w:cantSplit/>
        </w:trPr>
        <w:tc>
          <w:tcPr>
            <w:tcW w:type="dxa" w:w="153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FAILED</w:t>
            </w:r>
          </w:p>
        </w:tc>
        <w:tc>
          <w:tcPr>
            <w:tcW w:type="dxa" w:w="317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无可用结果。</w:t>
            </w:r>
          </w:p>
        </w:tc>
        <w:tc>
          <w:tcPr>
            <w:tcW w:type="dxa" w:w="277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系统责任默认释放；用户输入问题按规则。</w:t>
            </w:r>
          </w:p>
        </w:tc>
        <w:tc>
          <w:tcPr>
            <w:tcW w:type="dxa" w:w="187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重试、退款权益、查看错误。</w:t>
            </w:r>
          </w:p>
        </w:tc>
      </w:tr>
      <w:tr>
        <w:trPr>
          <w:cantSplit/>
        </w:trPr>
        <w:tc>
          <w:tcPr>
            <w:tcW w:type="dxa" w:w="153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CANCELED</w:t>
            </w:r>
          </w:p>
        </w:tc>
        <w:tc>
          <w:tcPr>
            <w:tcW w:type="dxa" w:w="317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用户或管理员在可取消阶段终止。</w:t>
            </w:r>
          </w:p>
        </w:tc>
        <w:tc>
          <w:tcPr>
            <w:tcW w:type="dxa" w:w="277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释放预占。</w:t>
            </w:r>
          </w:p>
        </w:tc>
        <w:tc>
          <w:tcPr>
            <w:tcW w:type="dxa" w:w="187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归档。</w:t>
            </w:r>
          </w:p>
        </w:tc>
      </w:tr>
      <w:tr>
        <w:trPr>
          <w:cantSplit/>
        </w:trPr>
        <w:tc>
          <w:tcPr>
            <w:tcW w:type="dxa" w:w="153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ARCHIVED</w:t>
            </w:r>
          </w:p>
        </w:tc>
        <w:tc>
          <w:tcPr>
            <w:tcW w:type="dxa" w:w="317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历史归档，不参与日常列表。</w:t>
            </w:r>
          </w:p>
        </w:tc>
        <w:tc>
          <w:tcPr>
            <w:tcW w:type="dxa" w:w="277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不变。</w:t>
            </w:r>
          </w:p>
        </w:tc>
        <w:tc>
          <w:tcPr>
            <w:tcW w:type="dxa" w:w="187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查看/按策略删除。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6.3  任务详情页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1700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区域</w:t>
            </w:r>
          </w:p>
        </w:tc>
        <w:tc>
          <w:tcPr>
            <w:tcW w:type="dxa" w:w="7653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顶部摘要</w:t>
            </w:r>
          </w:p>
        </w:tc>
        <w:tc>
          <w:tcPr>
            <w:tcW w:type="dxa" w:w="765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状态、阶段、目标岗位、用户、权益、收入、成本、毛利、总耗时、创建/完成时间。</w:t>
            </w:r>
          </w:p>
        </w:tc>
      </w:tr>
      <w:tr>
        <w:trPr>
          <w:cantSplit/>
        </w:trPr>
        <w:tc>
          <w:tcPr>
            <w:tcW w:type="dxa" w:w="170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输入快照</w:t>
            </w:r>
          </w:p>
        </w:tc>
        <w:tc>
          <w:tcPr>
            <w:tcW w:type="dxa" w:w="7653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JD检索参数、候选JD、用户选定JD、原始简历文件版本、解析文本；敏感字段脱敏。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执行时间线</w:t>
            </w:r>
          </w:p>
        </w:tc>
        <w:tc>
          <w:tcPr>
            <w:tcW w:type="dxa" w:w="765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每个operation的开始/结束、供应商、模型、提示词版本、Token、成本、错误与重试。</w:t>
            </w:r>
          </w:p>
        </w:tc>
      </w:tr>
      <w:tr>
        <w:trPr>
          <w:cantSplit/>
        </w:trPr>
        <w:tc>
          <w:tcPr>
            <w:tcW w:type="dxa" w:w="170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结果版本</w:t>
            </w:r>
          </w:p>
        </w:tc>
        <w:tc>
          <w:tcPr>
            <w:tcW w:type="dxa" w:w="7653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v1/v2等版本、生成来源、编辑人、发布时间、下载、用户反馈、质量标签。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财务归属</w:t>
            </w:r>
          </w:p>
        </w:tc>
        <w:tc>
          <w:tcPr>
            <w:tcW w:type="dxa" w:w="765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关联订单项、权益流水、收入分配、成本事件、退款影响。</w:t>
            </w:r>
          </w:p>
        </w:tc>
      </w:tr>
      <w:tr>
        <w:trPr>
          <w:cantSplit/>
        </w:trPr>
        <w:tc>
          <w:tcPr>
            <w:tcW w:type="dxa" w:w="170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内部协作</w:t>
            </w:r>
          </w:p>
        </w:tc>
        <w:tc>
          <w:tcPr>
            <w:tcW w:type="dxa" w:w="7653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备注、工单、指派人、抽检人、处理记录。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6.4  结果版本管理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AI首次生成形成v1；自动重跑、人工编辑或更换模型均生成新版本，不覆盖旧版本。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版本记录：输入快照哈希、模型、提示词、参数、生成时间、编辑差异、发布人、质量状态。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同一时刻最多一个“当前发布版本”；撤回版本后用户端显示上一个有效版本或服务提示。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支持版本对比：段落差异、关键结论变化、事实新增/删除、用户是否已下载。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人工编辑不得直接修改用户原始简历；只修改系统产出并保留编辑者、原因和差异。</w:t>
      </w: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6.5  质量管理与抽检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1474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质量维度</w:t>
            </w:r>
          </w:p>
        </w:tc>
        <w:tc>
          <w:tcPr>
            <w:tcW w:type="dxa" w:w="5272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检查项</w:t>
            </w:r>
          </w:p>
        </w:tc>
        <w:tc>
          <w:tcPr>
            <w:tcW w:type="dxa" w:w="2607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处理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事实可信</w:t>
            </w:r>
          </w:p>
        </w:tc>
        <w:tc>
          <w:tcPr>
            <w:tcW w:type="dxa" w:w="527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是否出现原简历/JD无法支持的新事实、数字、公司、职级或技能。</w:t>
            </w:r>
          </w:p>
        </w:tc>
        <w:tc>
          <w:tcPr>
            <w:tcW w:type="dxa" w:w="260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阻断发布或标记“需用户确认”。</w:t>
            </w:r>
          </w:p>
        </w:tc>
      </w:tr>
      <w:tr>
        <w:trPr>
          <w:cantSplit/>
        </w:trPr>
        <w:tc>
          <w:tcPr>
            <w:tcW w:type="dxa" w:w="147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岗位相关</w:t>
            </w:r>
          </w:p>
        </w:tc>
        <w:tc>
          <w:tcPr>
            <w:tcW w:type="dxa" w:w="5272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是否覆盖核心要求，是否把通用建议误作岗位结论。</w:t>
            </w:r>
          </w:p>
        </w:tc>
        <w:tc>
          <w:tcPr>
            <w:tcW w:type="dxa" w:w="260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降低评分，进入优化样本。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表达质量</w:t>
            </w:r>
          </w:p>
        </w:tc>
        <w:tc>
          <w:tcPr>
            <w:tcW w:type="dxa" w:w="527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结构、清晰度、可执行性、语言一致性、格式。</w:t>
            </w:r>
          </w:p>
        </w:tc>
        <w:tc>
          <w:tcPr>
            <w:tcW w:type="dxa" w:w="260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允许自动修复或生成新版本。</w:t>
            </w:r>
          </w:p>
        </w:tc>
      </w:tr>
      <w:tr>
        <w:trPr>
          <w:cantSplit/>
        </w:trPr>
        <w:tc>
          <w:tcPr>
            <w:tcW w:type="dxa" w:w="147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隐私安全</w:t>
            </w:r>
          </w:p>
        </w:tc>
        <w:tc>
          <w:tcPr>
            <w:tcW w:type="dxa" w:w="5272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是否泄露联系方式、敏感身份或系统提示。</w:t>
            </w:r>
          </w:p>
        </w:tc>
        <w:tc>
          <w:tcPr>
            <w:tcW w:type="dxa" w:w="260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立即阻断、告警并留痕。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系统完整</w:t>
            </w:r>
          </w:p>
        </w:tc>
        <w:tc>
          <w:tcPr>
            <w:tcW w:type="dxa" w:w="527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结果模块缺失、下载失败、乱码、字段为空。</w:t>
            </w:r>
          </w:p>
        </w:tc>
        <w:tc>
          <w:tcPr>
            <w:tcW w:type="dxa" w:w="260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自动重试或进入人工处理。</w:t>
            </w:r>
          </w:p>
        </w:tc>
      </w:tr>
    </w:tbl>
    <w:p>
      <w:pPr>
        <w:spacing w:after="0"/>
      </w:pPr>
    </w:p>
    <w:p>
      <w:pPr>
        <w:keepNext w:val="0"/>
        <w:keepLines w:val="0"/>
        <w:widowControl/>
        <w:spacing w:before="0" w:after="80" w:line="293" w:lineRule="auto"/>
      </w:pPr>
      <w:r>
        <w:rPr>
          <w:rFonts w:ascii="Noto Sans CJK SC" w:hAnsi="Noto Sans CJK SC" w:eastAsia="Noto Sans CJK SC"/>
          <w:b w:val="0"/>
          <w:i w:val="0"/>
          <w:color w:val="3A4650"/>
          <w:sz w:val="17"/>
        </w:rPr>
        <w:t>抽检策略支持：固定比例随机抽检、高成本任务、低评分任务、新提示词/新模型首批任务、退款相关任务、疑似事实新增任务100%抽检。</w:t>
      </w: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6.6  失败、重试与成本责任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1700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失败类型</w:t>
            </w:r>
          </w:p>
        </w:tc>
        <w:tc>
          <w:tcPr>
            <w:tcW w:type="dxa" w:w="2948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示例</w:t>
            </w:r>
          </w:p>
        </w:tc>
        <w:tc>
          <w:tcPr>
            <w:tcW w:type="dxa" w:w="2381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权益默认</w:t>
            </w:r>
          </w:p>
        </w:tc>
        <w:tc>
          <w:tcPr>
            <w:tcW w:type="dxa" w:w="2324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成本归类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系统/供应商失败</w:t>
            </w:r>
          </w:p>
        </w:tc>
        <w:tc>
          <w:tcPr>
            <w:tcW w:type="dxa" w:w="294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超时、5xx、队列异常、解析器崩溃。</w:t>
            </w:r>
          </w:p>
        </w:tc>
        <w:tc>
          <w:tcPr>
            <w:tcW w:type="dxa" w:w="238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释放或自动补偿。</w:t>
            </w:r>
          </w:p>
        </w:tc>
        <w:tc>
          <w:tcPr>
            <w:tcW w:type="dxa" w:w="232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failure_retry；计入平台损耗。</w:t>
            </w:r>
          </w:p>
        </w:tc>
      </w:tr>
      <w:tr>
        <w:trPr>
          <w:cantSplit/>
        </w:trPr>
        <w:tc>
          <w:tcPr>
            <w:tcW w:type="dxa" w:w="170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用户输入问题</w:t>
            </w:r>
          </w:p>
        </w:tc>
        <w:tc>
          <w:tcPr>
            <w:tcW w:type="dxa" w:w="294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损坏文件、空白简历、明显不支持格式。</w:t>
            </w:r>
          </w:p>
        </w:tc>
        <w:tc>
          <w:tcPr>
            <w:tcW w:type="dxa" w:w="238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未开始核心生成则释放。</w:t>
            </w:r>
          </w:p>
        </w:tc>
        <w:tc>
          <w:tcPr>
            <w:tcW w:type="dxa" w:w="232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validation_cost或0。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内容安全/风险拦截</w:t>
            </w:r>
          </w:p>
        </w:tc>
        <w:tc>
          <w:tcPr>
            <w:tcW w:type="dxa" w:w="294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恶意文件、提示词注入、违规内容。</w:t>
            </w:r>
          </w:p>
        </w:tc>
        <w:tc>
          <w:tcPr>
            <w:tcW w:type="dxa" w:w="238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按规则冻结或不返还。</w:t>
            </w:r>
          </w:p>
        </w:tc>
        <w:tc>
          <w:tcPr>
            <w:tcW w:type="dxa" w:w="232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risk_control。</w:t>
            </w:r>
          </w:p>
        </w:tc>
      </w:tr>
      <w:tr>
        <w:trPr>
          <w:cantSplit/>
        </w:trPr>
        <w:tc>
          <w:tcPr>
            <w:tcW w:type="dxa" w:w="170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用户主动再生成</w:t>
            </w:r>
          </w:p>
        </w:tc>
        <w:tc>
          <w:tcPr>
            <w:tcW w:type="dxa" w:w="294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换JD、换语言、要求第二版本。</w:t>
            </w:r>
          </w:p>
        </w:tc>
        <w:tc>
          <w:tcPr>
            <w:tcW w:type="dxa" w:w="238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按产品权益规则再次消耗。</w:t>
            </w:r>
          </w:p>
        </w:tc>
        <w:tc>
          <w:tcPr>
            <w:tcW w:type="dxa" w:w="232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normal_generation。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运营人工重跑</w:t>
            </w:r>
          </w:p>
        </w:tc>
        <w:tc>
          <w:tcPr>
            <w:tcW w:type="dxa" w:w="294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质量不达标或客服补偿。</w:t>
            </w:r>
          </w:p>
        </w:tc>
        <w:tc>
          <w:tcPr>
            <w:tcW w:type="dxa" w:w="238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不重复扣用户权益。</w:t>
            </w:r>
          </w:p>
        </w:tc>
        <w:tc>
          <w:tcPr>
            <w:tcW w:type="dxa" w:w="232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service_recovery。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6.7  文件管理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文件对象记录：file_id、用户、用途、版本、MIME、大小、哈希、存储位置、病毒扫描状态、保留期限。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后台默认只提供受控预览，不暴露真实对象存储URL；下载需权限、原因与短时签名链接。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替换简历创建新file_version并绑定新任务；历史任务继续引用原快照。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到期删除由异步作业执行，并验证数据库引用、对象存储和缓存均已清理。</w:t>
      </w: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6.8  验收标准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3A4650"/>
          <w:sz w:val="18"/>
        </w:rPr>
        <w:t xml:space="preserve">☐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每次模型/API调用均能从任务详情查看Token、单价版本、成本和trace_id。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3A4650"/>
          <w:sz w:val="18"/>
        </w:rPr>
        <w:t xml:space="preserve">☐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重跑不覆盖旧结果；发布版本唯一；用户已下载情况可追踪。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3A4650"/>
          <w:sz w:val="18"/>
        </w:rPr>
        <w:t xml:space="preserve">☐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系统失败默认不重复扣权益，且补偿与成本归类可复算。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3A4650"/>
          <w:sz w:val="18"/>
        </w:rPr>
        <w:t xml:space="preserve">☐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失败任务可按阶段和错误码筛选，并支持安全的单步或全流程重试。</w:t>
      </w:r>
    </w:p>
    <w:p>
      <w:r>
        <w:br w:type="page"/>
      </w:r>
    </w:p>
    <w:p>
      <w:pPr>
        <w:pStyle w:val="Heading1"/>
        <w:keepNext/>
        <w:keepLines/>
        <w:pageBreakBefore w:val="0"/>
        <w:widowControl/>
        <w:spacing w:before="200" w:after="100"/>
        <w:pBdr>
          <w:bottom w:val="single" w:sz="12" w:space="4" w:color="008B7A"/>
        </w:pBdr>
      </w:pPr>
      <w:r>
        <w:rPr>
          <w:rFonts w:ascii="Noto Sans CJK SC" w:hAnsi="Noto Sans CJK SC" w:eastAsia="Noto Sans CJK SC"/>
          <w:b/>
          <w:color w:val="0B1F33"/>
          <w:sz w:val="34"/>
        </w:rPr>
        <w:t>7  商品、价格、订单、支付、退款与权益</w:t>
      </w: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7.1  商品与SKU模型</w:t>
      </w:r>
    </w:p>
    <w:p>
      <w:pPr>
        <w:keepNext w:val="0"/>
        <w:keepLines w:val="0"/>
        <w:widowControl/>
        <w:spacing w:before="0" w:after="80" w:line="293" w:lineRule="auto"/>
      </w:pPr>
      <w:r>
        <w:rPr>
          <w:rFonts w:ascii="Noto Sans CJK SC" w:hAnsi="Noto Sans CJK SC" w:eastAsia="Noto Sans CJK SC"/>
          <w:b w:val="0"/>
          <w:i w:val="0"/>
          <w:color w:val="1C2730"/>
          <w:sz w:val="19"/>
        </w:rPr>
        <w:t>将“用户买到什么”与“前台显示多少钱”分离。Product描述业务产品，SKU描述可售版本，Price Version描述某一时间段、渠道与人群下的实际价格，Benefit Rule描述支付后发放的权益。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1700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4081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关键字段</w:t>
            </w:r>
          </w:p>
        </w:tc>
        <w:tc>
          <w:tcPr>
            <w:tcW w:type="dxa" w:w="3571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规则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Product</w:t>
            </w:r>
          </w:p>
        </w:tc>
        <w:tc>
          <w:tcPr>
            <w:tcW w:type="dxa" w:w="408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名称、类型、描述、目标用户、状态。</w:t>
            </w:r>
          </w:p>
        </w:tc>
        <w:tc>
          <w:tcPr>
            <w:tcW w:type="dxa" w:w="357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如单次分析、次数包、订阅、人工复核。</w:t>
            </w:r>
          </w:p>
        </w:tc>
      </w:tr>
      <w:tr>
        <w:trPr>
          <w:cantSplit/>
        </w:trPr>
        <w:tc>
          <w:tcPr>
            <w:tcW w:type="dxa" w:w="170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SKU</w:t>
            </w:r>
          </w:p>
        </w:tc>
        <w:tc>
          <w:tcPr>
            <w:tcW w:type="dxa" w:w="408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SKU编码、币种、权益组合、有效期、购买限制、适用渠道。</w:t>
            </w:r>
          </w:p>
        </w:tc>
        <w:tc>
          <w:tcPr>
            <w:tcW w:type="dxa" w:w="357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一个Product可有多个SKU。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Price Version</w:t>
            </w:r>
          </w:p>
        </w:tc>
        <w:tc>
          <w:tcPr>
            <w:tcW w:type="dxa" w:w="408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标价、成交价、税含/不含、开始/结束时间、人群、渠道。</w:t>
            </w:r>
          </w:p>
        </w:tc>
        <w:tc>
          <w:tcPr>
            <w:tcW w:type="dxa" w:w="357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发布后不可覆盖；新价格新版本。</w:t>
            </w:r>
          </w:p>
        </w:tc>
      </w:tr>
      <w:tr>
        <w:trPr>
          <w:cantSplit/>
        </w:trPr>
        <w:tc>
          <w:tcPr>
            <w:tcW w:type="dxa" w:w="170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Benefit Rule</w:t>
            </w:r>
          </w:p>
        </w:tc>
        <w:tc>
          <w:tcPr>
            <w:tcW w:type="dxa" w:w="408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权益类型、数量、有效期、发放时间、冻结/消耗规则。</w:t>
            </w:r>
          </w:p>
        </w:tc>
        <w:tc>
          <w:tcPr>
            <w:tcW w:type="dxa" w:w="357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支付成功幂等发放；退款按规则撤回。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Offer/Promotion</w:t>
            </w:r>
          </w:p>
        </w:tc>
        <w:tc>
          <w:tcPr>
            <w:tcW w:type="dxa" w:w="408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优惠券、折扣、活动、推荐码、适用范围、预算。</w:t>
            </w:r>
          </w:p>
        </w:tc>
        <w:tc>
          <w:tcPr>
            <w:tcW w:type="dxa" w:w="357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计算顺序固定；订单保留优惠快照。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7.2  价格后台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1530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功能</w:t>
            </w:r>
          </w:p>
        </w:tc>
        <w:tc>
          <w:tcPr>
            <w:tcW w:type="dxa" w:w="7823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需求</w:t>
            </w:r>
          </w:p>
        </w:tc>
      </w:tr>
      <w:tr>
        <w:trPr>
          <w:cantSplit/>
        </w:trPr>
        <w:tc>
          <w:tcPr>
            <w:tcW w:type="dxa" w:w="153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价格创建</w:t>
            </w:r>
          </w:p>
        </w:tc>
        <w:tc>
          <w:tcPr>
            <w:tcW w:type="dxa" w:w="782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录入标价、销售价、币种、生效区间、渠道、用户条件、限购、展示文案。</w:t>
            </w:r>
          </w:p>
        </w:tc>
      </w:tr>
      <w:tr>
        <w:trPr>
          <w:cantSplit/>
        </w:trPr>
        <w:tc>
          <w:tcPr>
            <w:tcW w:type="dxa" w:w="153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预览</w:t>
            </w:r>
          </w:p>
        </w:tc>
        <w:tc>
          <w:tcPr>
            <w:tcW w:type="dxa" w:w="7823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模拟不同用户、优惠、时间、渠道下的最终价格和权益。</w:t>
            </w:r>
          </w:p>
        </w:tc>
      </w:tr>
      <w:tr>
        <w:trPr>
          <w:cantSplit/>
        </w:trPr>
        <w:tc>
          <w:tcPr>
            <w:tcW w:type="dxa" w:w="153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审批</w:t>
            </w:r>
          </w:p>
        </w:tc>
        <w:tc>
          <w:tcPr>
            <w:tcW w:type="dxa" w:w="782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价格降低、免费、超大折扣或立即生效需财务/超管审批。</w:t>
            </w:r>
          </w:p>
        </w:tc>
      </w:tr>
      <w:tr>
        <w:trPr>
          <w:cantSplit/>
        </w:trPr>
        <w:tc>
          <w:tcPr>
            <w:tcW w:type="dxa" w:w="153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发布</w:t>
            </w:r>
          </w:p>
        </w:tc>
        <w:tc>
          <w:tcPr>
            <w:tcW w:type="dxa" w:w="7823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支持定时发布、灰度发布、停用；发布后前台与支付下单均读取同一版本。</w:t>
            </w:r>
          </w:p>
        </w:tc>
      </w:tr>
      <w:tr>
        <w:trPr>
          <w:cantSplit/>
        </w:trPr>
        <w:tc>
          <w:tcPr>
            <w:tcW w:type="dxa" w:w="153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历史</w:t>
            </w:r>
          </w:p>
        </w:tc>
        <w:tc>
          <w:tcPr>
            <w:tcW w:type="dxa" w:w="782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查看每个版本、订单使用量、收入、退款率、毛利，并可停用但不删除。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7.3  订单与支付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</w:tblGrid>
      <w:tr>
        <w:tc>
          <w:tcPr>
            <w:tcW w:type="dxa" w:w="1247"/>
            <w:shd w:fill="E8F6F3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3" w:color="A6D7CE"/>
              <w:left w:val="single" w:sz="3" w:color="A6D7CE"/>
              <w:bottom w:val="single" w:sz="3" w:color="A6D7CE"/>
              <w:right w:val="single" w:sz="3" w:color="A6D7CE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006B5E"/>
                <w:sz w:val="16"/>
              </w:rPr>
              <w:t>创建订单</w:t>
            </w:r>
          </w:p>
        </w:tc>
        <w:tc>
          <w:tcPr>
            <w:tcW w:type="dxa" w:w="238"/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E5A7A"/>
                <w:sz w:val="22"/>
              </w:rPr>
              <w:t>→</w:t>
            </w:r>
          </w:p>
        </w:tc>
        <w:tc>
          <w:tcPr>
            <w:tcW w:type="dxa" w:w="1247"/>
            <w:shd w:fill="E8F6F3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3" w:color="A6D7CE"/>
              <w:left w:val="single" w:sz="3" w:color="A6D7CE"/>
              <w:bottom w:val="single" w:sz="3" w:color="A6D7CE"/>
              <w:right w:val="single" w:sz="3" w:color="A6D7CE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006B5E"/>
                <w:sz w:val="16"/>
              </w:rPr>
              <w:t>锁定价格快照</w:t>
            </w:r>
          </w:p>
        </w:tc>
        <w:tc>
          <w:tcPr>
            <w:tcW w:type="dxa" w:w="238"/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E5A7A"/>
                <w:sz w:val="22"/>
              </w:rPr>
              <w:t>→</w:t>
            </w:r>
          </w:p>
        </w:tc>
        <w:tc>
          <w:tcPr>
            <w:tcW w:type="dxa" w:w="1247"/>
            <w:shd w:fill="E8F6F3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3" w:color="A6D7CE"/>
              <w:left w:val="single" w:sz="3" w:color="A6D7CE"/>
              <w:bottom w:val="single" w:sz="3" w:color="A6D7CE"/>
              <w:right w:val="single" w:sz="3" w:color="A6D7CE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006B5E"/>
                <w:sz w:val="16"/>
              </w:rPr>
              <w:t>渠道下单</w:t>
            </w:r>
          </w:p>
        </w:tc>
        <w:tc>
          <w:tcPr>
            <w:tcW w:type="dxa" w:w="238"/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E5A7A"/>
                <w:sz w:val="22"/>
              </w:rPr>
              <w:t>→</w:t>
            </w:r>
          </w:p>
        </w:tc>
        <w:tc>
          <w:tcPr>
            <w:tcW w:type="dxa" w:w="1247"/>
            <w:shd w:fill="E8F6F3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3" w:color="A6D7CE"/>
              <w:left w:val="single" w:sz="3" w:color="A6D7CE"/>
              <w:bottom w:val="single" w:sz="3" w:color="A6D7CE"/>
              <w:right w:val="single" w:sz="3" w:color="A6D7CE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006B5E"/>
                <w:sz w:val="16"/>
              </w:rPr>
              <w:t>用户支付</w:t>
            </w:r>
          </w:p>
        </w:tc>
        <w:tc>
          <w:tcPr>
            <w:tcW w:type="dxa" w:w="238"/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E5A7A"/>
                <w:sz w:val="22"/>
              </w:rPr>
              <w:t>→</w:t>
            </w:r>
          </w:p>
        </w:tc>
        <w:tc>
          <w:tcPr>
            <w:tcW w:type="dxa" w:w="1247"/>
            <w:shd w:fill="E8F6F3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3" w:color="A6D7CE"/>
              <w:left w:val="single" w:sz="3" w:color="A6D7CE"/>
              <w:bottom w:val="single" w:sz="3" w:color="A6D7CE"/>
              <w:right w:val="single" w:sz="3" w:color="A6D7CE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006B5E"/>
                <w:sz w:val="16"/>
              </w:rPr>
              <w:t>验签回调/查询</w:t>
            </w:r>
          </w:p>
        </w:tc>
        <w:tc>
          <w:tcPr>
            <w:tcW w:type="dxa" w:w="238"/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E5A7A"/>
                <w:sz w:val="22"/>
              </w:rPr>
              <w:t>→</w:t>
            </w:r>
          </w:p>
        </w:tc>
        <w:tc>
          <w:tcPr>
            <w:tcW w:type="dxa" w:w="1247"/>
            <w:shd w:fill="E8F6F3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3" w:color="A6D7CE"/>
              <w:left w:val="single" w:sz="3" w:color="A6D7CE"/>
              <w:bottom w:val="single" w:sz="3" w:color="A6D7CE"/>
              <w:right w:val="single" w:sz="3" w:color="A6D7CE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006B5E"/>
                <w:sz w:val="16"/>
              </w:rPr>
              <w:t>发放权益</w:t>
            </w:r>
          </w:p>
        </w:tc>
        <w:tc>
          <w:tcPr>
            <w:tcW w:type="dxa" w:w="238"/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E5A7A"/>
                <w:sz w:val="22"/>
              </w:rPr>
              <w:t>→</w:t>
            </w:r>
          </w:p>
        </w:tc>
        <w:tc>
          <w:tcPr>
            <w:tcW w:type="dxa" w:w="1247"/>
            <w:shd w:fill="E8F6F3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3" w:color="A6D7CE"/>
              <w:left w:val="single" w:sz="3" w:color="A6D7CE"/>
              <w:bottom w:val="single" w:sz="3" w:color="A6D7CE"/>
              <w:right w:val="single" w:sz="3" w:color="A6D7CE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006B5E"/>
                <w:sz w:val="16"/>
              </w:rPr>
              <w:t>对账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1700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7653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核心字段/规则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订单 Order</w:t>
            </w:r>
          </w:p>
        </w:tc>
        <w:tc>
          <w:tcPr>
            <w:tcW w:type="dxa" w:w="765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订单号、用户、SKU、数量、原价、优惠、应付、币种、状态、有效期、来源、价格与权益快照。</w:t>
            </w:r>
          </w:p>
        </w:tc>
      </w:tr>
      <w:tr>
        <w:trPr>
          <w:cantSplit/>
        </w:trPr>
        <w:tc>
          <w:tcPr>
            <w:tcW w:type="dxa" w:w="170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订单项 Order Item</w:t>
            </w:r>
          </w:p>
        </w:tc>
        <w:tc>
          <w:tcPr>
            <w:tcW w:type="dxa" w:w="7653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支持一单多商品；每项独立权益和收入分配权重。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支付 Payment</w:t>
            </w:r>
          </w:p>
        </w:tc>
        <w:tc>
          <w:tcPr>
            <w:tcW w:type="dxa" w:w="765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支付单号、渠道、渠道交易号、请求金额、实付金额、状态、回调、手续费、结算状态。</w:t>
            </w:r>
          </w:p>
        </w:tc>
      </w:tr>
      <w:tr>
        <w:trPr>
          <w:cantSplit/>
        </w:trPr>
        <w:tc>
          <w:tcPr>
            <w:tcW w:type="dxa" w:w="170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回调 Webhook</w:t>
            </w:r>
          </w:p>
        </w:tc>
        <w:tc>
          <w:tcPr>
            <w:tcW w:type="dxa" w:w="7653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保存原始报文摘要、签名验证结果、事件ID、处理次数、幂等结果；敏感内容脱敏。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权益发放</w:t>
            </w:r>
          </w:p>
        </w:tc>
        <w:tc>
          <w:tcPr>
            <w:tcW w:type="dxa" w:w="765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仅在支付状态通过渠道确认后执行；以payment_event_id/order_id作为幂等键。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7.4  订单状态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1927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状态</w:t>
            </w:r>
          </w:p>
        </w:tc>
        <w:tc>
          <w:tcPr>
            <w:tcW w:type="dxa" w:w="3968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说明</w:t>
            </w:r>
          </w:p>
        </w:tc>
        <w:tc>
          <w:tcPr>
            <w:tcW w:type="dxa" w:w="3458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允许迁移</w:t>
            </w:r>
          </w:p>
        </w:tc>
      </w:tr>
      <w:tr>
        <w:trPr>
          <w:cantSplit/>
        </w:trPr>
        <w:tc>
          <w:tcPr>
            <w:tcW w:type="dxa" w:w="192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PENDING</w:t>
            </w:r>
          </w:p>
        </w:tc>
        <w:tc>
          <w:tcPr>
            <w:tcW w:type="dxa" w:w="396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订单已创建，未完成支付。</w:t>
            </w:r>
          </w:p>
        </w:tc>
        <w:tc>
          <w:tcPr>
            <w:tcW w:type="dxa" w:w="345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→ PAID / EXPIRED / CANCELED</w:t>
            </w:r>
          </w:p>
        </w:tc>
      </w:tr>
      <w:tr>
        <w:trPr>
          <w:cantSplit/>
        </w:trPr>
        <w:tc>
          <w:tcPr>
            <w:tcW w:type="dxa" w:w="192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PAID</w:t>
            </w:r>
          </w:p>
        </w:tc>
        <w:tc>
          <w:tcPr>
            <w:tcW w:type="dxa" w:w="396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已确认收款，权益已或待发放。</w:t>
            </w:r>
          </w:p>
        </w:tc>
        <w:tc>
          <w:tcPr>
            <w:tcW w:type="dxa" w:w="345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→ PARTIALLY_REFUNDED / REFUNDED / PAYMENT_EXCEPTION</w:t>
            </w:r>
          </w:p>
        </w:tc>
      </w:tr>
      <w:tr>
        <w:trPr>
          <w:cantSplit/>
        </w:trPr>
        <w:tc>
          <w:tcPr>
            <w:tcW w:type="dxa" w:w="192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EXPIRED</w:t>
            </w:r>
          </w:p>
        </w:tc>
        <w:tc>
          <w:tcPr>
            <w:tcW w:type="dxa" w:w="396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超过支付有效期。</w:t>
            </w:r>
          </w:p>
        </w:tc>
        <w:tc>
          <w:tcPr>
            <w:tcW w:type="dxa" w:w="345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终态；新支付需新订单。</w:t>
            </w:r>
          </w:p>
        </w:tc>
      </w:tr>
      <w:tr>
        <w:trPr>
          <w:cantSplit/>
        </w:trPr>
        <w:tc>
          <w:tcPr>
            <w:tcW w:type="dxa" w:w="192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CANCELED</w:t>
            </w:r>
          </w:p>
        </w:tc>
        <w:tc>
          <w:tcPr>
            <w:tcW w:type="dxa" w:w="396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用户或系统取消未支付订单。</w:t>
            </w:r>
          </w:p>
        </w:tc>
        <w:tc>
          <w:tcPr>
            <w:tcW w:type="dxa" w:w="345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终态。</w:t>
            </w:r>
          </w:p>
        </w:tc>
      </w:tr>
      <w:tr>
        <w:trPr>
          <w:cantSplit/>
        </w:trPr>
        <w:tc>
          <w:tcPr>
            <w:tcW w:type="dxa" w:w="192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PARTIALLY_REFUNDED</w:t>
            </w:r>
          </w:p>
        </w:tc>
        <w:tc>
          <w:tcPr>
            <w:tcW w:type="dxa" w:w="396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部分金额已退。</w:t>
            </w:r>
          </w:p>
        </w:tc>
        <w:tc>
          <w:tcPr>
            <w:tcW w:type="dxa" w:w="345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→ REFUNDED 或保持。</w:t>
            </w:r>
          </w:p>
        </w:tc>
      </w:tr>
      <w:tr>
        <w:trPr>
          <w:cantSplit/>
        </w:trPr>
        <w:tc>
          <w:tcPr>
            <w:tcW w:type="dxa" w:w="192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REFUNDED</w:t>
            </w:r>
          </w:p>
        </w:tc>
        <w:tc>
          <w:tcPr>
            <w:tcW w:type="dxa" w:w="396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可退款金额已全部退回。</w:t>
            </w:r>
          </w:p>
        </w:tc>
        <w:tc>
          <w:tcPr>
            <w:tcW w:type="dxa" w:w="345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终态。</w:t>
            </w:r>
          </w:p>
        </w:tc>
      </w:tr>
      <w:tr>
        <w:trPr>
          <w:cantSplit/>
        </w:trPr>
        <w:tc>
          <w:tcPr>
            <w:tcW w:type="dxa" w:w="192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PAYMENT_EXCEPTION</w:t>
            </w:r>
          </w:p>
        </w:tc>
        <w:tc>
          <w:tcPr>
            <w:tcW w:type="dxa" w:w="396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渠道与内部状态不一致。</w:t>
            </w:r>
          </w:p>
        </w:tc>
        <w:tc>
          <w:tcPr>
            <w:tcW w:type="dxa" w:w="345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人工对账修复，不直接手改。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7.5  退款管理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</w:tblGrid>
      <w:tr>
        <w:tc>
          <w:tcPr>
            <w:tcW w:type="dxa" w:w="1247"/>
            <w:shd w:fill="E8F6F3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3" w:color="A6D7CE"/>
              <w:left w:val="single" w:sz="3" w:color="A6D7CE"/>
              <w:bottom w:val="single" w:sz="3" w:color="A6D7CE"/>
              <w:right w:val="single" w:sz="3" w:color="A6D7CE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006B5E"/>
                <w:sz w:val="16"/>
              </w:rPr>
              <w:t>发起申请</w:t>
            </w:r>
          </w:p>
        </w:tc>
        <w:tc>
          <w:tcPr>
            <w:tcW w:type="dxa" w:w="238"/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E5A7A"/>
                <w:sz w:val="22"/>
              </w:rPr>
              <w:t>→</w:t>
            </w:r>
          </w:p>
        </w:tc>
        <w:tc>
          <w:tcPr>
            <w:tcW w:type="dxa" w:w="1247"/>
            <w:shd w:fill="E8F6F3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3" w:color="A6D7CE"/>
              <w:left w:val="single" w:sz="3" w:color="A6D7CE"/>
              <w:bottom w:val="single" w:sz="3" w:color="A6D7CE"/>
              <w:right w:val="single" w:sz="3" w:color="A6D7CE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006B5E"/>
                <w:sz w:val="16"/>
              </w:rPr>
              <w:t>校验可退金额/权益</w:t>
            </w:r>
          </w:p>
        </w:tc>
        <w:tc>
          <w:tcPr>
            <w:tcW w:type="dxa" w:w="238"/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E5A7A"/>
                <w:sz w:val="22"/>
              </w:rPr>
              <w:t>→</w:t>
            </w:r>
          </w:p>
        </w:tc>
        <w:tc>
          <w:tcPr>
            <w:tcW w:type="dxa" w:w="1247"/>
            <w:shd w:fill="E8F6F3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3" w:color="A6D7CE"/>
              <w:left w:val="single" w:sz="3" w:color="A6D7CE"/>
              <w:bottom w:val="single" w:sz="3" w:color="A6D7CE"/>
              <w:right w:val="single" w:sz="3" w:color="A6D7CE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006B5E"/>
                <w:sz w:val="16"/>
              </w:rPr>
              <w:t>审批</w:t>
            </w:r>
          </w:p>
        </w:tc>
        <w:tc>
          <w:tcPr>
            <w:tcW w:type="dxa" w:w="238"/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E5A7A"/>
                <w:sz w:val="22"/>
              </w:rPr>
              <w:t>→</w:t>
            </w:r>
          </w:p>
        </w:tc>
        <w:tc>
          <w:tcPr>
            <w:tcW w:type="dxa" w:w="1247"/>
            <w:shd w:fill="E8F6F3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3" w:color="A6D7CE"/>
              <w:left w:val="single" w:sz="3" w:color="A6D7CE"/>
              <w:bottom w:val="single" w:sz="3" w:color="A6D7CE"/>
              <w:right w:val="single" w:sz="3" w:color="A6D7CE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006B5E"/>
                <w:sz w:val="16"/>
              </w:rPr>
              <w:t>调用原渠道</w:t>
            </w:r>
          </w:p>
        </w:tc>
        <w:tc>
          <w:tcPr>
            <w:tcW w:type="dxa" w:w="238"/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E5A7A"/>
                <w:sz w:val="22"/>
              </w:rPr>
              <w:t>→</w:t>
            </w:r>
          </w:p>
        </w:tc>
        <w:tc>
          <w:tcPr>
            <w:tcW w:type="dxa" w:w="1247"/>
            <w:shd w:fill="E8F6F3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3" w:color="A6D7CE"/>
              <w:left w:val="single" w:sz="3" w:color="A6D7CE"/>
              <w:bottom w:val="single" w:sz="3" w:color="A6D7CE"/>
              <w:right w:val="single" w:sz="3" w:color="A6D7CE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006B5E"/>
                <w:sz w:val="16"/>
              </w:rPr>
              <w:t>异步确认</w:t>
            </w:r>
          </w:p>
        </w:tc>
        <w:tc>
          <w:tcPr>
            <w:tcW w:type="dxa" w:w="238"/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E5A7A"/>
                <w:sz w:val="22"/>
              </w:rPr>
              <w:t>→</w:t>
            </w:r>
          </w:p>
        </w:tc>
        <w:tc>
          <w:tcPr>
            <w:tcW w:type="dxa" w:w="1247"/>
            <w:shd w:fill="E8F6F3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3" w:color="A6D7CE"/>
              <w:left w:val="single" w:sz="3" w:color="A6D7CE"/>
              <w:bottom w:val="single" w:sz="3" w:color="A6D7CE"/>
              <w:right w:val="single" w:sz="3" w:color="A6D7CE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006B5E"/>
                <w:sz w:val="16"/>
              </w:rPr>
              <w:t>回退权益与收入</w:t>
            </w:r>
          </w:p>
        </w:tc>
        <w:tc>
          <w:tcPr>
            <w:tcW w:type="dxa" w:w="238"/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E5A7A"/>
                <w:sz w:val="22"/>
              </w:rPr>
              <w:t>→</w:t>
            </w:r>
          </w:p>
        </w:tc>
        <w:tc>
          <w:tcPr>
            <w:tcW w:type="dxa" w:w="1247"/>
            <w:shd w:fill="E8F6F3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3" w:color="A6D7CE"/>
              <w:left w:val="single" w:sz="3" w:color="A6D7CE"/>
              <w:bottom w:val="single" w:sz="3" w:color="A6D7CE"/>
              <w:right w:val="single" w:sz="3" w:color="A6D7CE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006B5E"/>
                <w:sz w:val="16"/>
              </w:rPr>
              <w:t>通知/对账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1700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规则</w:t>
            </w:r>
          </w:p>
        </w:tc>
        <w:tc>
          <w:tcPr>
            <w:tcW w:type="dxa" w:w="7653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PRD要求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退款类型</w:t>
            </w:r>
          </w:p>
        </w:tc>
        <w:tc>
          <w:tcPr>
            <w:tcW w:type="dxa" w:w="765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全额、部分金额、按订单项、仅补偿权益（非资金退款）。</w:t>
            </w:r>
          </w:p>
        </w:tc>
      </w:tr>
      <w:tr>
        <w:trPr>
          <w:cantSplit/>
        </w:trPr>
        <w:tc>
          <w:tcPr>
            <w:tcW w:type="dxa" w:w="170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可退金额</w:t>
            </w:r>
          </w:p>
        </w:tc>
        <w:tc>
          <w:tcPr>
            <w:tcW w:type="dxa" w:w="7653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不得超过支付成功金额减已成功退款金额；以渠道与内部双重校验。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已消费权益</w:t>
            </w:r>
          </w:p>
        </w:tc>
        <w:tc>
          <w:tcPr>
            <w:tcW w:type="dxa" w:w="765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默认进入人工审核；支持“不退已履约部分”“按未用单元比例退”“特殊全退”三种策略。</w:t>
            </w:r>
          </w:p>
        </w:tc>
      </w:tr>
      <w:tr>
        <w:trPr>
          <w:cantSplit/>
        </w:trPr>
        <w:tc>
          <w:tcPr>
            <w:tcW w:type="dxa" w:w="170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权益撤回</w:t>
            </w:r>
          </w:p>
        </w:tc>
        <w:tc>
          <w:tcPr>
            <w:tcW w:type="dxa" w:w="7653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未使用权益撤回；已冻结先释放；已消费是否回退由退款策略决定。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审批阈值</w:t>
            </w:r>
          </w:p>
        </w:tc>
        <w:tc>
          <w:tcPr>
            <w:tcW w:type="dxa" w:w="765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建议单笔≤100元客服发起+财务执行；&gt;100元或特殊全退需第二审批人，阈值可配置。</w:t>
            </w:r>
          </w:p>
        </w:tc>
      </w:tr>
      <w:tr>
        <w:trPr>
          <w:cantSplit/>
        </w:trPr>
        <w:tc>
          <w:tcPr>
            <w:tcW w:type="dxa" w:w="170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渠道失败</w:t>
            </w:r>
          </w:p>
        </w:tc>
        <w:tc>
          <w:tcPr>
            <w:tcW w:type="dxa" w:w="7653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保留退款单，支持安全重试/查询；不得重复创建新退款造成双退。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结果影响</w:t>
            </w:r>
          </w:p>
        </w:tc>
        <w:tc>
          <w:tcPr>
            <w:tcW w:type="dxa" w:w="765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退款不删除历史结果；如产品规则要求可限制后续下载，但需明确告知。</w:t>
            </w:r>
          </w:p>
        </w:tc>
      </w:tr>
      <w:tr>
        <w:trPr>
          <w:cantSplit/>
        </w:trPr>
        <w:tc>
          <w:tcPr>
            <w:tcW w:type="dxa" w:w="170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记账</w:t>
            </w:r>
          </w:p>
        </w:tc>
        <w:tc>
          <w:tcPr>
            <w:tcW w:type="dxa" w:w="7653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资金退款冲减净收入；已发生AI成本不逆转；渠道退费按实际结算记录。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7.6  退款单详情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退款编号、原订单/支付、申请人、用户、申请金额、可退上限、原因、证据、权益使用情况。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审批链、渠道请求与响应、渠道退款号、状态时间线、失败码、重试记录。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退款对权益、收入分配、支付手续费和用户可用结果的影响预览。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执行前显示不可逆提示；成功后自动产生资金账本、权益账本和收入冲销记录。</w:t>
      </w: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7.7  优惠、推荐与活动（P1）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1700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能力</w:t>
            </w:r>
          </w:p>
        </w:tc>
        <w:tc>
          <w:tcPr>
            <w:tcW w:type="dxa" w:w="7653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优惠券</w:t>
            </w:r>
          </w:p>
        </w:tc>
        <w:tc>
          <w:tcPr>
            <w:tcW w:type="dxa" w:w="765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满减、折扣、固定价、免费；领取/使用限制、总预算、适用SKU、有效期。</w:t>
            </w:r>
          </w:p>
        </w:tc>
      </w:tr>
      <w:tr>
        <w:trPr>
          <w:cantSplit/>
        </w:trPr>
        <w:tc>
          <w:tcPr>
            <w:tcW w:type="dxa" w:w="170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推荐码</w:t>
            </w:r>
          </w:p>
        </w:tc>
        <w:tc>
          <w:tcPr>
            <w:tcW w:type="dxa" w:w="7653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记录邀请人、被邀请人、归因窗口、奖励条件和防刷规则。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渠道价</w:t>
            </w:r>
          </w:p>
        </w:tc>
        <w:tc>
          <w:tcPr>
            <w:tcW w:type="dxa" w:w="765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为合作方/活动配置独立Price Version，不在前端代码中硬编码。</w:t>
            </w:r>
          </w:p>
        </w:tc>
      </w:tr>
      <w:tr>
        <w:trPr>
          <w:cantSplit/>
        </w:trPr>
        <w:tc>
          <w:tcPr>
            <w:tcW w:type="dxa" w:w="170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佣金</w:t>
            </w:r>
          </w:p>
        </w:tc>
        <w:tc>
          <w:tcPr>
            <w:tcW w:type="dxa" w:w="7653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满足支付且过退款观察期后确认；作为变动成本事件归属订单/用户。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7.8  验收标准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3A4650"/>
          <w:sz w:val="18"/>
        </w:rPr>
        <w:t xml:space="preserve">☐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订单保留商品、价格、优惠和权益快照，后续改价不影响历史订单。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3A4650"/>
          <w:sz w:val="18"/>
        </w:rPr>
        <w:t xml:space="preserve">☐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同一支付回调重复100次只发放一次权益。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3A4650"/>
          <w:sz w:val="18"/>
        </w:rPr>
        <w:t xml:space="preserve">☐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退款金额、渠道状态、权益撤回和财务冲销保持一致，失败可恢复。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3A4650"/>
          <w:sz w:val="18"/>
        </w:rPr>
        <w:t xml:space="preserve">☐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后台不能直接把未支付订单改成PAID；只能通过渠道确认或受控对账调整流程。</w:t>
      </w:r>
    </w:p>
    <w:p>
      <w:r>
        <w:br w:type="page"/>
      </w:r>
    </w:p>
    <w:p>
      <w:pPr>
        <w:pStyle w:val="Heading1"/>
        <w:keepNext/>
        <w:keepLines/>
        <w:pageBreakBefore w:val="0"/>
        <w:widowControl/>
        <w:spacing w:before="200" w:after="100"/>
        <w:pBdr>
          <w:bottom w:val="single" w:sz="12" w:space="4" w:color="008B7A"/>
        </w:pBdr>
      </w:pPr>
      <w:r>
        <w:rPr>
          <w:rFonts w:ascii="Noto Sans CJK SC" w:hAnsi="Noto Sans CJK SC" w:eastAsia="Noto Sans CJK SC"/>
          <w:b/>
          <w:color w:val="0B1F33"/>
          <w:sz w:val="34"/>
        </w:rPr>
        <w:t>8  财务、Token成本、收入分配与毛利</w:t>
      </w: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8.1  财务设计目标与口径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184"/>
      </w:tblGrid>
      <w:tr>
        <w:tc>
          <w:tcPr>
            <w:tcW w:type="dxa" w:w="5046"/>
            <w:shd w:fill="267A4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  <w:tc>
          <w:tcPr>
            <w:tcW w:type="dxa" w:w="5046"/>
            <w:shd w:fill="EAF6EE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keepNext w:val="0"/>
              <w:keepLines w:val="0"/>
              <w:widowControl/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67A45"/>
                <w:sz w:val="19"/>
              </w:rPr>
              <w:t>双口径并存</w:t>
            </w:r>
          </w:p>
          <w:p>
            <w:pPr>
              <w:keepNext w:val="0"/>
              <w:keepLines w:val="0"/>
              <w:widowControl/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8"/>
              </w:rPr>
              <w:t>现金口径回答“收到/退了多少钱”；履约口径回答“本次分析确认了多少收入、产生了多少成本、毛利多少”。次数包和订阅场景下，两者发生时间不同，后台必须同时保留。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1814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口径</w:t>
            </w:r>
          </w:p>
        </w:tc>
        <w:tc>
          <w:tcPr>
            <w:tcW w:type="dxa" w:w="2381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确认时点</w:t>
            </w:r>
          </w:p>
        </w:tc>
        <w:tc>
          <w:tcPr>
            <w:tcW w:type="dxa" w:w="2948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用途</w:t>
            </w:r>
          </w:p>
        </w:tc>
        <w:tc>
          <w:tcPr>
            <w:tcW w:type="dxa" w:w="2211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示例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支付现金口径</w:t>
            </w:r>
          </w:p>
        </w:tc>
        <w:tc>
          <w:tcPr>
            <w:tcW w:type="dxa" w:w="238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支付成功/退款成功。</w:t>
            </w:r>
          </w:p>
        </w:tc>
        <w:tc>
          <w:tcPr>
            <w:tcW w:type="dxa" w:w="294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渠道对账、现金流、订单分析。</w:t>
            </w:r>
          </w:p>
        </w:tc>
        <w:tc>
          <w:tcPr>
            <w:tcW w:type="dxa" w:w="221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用户支付90元，当日现金流入90元。</w:t>
            </w:r>
          </w:p>
        </w:tc>
      </w:tr>
      <w:tr>
        <w:trPr>
          <w:cantSplit/>
        </w:trPr>
        <w:tc>
          <w:tcPr>
            <w:tcW w:type="dxa" w:w="181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履约收入口径</w:t>
            </w:r>
          </w:p>
        </w:tc>
        <w:tc>
          <w:tcPr>
            <w:tcW w:type="dxa" w:w="238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分析任务达到可确认履约状态。</w:t>
            </w:r>
          </w:p>
        </w:tc>
        <w:tc>
          <w:tcPr>
            <w:tcW w:type="dxa" w:w="294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产品毛利、单次任务盈利、经营分析。</w:t>
            </w:r>
          </w:p>
        </w:tc>
        <w:tc>
          <w:tcPr>
            <w:tcW w:type="dxa" w:w="221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90元3次包，每完成1次分配30元收入。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递延/未履约口径</w:t>
            </w:r>
          </w:p>
        </w:tc>
        <w:tc>
          <w:tcPr>
            <w:tcW w:type="dxa" w:w="238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已收款但权益未使用。</w:t>
            </w:r>
          </w:p>
        </w:tc>
        <w:tc>
          <w:tcPr>
            <w:tcW w:type="dxa" w:w="294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观察未履约金额和到期情况。</w:t>
            </w:r>
          </w:p>
        </w:tc>
        <w:tc>
          <w:tcPr>
            <w:tcW w:type="dxa" w:w="221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尚未使用2次，对应60元待履约分配。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8.2  成本事件模型</w:t>
      </w:r>
    </w:p>
    <w:p>
      <w:pPr>
        <w:keepNext w:val="0"/>
        <w:keepLines w:val="0"/>
        <w:widowControl/>
        <w:spacing w:before="0" w:after="80" w:line="293" w:lineRule="auto"/>
      </w:pPr>
      <w:r>
        <w:rPr>
          <w:rFonts w:ascii="Noto Sans CJK SC" w:hAnsi="Noto Sans CJK SC" w:eastAsia="Noto Sans CJK SC"/>
          <w:b w:val="0"/>
          <w:i w:val="0"/>
          <w:color w:val="1C2730"/>
          <w:sz w:val="19"/>
        </w:rPr>
        <w:t>所有变动成本统一写入cost_event，每条记录必须指向具体operation或业务对象。模型费用应使用供应商返回的实际用量；无法获得时可估算，但必须标记usage_source=estimated，后续可用供应商账单校正。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1530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成本类型</w:t>
            </w:r>
          </w:p>
        </w:tc>
        <w:tc>
          <w:tcPr>
            <w:tcW w:type="dxa" w:w="2948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关键用量</w:t>
            </w:r>
          </w:p>
        </w:tc>
        <w:tc>
          <w:tcPr>
            <w:tcW w:type="dxa" w:w="2381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计价方式</w:t>
            </w:r>
          </w:p>
        </w:tc>
        <w:tc>
          <w:tcPr>
            <w:tcW w:type="dxa" w:w="2494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归属</w:t>
            </w:r>
          </w:p>
        </w:tc>
      </w:tr>
      <w:tr>
        <w:trPr>
          <w:cantSplit/>
        </w:trPr>
        <w:tc>
          <w:tcPr>
            <w:tcW w:type="dxa" w:w="153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LLM生成</w:t>
            </w:r>
          </w:p>
        </w:tc>
        <w:tc>
          <w:tcPr>
            <w:tcW w:type="dxa" w:w="294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input/output/cached/reasoning token、图片或音频单元。</w:t>
            </w:r>
          </w:p>
        </w:tc>
        <w:tc>
          <w:tcPr>
            <w:tcW w:type="dxa" w:w="238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用量 × 生效单价。</w:t>
            </w:r>
          </w:p>
        </w:tc>
        <w:tc>
          <w:tcPr>
            <w:tcW w:type="dxa" w:w="249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operation_id、task_id、model_version。</w:t>
            </w:r>
          </w:p>
        </w:tc>
      </w:tr>
      <w:tr>
        <w:trPr>
          <w:cantSplit/>
        </w:trPr>
        <w:tc>
          <w:tcPr>
            <w:tcW w:type="dxa" w:w="153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Embedding/Rerank</w:t>
            </w:r>
          </w:p>
        </w:tc>
        <w:tc>
          <w:tcPr>
            <w:tcW w:type="dxa" w:w="294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token、文档数、请求数。</w:t>
            </w:r>
          </w:p>
        </w:tc>
        <w:tc>
          <w:tcPr>
            <w:tcW w:type="dxa" w:w="238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按Token或调用次数。</w:t>
            </w:r>
          </w:p>
        </w:tc>
        <w:tc>
          <w:tcPr>
            <w:tcW w:type="dxa" w:w="249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JD检索/简历分析阶段。</w:t>
            </w:r>
          </w:p>
        </w:tc>
      </w:tr>
      <w:tr>
        <w:trPr>
          <w:cantSplit/>
        </w:trPr>
        <w:tc>
          <w:tcPr>
            <w:tcW w:type="dxa" w:w="153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搜索/JD数据源</w:t>
            </w:r>
          </w:p>
        </w:tc>
        <w:tc>
          <w:tcPr>
            <w:tcW w:type="dxa" w:w="294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查询数、返回条数、成功请求。</w:t>
            </w:r>
          </w:p>
        </w:tc>
        <w:tc>
          <w:tcPr>
            <w:tcW w:type="dxa" w:w="238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按次、额度或月账单分摊。</w:t>
            </w:r>
          </w:p>
        </w:tc>
        <w:tc>
          <w:tcPr>
            <w:tcW w:type="dxa" w:w="249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task_id或数据源批次。</w:t>
            </w:r>
          </w:p>
        </w:tc>
      </w:tr>
      <w:tr>
        <w:trPr>
          <w:cantSplit/>
        </w:trPr>
        <w:tc>
          <w:tcPr>
            <w:tcW w:type="dxa" w:w="153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OCR/文档解析</w:t>
            </w:r>
          </w:p>
        </w:tc>
        <w:tc>
          <w:tcPr>
            <w:tcW w:type="dxa" w:w="294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页数、文件数、字符数。</w:t>
            </w:r>
          </w:p>
        </w:tc>
        <w:tc>
          <w:tcPr>
            <w:tcW w:type="dxa" w:w="238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按页/次/字符。</w:t>
            </w:r>
          </w:p>
        </w:tc>
        <w:tc>
          <w:tcPr>
            <w:tcW w:type="dxa" w:w="249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file_id、task_id。</w:t>
            </w:r>
          </w:p>
        </w:tc>
      </w:tr>
      <w:tr>
        <w:trPr>
          <w:cantSplit/>
        </w:trPr>
        <w:tc>
          <w:tcPr>
            <w:tcW w:type="dxa" w:w="153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存储/带宽</w:t>
            </w:r>
          </w:p>
        </w:tc>
        <w:tc>
          <w:tcPr>
            <w:tcW w:type="dxa" w:w="294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GB-month、下载流量。</w:t>
            </w:r>
          </w:p>
        </w:tc>
        <w:tc>
          <w:tcPr>
            <w:tcW w:type="dxa" w:w="238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日/月分摊。</w:t>
            </w:r>
          </w:p>
        </w:tc>
        <w:tc>
          <w:tcPr>
            <w:tcW w:type="dxa" w:w="249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用户、文件或产品。</w:t>
            </w:r>
          </w:p>
        </w:tc>
      </w:tr>
      <w:tr>
        <w:trPr>
          <w:cantSplit/>
        </w:trPr>
        <w:tc>
          <w:tcPr>
            <w:tcW w:type="dxa" w:w="153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支付手续费</w:t>
            </w:r>
          </w:p>
        </w:tc>
        <w:tc>
          <w:tcPr>
            <w:tcW w:type="dxa" w:w="294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实付金额、渠道费率、固定费。</w:t>
            </w:r>
          </w:p>
        </w:tc>
        <w:tc>
          <w:tcPr>
            <w:tcW w:type="dxa" w:w="238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按渠道实际结算。</w:t>
            </w:r>
          </w:p>
        </w:tc>
        <w:tc>
          <w:tcPr>
            <w:tcW w:type="dxa" w:w="249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payment_id/order_id。</w:t>
            </w:r>
          </w:p>
        </w:tc>
      </w:tr>
      <w:tr>
        <w:trPr>
          <w:cantSplit/>
        </w:trPr>
        <w:tc>
          <w:tcPr>
            <w:tcW w:type="dxa" w:w="153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人工服务</w:t>
            </w:r>
          </w:p>
        </w:tc>
        <w:tc>
          <w:tcPr>
            <w:tcW w:type="dxa" w:w="294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分钟、次数、固定成本。</w:t>
            </w:r>
          </w:p>
        </w:tc>
        <w:tc>
          <w:tcPr>
            <w:tcW w:type="dxa" w:w="238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标准成本或实际录入。</w:t>
            </w:r>
          </w:p>
        </w:tc>
        <w:tc>
          <w:tcPr>
            <w:tcW w:type="dxa" w:w="249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task_id/服务订单。</w:t>
            </w:r>
          </w:p>
        </w:tc>
      </w:tr>
      <w:tr>
        <w:trPr>
          <w:cantSplit/>
        </w:trPr>
        <w:tc>
          <w:tcPr>
            <w:tcW w:type="dxa" w:w="153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推荐/渠道佣金</w:t>
            </w:r>
          </w:p>
        </w:tc>
        <w:tc>
          <w:tcPr>
            <w:tcW w:type="dxa" w:w="294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确认佣金。</w:t>
            </w:r>
          </w:p>
        </w:tc>
        <w:tc>
          <w:tcPr>
            <w:tcW w:type="dxa" w:w="238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固定额或净收入比例。</w:t>
            </w:r>
          </w:p>
        </w:tc>
        <w:tc>
          <w:tcPr>
            <w:tcW w:type="dxa" w:w="249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order_id/campaign_id。</w:t>
            </w:r>
          </w:p>
        </w:tc>
      </w:tr>
      <w:tr>
        <w:trPr>
          <w:cantSplit/>
        </w:trPr>
        <w:tc>
          <w:tcPr>
            <w:tcW w:type="dxa" w:w="153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失败与补偿</w:t>
            </w:r>
          </w:p>
        </w:tc>
        <w:tc>
          <w:tcPr>
            <w:tcW w:type="dxa" w:w="294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重试调用、免费补偿任务。</w:t>
            </w:r>
          </w:p>
        </w:tc>
        <w:tc>
          <w:tcPr>
            <w:tcW w:type="dxa" w:w="238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按实际资源成本。</w:t>
            </w:r>
          </w:p>
        </w:tc>
        <w:tc>
          <w:tcPr>
            <w:tcW w:type="dxa" w:w="249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failure_reason与责任类别。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8.3  模型单价表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381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字段</w:t>
            </w:r>
          </w:p>
        </w:tc>
        <w:tc>
          <w:tcPr>
            <w:tcW w:type="dxa" w:w="6973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provider / model</w:t>
            </w:r>
          </w:p>
        </w:tc>
        <w:tc>
          <w:tcPr>
            <w:tcW w:type="dxa" w:w="697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供应商与模型唯一标识；模型别名不能作为财务唯一键。</w:t>
            </w:r>
          </w:p>
        </w:tc>
      </w:tr>
      <w:tr>
        <w:trPr>
          <w:cantSplit/>
        </w:trPr>
        <w:tc>
          <w:tcPr>
            <w:tcW w:type="dxa" w:w="238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price_version_id</w:t>
            </w:r>
          </w:p>
        </w:tc>
        <w:tc>
          <w:tcPr>
            <w:tcW w:type="dxa" w:w="6973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单价版本；记录生效开始/结束时间。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input/output/cache/reasoning price</w:t>
            </w:r>
          </w:p>
        </w:tc>
        <w:tc>
          <w:tcPr>
            <w:tcW w:type="dxa" w:w="697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分别记录每百万Token或供应商计量单位的价格。</w:t>
            </w:r>
          </w:p>
        </w:tc>
      </w:tr>
      <w:tr>
        <w:trPr>
          <w:cantSplit/>
        </w:trPr>
        <w:tc>
          <w:tcPr>
            <w:tcW w:type="dxa" w:w="238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currency</w:t>
            </w:r>
          </w:p>
        </w:tc>
        <w:tc>
          <w:tcPr>
            <w:tcW w:type="dxa" w:w="6973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供应商账单币种，如USD/CNY。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fx_rate_id</w:t>
            </w:r>
          </w:p>
        </w:tc>
        <w:tc>
          <w:tcPr>
            <w:tcW w:type="dxa" w:w="697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非CNY成本使用调用日或结算日的汇率快照，口径可配置。</w:t>
            </w:r>
          </w:p>
        </w:tc>
      </w:tr>
      <w:tr>
        <w:trPr>
          <w:cantSplit/>
        </w:trPr>
        <w:tc>
          <w:tcPr>
            <w:tcW w:type="dxa" w:w="238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tax/discount</w:t>
            </w:r>
          </w:p>
        </w:tc>
        <w:tc>
          <w:tcPr>
            <w:tcW w:type="dxa" w:w="6973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供应商折扣、税费或承诺用量优惠，按实际合同规则配置。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source</w:t>
            </w:r>
          </w:p>
        </w:tc>
        <w:tc>
          <w:tcPr>
            <w:tcW w:type="dxa" w:w="697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官方价、合同价、供应商账单或人工估算。</w:t>
            </w:r>
          </w:p>
        </w:tc>
      </w:tr>
      <w:tr>
        <w:trPr>
          <w:cantSplit/>
        </w:trPr>
        <w:tc>
          <w:tcPr>
            <w:tcW w:type="dxa" w:w="238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approval/status</w:t>
            </w:r>
          </w:p>
        </w:tc>
        <w:tc>
          <w:tcPr>
            <w:tcW w:type="dxa" w:w="6973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草稿、待审批、已生效、已停用；历史不可删除。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8.4  Token成本计算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18222C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DDE7EE"/>
                <w:sz w:val="16"/>
              </w:rPr>
              <w:t>llm_cost_original =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DDE7EE"/>
                <w:sz w:val="16"/>
              </w:rPr>
              <w:t xml:space="preserve">  input_tokens   / 1,000,000 × input_price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DDE7EE"/>
                <w:sz w:val="16"/>
              </w:rPr>
              <w:t>+ output_tokens  / 1,000,000 × output_price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DDE7EE"/>
                <w:sz w:val="16"/>
              </w:rPr>
              <w:t>+ cached_tokens  / 1,000,000 × cached_price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DDE7EE"/>
                <w:sz w:val="16"/>
              </w:rPr>
              <w:t>+ reasoning_units × reasoning_unit_price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DDE7EE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DDE7EE"/>
                <w:sz w:val="16"/>
              </w:rPr>
              <w:t>llm_cost_cny = llm_cost_original × fx_rate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DDE7EE"/>
                <w:sz w:val="16"/>
              </w:rPr>
              <w:t>task_ai_cost = Σ(cost_event.amount_cny where task_id = current_task)</w:t>
            </w:r>
          </w:p>
        </w:tc>
      </w:tr>
    </w:tbl>
    <w:p>
      <w:pPr>
        <w:spacing w:after="0"/>
      </w:pP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Token用量按供应商原始响应保存，同时保存标准化字段，便于跨供应商比较。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成本保留至少6位小数，报表展示按需要四舍五入；不能在单条事件上过早取整。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流式调用、工具调用和重试分别记录operation；汇总时避免重复计算。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缓存命中、Batch折扣、赠送额度和合同折扣均以单价版本或账单校正记录，不静默修改历史。</w:t>
      </w: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8.5  收入分配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1700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场景</w:t>
            </w:r>
          </w:p>
        </w:tc>
        <w:tc>
          <w:tcPr>
            <w:tcW w:type="dxa" w:w="4648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默认分配规则</w:t>
            </w:r>
          </w:p>
        </w:tc>
        <w:tc>
          <w:tcPr>
            <w:tcW w:type="dxa" w:w="3004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单次购买</w:t>
            </w:r>
          </w:p>
        </w:tc>
        <w:tc>
          <w:tcPr>
            <w:tcW w:type="dxa" w:w="464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支付净额扣除退款后，100%分配给成功履约任务。</w:t>
            </w:r>
          </w:p>
        </w:tc>
        <w:tc>
          <w:tcPr>
            <w:tcW w:type="dxa" w:w="300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可将支付手续费作为成本，不从收入中隐去。</w:t>
            </w:r>
          </w:p>
        </w:tc>
      </w:tr>
      <w:tr>
        <w:trPr>
          <w:cantSplit/>
        </w:trPr>
        <w:tc>
          <w:tcPr>
            <w:tcW w:type="dxa" w:w="170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等权次数包</w:t>
            </w:r>
          </w:p>
        </w:tc>
        <w:tc>
          <w:tcPr>
            <w:tcW w:type="dxa" w:w="464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订单项净收入 ÷ 可用次数，按每次成功履约确认。</w:t>
            </w:r>
          </w:p>
        </w:tc>
        <w:tc>
          <w:tcPr>
            <w:tcW w:type="dxa" w:w="300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过期未用部分单独进入到期处理口径。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不同权益组合</w:t>
            </w:r>
          </w:p>
        </w:tc>
        <w:tc>
          <w:tcPr>
            <w:tcW w:type="dxa" w:w="464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按Benefit Rule的独立售价权重分配到各权益池。</w:t>
            </w:r>
          </w:p>
        </w:tc>
        <w:tc>
          <w:tcPr>
            <w:tcW w:type="dxa" w:w="300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如分析3次+人工复核1次，不宜简单四等分。</w:t>
            </w:r>
          </w:p>
        </w:tc>
      </w:tr>
      <w:tr>
        <w:trPr>
          <w:cantSplit/>
        </w:trPr>
        <w:tc>
          <w:tcPr>
            <w:tcW w:type="dxa" w:w="170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订阅</w:t>
            </w:r>
          </w:p>
        </w:tc>
        <w:tc>
          <w:tcPr>
            <w:tcW w:type="dxa" w:w="464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按服务期日均/周期分配，或按使用量+保底规则。</w:t>
            </w:r>
          </w:p>
        </w:tc>
        <w:tc>
          <w:tcPr>
            <w:tcW w:type="dxa" w:w="300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具体收入确认需与财务政策一致。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免费/赠送</w:t>
            </w:r>
          </w:p>
        </w:tc>
        <w:tc>
          <w:tcPr>
            <w:tcW w:type="dxa" w:w="464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任务确认收入为0；成本正常记录。</w:t>
            </w:r>
          </w:p>
        </w:tc>
        <w:tc>
          <w:tcPr>
            <w:tcW w:type="dxa" w:w="300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用于评估获客和补偿成本。</w:t>
            </w:r>
          </w:p>
        </w:tc>
      </w:tr>
      <w:tr>
        <w:trPr>
          <w:cantSplit/>
        </w:trPr>
        <w:tc>
          <w:tcPr>
            <w:tcW w:type="dxa" w:w="170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退款</w:t>
            </w:r>
          </w:p>
        </w:tc>
        <w:tc>
          <w:tcPr>
            <w:tcW w:type="dxa" w:w="464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冲销尚未履约分配；已履约部分按退款政策冲销或保留。</w:t>
            </w:r>
          </w:p>
        </w:tc>
        <w:tc>
          <w:tcPr>
            <w:tcW w:type="dxa" w:w="300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不得删除原分配，使用反向流水。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8.6  利润指标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18222C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DDE7EE"/>
                <w:sz w:val="16"/>
              </w:rPr>
              <w:t>任务确认净收入 = 分配收入 - 任务相关退款冲销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DDE7EE"/>
                <w:sz w:val="16"/>
              </w:rPr>
              <w:t>AI/服务变动成本 = LLM + Embedding + 搜索 + OCR/解析 + 存储/带宽 + 人工复核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DDE7EE"/>
                <w:sz w:val="16"/>
              </w:rPr>
              <w:t>贡献毛利 I = 任务确认净收入 - AI/服务变动成本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DDE7EE"/>
                <w:sz w:val="16"/>
              </w:rPr>
              <w:t>贡献毛利 II = 贡献毛利 I - 支付手续费 - 推荐佣金 - 其他可归属变动成本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DDE7EE"/>
                <w:sz w:val="16"/>
              </w:rPr>
              <w:t>贡献毛利率 = 贡献毛利 II / 任务确认净收入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DDE7EE"/>
                <w:sz w:val="16"/>
              </w:rPr>
              <w:t>免费任务毛利率不计算，以“单次获客/补偿成本”展示。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184"/>
      </w:tblGrid>
      <w:tr>
        <w:tc>
          <w:tcPr>
            <w:tcW w:type="dxa" w:w="5046"/>
            <w:shd w:fill="C56A1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  <w:tc>
          <w:tcPr>
            <w:tcW w:type="dxa" w:w="5046"/>
            <w:shd w:fill="FFF2E2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keepNext w:val="0"/>
              <w:keepLines w:val="0"/>
              <w:widowControl/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C56A16"/>
                <w:sz w:val="19"/>
              </w:rPr>
              <w:t>口径提醒</w:t>
            </w:r>
          </w:p>
          <w:p>
            <w:pPr>
              <w:keepNext w:val="0"/>
              <w:keepLines w:val="0"/>
              <w:widowControl/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8"/>
              </w:rPr>
              <w:t>“售价”包含标价、订单成交价和单次任务分配收入三个概念。后台应同时展示，不能用标价直接计算毛利，也不能把整笔次数包收入全部算到第一次分析上。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8.7  财务账本与不可变更原则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154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流水类别</w:t>
            </w:r>
          </w:p>
        </w:tc>
        <w:tc>
          <w:tcPr>
            <w:tcW w:type="dxa" w:w="1927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方向/账户</w:t>
            </w:r>
          </w:p>
        </w:tc>
        <w:tc>
          <w:tcPr>
            <w:tcW w:type="dxa" w:w="3118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触发事件</w:t>
            </w:r>
          </w:p>
        </w:tc>
        <w:tc>
          <w:tcPr>
            <w:tcW w:type="dxa" w:w="2154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是否可删除</w:t>
            </w:r>
          </w:p>
        </w:tc>
      </w:tr>
      <w:tr>
        <w:trPr>
          <w:cantSplit/>
        </w:trPr>
        <w:tc>
          <w:tcPr>
            <w:tcW w:type="dxa" w:w="215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PAYMENT_RECEIVED</w:t>
            </w:r>
          </w:p>
        </w:tc>
        <w:tc>
          <w:tcPr>
            <w:tcW w:type="dxa" w:w="192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现金/渠道清算 +</w:t>
            </w:r>
          </w:p>
        </w:tc>
        <w:tc>
          <w:tcPr>
            <w:tcW w:type="dxa" w:w="311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支付确认成功。</w:t>
            </w:r>
          </w:p>
        </w:tc>
        <w:tc>
          <w:tcPr>
            <w:tcW w:type="dxa" w:w="215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否；错误用调整/冲销。</w:t>
            </w:r>
          </w:p>
        </w:tc>
      </w:tr>
      <w:tr>
        <w:trPr>
          <w:cantSplit/>
        </w:trPr>
        <w:tc>
          <w:tcPr>
            <w:tcW w:type="dxa" w:w="215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DISCOUNT</w:t>
            </w:r>
          </w:p>
        </w:tc>
        <w:tc>
          <w:tcPr>
            <w:tcW w:type="dxa" w:w="192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折扣 -</w:t>
            </w:r>
          </w:p>
        </w:tc>
        <w:tc>
          <w:tcPr>
            <w:tcW w:type="dxa" w:w="311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订单使用优惠。</w:t>
            </w:r>
          </w:p>
        </w:tc>
        <w:tc>
          <w:tcPr>
            <w:tcW w:type="dxa" w:w="215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否。</w:t>
            </w:r>
          </w:p>
        </w:tc>
      </w:tr>
      <w:tr>
        <w:trPr>
          <w:cantSplit/>
        </w:trPr>
        <w:tc>
          <w:tcPr>
            <w:tcW w:type="dxa" w:w="215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REFUND</w:t>
            </w:r>
          </w:p>
        </w:tc>
        <w:tc>
          <w:tcPr>
            <w:tcW w:type="dxa" w:w="192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现金/渠道清算 -</w:t>
            </w:r>
          </w:p>
        </w:tc>
        <w:tc>
          <w:tcPr>
            <w:tcW w:type="dxa" w:w="311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退款渠道确认成功。</w:t>
            </w:r>
          </w:p>
        </w:tc>
        <w:tc>
          <w:tcPr>
            <w:tcW w:type="dxa" w:w="215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否。</w:t>
            </w:r>
          </w:p>
        </w:tc>
      </w:tr>
      <w:tr>
        <w:trPr>
          <w:cantSplit/>
        </w:trPr>
        <w:tc>
          <w:tcPr>
            <w:tcW w:type="dxa" w:w="215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PAYMENT_FEE</w:t>
            </w:r>
          </w:p>
        </w:tc>
        <w:tc>
          <w:tcPr>
            <w:tcW w:type="dxa" w:w="192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支付费用 +</w:t>
            </w:r>
          </w:p>
        </w:tc>
        <w:tc>
          <w:tcPr>
            <w:tcW w:type="dxa" w:w="311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渠道账单/费率估算。</w:t>
            </w:r>
          </w:p>
        </w:tc>
        <w:tc>
          <w:tcPr>
            <w:tcW w:type="dxa" w:w="215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否；可账单校正。</w:t>
            </w:r>
          </w:p>
        </w:tc>
      </w:tr>
      <w:tr>
        <w:trPr>
          <w:cantSplit/>
        </w:trPr>
        <w:tc>
          <w:tcPr>
            <w:tcW w:type="dxa" w:w="215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REVENUE_ALLOCATED</w:t>
            </w:r>
          </w:p>
        </w:tc>
        <w:tc>
          <w:tcPr>
            <w:tcW w:type="dxa" w:w="192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履约收入 +</w:t>
            </w:r>
          </w:p>
        </w:tc>
        <w:tc>
          <w:tcPr>
            <w:tcW w:type="dxa" w:w="311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任务成功或服务期到达。</w:t>
            </w:r>
          </w:p>
        </w:tc>
        <w:tc>
          <w:tcPr>
            <w:tcW w:type="dxa" w:w="215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否；用反向流水。</w:t>
            </w:r>
          </w:p>
        </w:tc>
      </w:tr>
      <w:tr>
        <w:trPr>
          <w:cantSplit/>
        </w:trPr>
        <w:tc>
          <w:tcPr>
            <w:tcW w:type="dxa" w:w="215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REVENUE_REVERSAL</w:t>
            </w:r>
          </w:p>
        </w:tc>
        <w:tc>
          <w:tcPr>
            <w:tcW w:type="dxa" w:w="192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履约收入 -</w:t>
            </w:r>
          </w:p>
        </w:tc>
        <w:tc>
          <w:tcPr>
            <w:tcW w:type="dxa" w:w="311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退款或履约撤销。</w:t>
            </w:r>
          </w:p>
        </w:tc>
        <w:tc>
          <w:tcPr>
            <w:tcW w:type="dxa" w:w="215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否。</w:t>
            </w:r>
          </w:p>
        </w:tc>
      </w:tr>
      <w:tr>
        <w:trPr>
          <w:cantSplit/>
        </w:trPr>
        <w:tc>
          <w:tcPr>
            <w:tcW w:type="dxa" w:w="215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COST_RECORDED</w:t>
            </w:r>
          </w:p>
        </w:tc>
        <w:tc>
          <w:tcPr>
            <w:tcW w:type="dxa" w:w="192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成本 +</w:t>
            </w:r>
          </w:p>
        </w:tc>
        <w:tc>
          <w:tcPr>
            <w:tcW w:type="dxa" w:w="311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AI/API/人工等成本事件。</w:t>
            </w:r>
          </w:p>
        </w:tc>
        <w:tc>
          <w:tcPr>
            <w:tcW w:type="dxa" w:w="215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否；可校正。</w:t>
            </w:r>
          </w:p>
        </w:tc>
      </w:tr>
      <w:tr>
        <w:trPr>
          <w:cantSplit/>
        </w:trPr>
        <w:tc>
          <w:tcPr>
            <w:tcW w:type="dxa" w:w="215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ADJUSTMENT</w:t>
            </w:r>
          </w:p>
        </w:tc>
        <w:tc>
          <w:tcPr>
            <w:tcW w:type="dxa" w:w="192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+/-</w:t>
            </w:r>
          </w:p>
        </w:tc>
        <w:tc>
          <w:tcPr>
            <w:tcW w:type="dxa" w:w="311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经审批的对账差异或纠错。</w:t>
            </w:r>
          </w:p>
        </w:tc>
        <w:tc>
          <w:tcPr>
            <w:tcW w:type="dxa" w:w="215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否；必须关联原记录和原因。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8.8  对账与关账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</w:tblGrid>
      <w:tr>
        <w:tc>
          <w:tcPr>
            <w:tcW w:type="dxa" w:w="1247"/>
            <w:shd w:fill="E8F6F3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3" w:color="A6D7CE"/>
              <w:left w:val="single" w:sz="3" w:color="A6D7CE"/>
              <w:bottom w:val="single" w:sz="3" w:color="A6D7CE"/>
              <w:right w:val="single" w:sz="3" w:color="A6D7CE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006B5E"/>
                <w:sz w:val="16"/>
              </w:rPr>
              <w:t>拉取渠道账单</w:t>
            </w:r>
          </w:p>
        </w:tc>
        <w:tc>
          <w:tcPr>
            <w:tcW w:type="dxa" w:w="238"/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E5A7A"/>
                <w:sz w:val="22"/>
              </w:rPr>
              <w:t>→</w:t>
            </w:r>
          </w:p>
        </w:tc>
        <w:tc>
          <w:tcPr>
            <w:tcW w:type="dxa" w:w="1247"/>
            <w:shd w:fill="E8F6F3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3" w:color="A6D7CE"/>
              <w:left w:val="single" w:sz="3" w:color="A6D7CE"/>
              <w:bottom w:val="single" w:sz="3" w:color="A6D7CE"/>
              <w:right w:val="single" w:sz="3" w:color="A6D7CE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006B5E"/>
                <w:sz w:val="16"/>
              </w:rPr>
              <w:t>匹配内部支付/退款</w:t>
            </w:r>
          </w:p>
        </w:tc>
        <w:tc>
          <w:tcPr>
            <w:tcW w:type="dxa" w:w="238"/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E5A7A"/>
                <w:sz w:val="22"/>
              </w:rPr>
              <w:t>→</w:t>
            </w:r>
          </w:p>
        </w:tc>
        <w:tc>
          <w:tcPr>
            <w:tcW w:type="dxa" w:w="1247"/>
            <w:shd w:fill="E8F6F3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3" w:color="A6D7CE"/>
              <w:left w:val="single" w:sz="3" w:color="A6D7CE"/>
              <w:bottom w:val="single" w:sz="3" w:color="A6D7CE"/>
              <w:right w:val="single" w:sz="3" w:color="A6D7CE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006B5E"/>
                <w:sz w:val="16"/>
              </w:rPr>
              <w:t>识别差异</w:t>
            </w:r>
          </w:p>
        </w:tc>
        <w:tc>
          <w:tcPr>
            <w:tcW w:type="dxa" w:w="238"/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E5A7A"/>
                <w:sz w:val="22"/>
              </w:rPr>
              <w:t>→</w:t>
            </w:r>
          </w:p>
        </w:tc>
        <w:tc>
          <w:tcPr>
            <w:tcW w:type="dxa" w:w="1247"/>
            <w:shd w:fill="E8F6F3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3" w:color="A6D7CE"/>
              <w:left w:val="single" w:sz="3" w:color="A6D7CE"/>
              <w:bottom w:val="single" w:sz="3" w:color="A6D7CE"/>
              <w:right w:val="single" w:sz="3" w:color="A6D7CE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006B5E"/>
                <w:sz w:val="16"/>
              </w:rPr>
              <w:t>自动/人工处理</w:t>
            </w:r>
          </w:p>
        </w:tc>
        <w:tc>
          <w:tcPr>
            <w:tcW w:type="dxa" w:w="238"/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E5A7A"/>
                <w:sz w:val="22"/>
              </w:rPr>
              <w:t>→</w:t>
            </w:r>
          </w:p>
        </w:tc>
        <w:tc>
          <w:tcPr>
            <w:tcW w:type="dxa" w:w="1247"/>
            <w:shd w:fill="E8F6F3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3" w:color="A6D7CE"/>
              <w:left w:val="single" w:sz="3" w:color="A6D7CE"/>
              <w:bottom w:val="single" w:sz="3" w:color="A6D7CE"/>
              <w:right w:val="single" w:sz="3" w:color="A6D7CE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006B5E"/>
                <w:sz w:val="16"/>
              </w:rPr>
              <w:t>确认调整</w:t>
            </w:r>
          </w:p>
        </w:tc>
        <w:tc>
          <w:tcPr>
            <w:tcW w:type="dxa" w:w="238"/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E5A7A"/>
                <w:sz w:val="22"/>
              </w:rPr>
              <w:t>→</w:t>
            </w:r>
          </w:p>
        </w:tc>
        <w:tc>
          <w:tcPr>
            <w:tcW w:type="dxa" w:w="1247"/>
            <w:shd w:fill="E8F6F3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3" w:color="A6D7CE"/>
              <w:left w:val="single" w:sz="3" w:color="A6D7CE"/>
              <w:bottom w:val="single" w:sz="3" w:color="A6D7CE"/>
              <w:right w:val="single" w:sz="3" w:color="A6D7CE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006B5E"/>
                <w:sz w:val="16"/>
              </w:rPr>
              <w:t>日结/关账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494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差异类型</w:t>
            </w:r>
          </w:p>
        </w:tc>
        <w:tc>
          <w:tcPr>
            <w:tcW w:type="dxa" w:w="6859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处理方式</w:t>
            </w:r>
          </w:p>
        </w:tc>
      </w:tr>
      <w:tr>
        <w:trPr>
          <w:cantSplit/>
        </w:trPr>
        <w:tc>
          <w:tcPr>
            <w:tcW w:type="dxa" w:w="249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渠道成功、内部待支付</w:t>
            </w:r>
          </w:p>
        </w:tc>
        <w:tc>
          <w:tcPr>
            <w:tcW w:type="dxa" w:w="6859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查询渠道交易并补处理回调；发放权益前再次幂等校验。</w:t>
            </w:r>
          </w:p>
        </w:tc>
      </w:tr>
      <w:tr>
        <w:trPr>
          <w:cantSplit/>
        </w:trPr>
        <w:tc>
          <w:tcPr>
            <w:tcW w:type="dxa" w:w="249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内部已支付、渠道无记录</w:t>
            </w:r>
          </w:p>
        </w:tc>
        <w:tc>
          <w:tcPr>
            <w:tcW w:type="dxa" w:w="6859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标记高风险，不允许直接退款或继续发权益；人工核查。</w:t>
            </w:r>
          </w:p>
        </w:tc>
      </w:tr>
      <w:tr>
        <w:trPr>
          <w:cantSplit/>
        </w:trPr>
        <w:tc>
          <w:tcPr>
            <w:tcW w:type="dxa" w:w="249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金额不一致</w:t>
            </w:r>
          </w:p>
        </w:tc>
        <w:tc>
          <w:tcPr>
            <w:tcW w:type="dxa" w:w="6859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冻结相关财务操作，检查订单快照、币种、回调与渠道账单。</w:t>
            </w:r>
          </w:p>
        </w:tc>
      </w:tr>
      <w:tr>
        <w:trPr>
          <w:cantSplit/>
        </w:trPr>
        <w:tc>
          <w:tcPr>
            <w:tcW w:type="dxa" w:w="249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退款状态不一致</w:t>
            </w:r>
          </w:p>
        </w:tc>
        <w:tc>
          <w:tcPr>
            <w:tcW w:type="dxa" w:w="6859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查询退款渠道状态；以退款单幂等键继续处理。</w:t>
            </w:r>
          </w:p>
        </w:tc>
      </w:tr>
      <w:tr>
        <w:trPr>
          <w:cantSplit/>
        </w:trPr>
        <w:tc>
          <w:tcPr>
            <w:tcW w:type="dxa" w:w="249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手续费差异</w:t>
            </w:r>
          </w:p>
        </w:tc>
        <w:tc>
          <w:tcPr>
            <w:tcW w:type="dxa" w:w="6859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以结算账单校正估算记录，产生ADJUSTMENT，不改原支付金额。</w:t>
            </w:r>
          </w:p>
        </w:tc>
      </w:tr>
      <w:tr>
        <w:trPr>
          <w:cantSplit/>
        </w:trPr>
        <w:tc>
          <w:tcPr>
            <w:tcW w:type="dxa" w:w="249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Token账单差异</w:t>
            </w:r>
          </w:p>
        </w:tc>
        <w:tc>
          <w:tcPr>
            <w:tcW w:type="dxa" w:w="6859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按供应商账单批次调整模型成本，并保留估算与实结差异。</w:t>
            </w:r>
          </w:p>
        </w:tc>
      </w:tr>
    </w:tbl>
    <w:p>
      <w:pPr>
        <w:spacing w:after="0"/>
      </w:pP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日结后数据仍可通过调整流水修正；月度关账后禁止普通管理员回写历史期间。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关账状态：OPEN → REVIEWING → CLOSED；重开需财务负责人审批并记录原因。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导出报表包含生成时间、筛选条件、口径版本和数据截至时间。</w:t>
      </w: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8.9  财务报表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7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报表</w:t>
            </w:r>
          </w:p>
        </w:tc>
        <w:tc>
          <w:tcPr>
            <w:tcW w:type="dxa" w:w="7086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核心字段/维度</w:t>
            </w:r>
          </w:p>
        </w:tc>
      </w:tr>
      <w:tr>
        <w:trPr>
          <w:cantSplit/>
        </w:trPr>
        <w:tc>
          <w:tcPr>
            <w:tcW w:type="dxa" w:w="226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收入与退款日报</w:t>
            </w:r>
          </w:p>
        </w:tc>
        <w:tc>
          <w:tcPr>
            <w:tcW w:type="dxa" w:w="708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支付金额、净支付、退款、订单数、付费用户、渠道、SKU。</w:t>
            </w:r>
          </w:p>
        </w:tc>
      </w:tr>
      <w:tr>
        <w:trPr>
          <w:cantSplit/>
        </w:trPr>
        <w:tc>
          <w:tcPr>
            <w:tcW w:type="dxa" w:w="226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履约收入表</w:t>
            </w:r>
          </w:p>
        </w:tc>
        <w:tc>
          <w:tcPr>
            <w:tcW w:type="dxa" w:w="7086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任务、订单项、分配收入、冲销、确认日期、未履约余额。</w:t>
            </w:r>
          </w:p>
        </w:tc>
      </w:tr>
      <w:tr>
        <w:trPr>
          <w:cantSplit/>
        </w:trPr>
        <w:tc>
          <w:tcPr>
            <w:tcW w:type="dxa" w:w="226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Token与AI成本表</w:t>
            </w:r>
          </w:p>
        </w:tc>
        <w:tc>
          <w:tcPr>
            <w:tcW w:type="dxa" w:w="708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模型、提示词、功能、任务、Token类型、成本、估算/实际。</w:t>
            </w:r>
          </w:p>
        </w:tc>
      </w:tr>
      <w:tr>
        <w:trPr>
          <w:cantSplit/>
        </w:trPr>
        <w:tc>
          <w:tcPr>
            <w:tcW w:type="dxa" w:w="226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任务毛利表</w:t>
            </w:r>
          </w:p>
        </w:tc>
        <w:tc>
          <w:tcPr>
            <w:tcW w:type="dxa" w:w="7086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任务收入、AI成本、其他变动成本、毛利I/II、毛利率。</w:t>
            </w:r>
          </w:p>
        </w:tc>
      </w:tr>
      <w:tr>
        <w:trPr>
          <w:cantSplit/>
        </w:trPr>
        <w:tc>
          <w:tcPr>
            <w:tcW w:type="dxa" w:w="226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产品盈利表</w:t>
            </w:r>
          </w:p>
        </w:tc>
        <w:tc>
          <w:tcPr>
            <w:tcW w:type="dxa" w:w="708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SKU收入、使用率、退款率、平均成本、毛利、过期权益。</w:t>
            </w:r>
          </w:p>
        </w:tc>
      </w:tr>
      <w:tr>
        <w:trPr>
          <w:cantSplit/>
        </w:trPr>
        <w:tc>
          <w:tcPr>
            <w:tcW w:type="dxa" w:w="226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用户价值表</w:t>
            </w:r>
          </w:p>
        </w:tc>
        <w:tc>
          <w:tcPr>
            <w:tcW w:type="dxa" w:w="7086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累计净收入、累计成本、贡献毛利、免费成本、退款与复购。</w:t>
            </w:r>
          </w:p>
        </w:tc>
      </w:tr>
      <w:tr>
        <w:trPr>
          <w:cantSplit/>
        </w:trPr>
        <w:tc>
          <w:tcPr>
            <w:tcW w:type="dxa" w:w="226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渠道盈利表</w:t>
            </w:r>
          </w:p>
        </w:tc>
        <w:tc>
          <w:tcPr>
            <w:tcW w:type="dxa" w:w="708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渠道收入、优惠、佣金、支付费、服务成本、贡献毛利。</w:t>
            </w:r>
          </w:p>
        </w:tc>
      </w:tr>
      <w:tr>
        <w:trPr>
          <w:cantSplit/>
        </w:trPr>
        <w:tc>
          <w:tcPr>
            <w:tcW w:type="dxa" w:w="226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异常与未归属表</w:t>
            </w:r>
          </w:p>
        </w:tc>
        <w:tc>
          <w:tcPr>
            <w:tcW w:type="dxa" w:w="7086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未匹配交易、未归属成本、负毛利异常、单次成本突增。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8.10  验收标准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3A4650"/>
          <w:sz w:val="18"/>
        </w:rPr>
        <w:t xml:space="preserve">☐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任意任务的成本均可下钻到调用级用量、单价版本、汇率和供应商响应。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3A4650"/>
          <w:sz w:val="18"/>
        </w:rPr>
        <w:t xml:space="preserve">☐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次数包收入不会一次性全部归属首个任务；退款通过反向流水冲销。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3A4650"/>
          <w:sz w:val="18"/>
        </w:rPr>
        <w:t xml:space="preserve">☐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免费、补偿、失败重跑和用户主动重生成分别归类，能比较其成本。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3A4650"/>
          <w:sz w:val="18"/>
        </w:rPr>
        <w:t xml:space="preserve">☐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日对账能识别渠道与内部支付/退款差异，差异未解决前不可静默关账。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3A4650"/>
          <w:sz w:val="18"/>
        </w:rPr>
        <w:t xml:space="preserve">☐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所有报表可按SKU、渠道、模型、提示词、用户类型、岗位与时间筛选。</w:t>
      </w:r>
    </w:p>
    <w:p>
      <w:r>
        <w:br w:type="page"/>
      </w:r>
    </w:p>
    <w:p>
      <w:pPr>
        <w:pStyle w:val="Heading1"/>
        <w:keepNext/>
        <w:keepLines/>
        <w:pageBreakBefore w:val="0"/>
        <w:widowControl/>
        <w:spacing w:before="200" w:after="100"/>
        <w:pBdr>
          <w:bottom w:val="single" w:sz="12" w:space="4" w:color="008B7A"/>
        </w:pBdr>
      </w:pPr>
      <w:r>
        <w:rPr>
          <w:rFonts w:ascii="Noto Sans CJK SC" w:hAnsi="Noto Sans CJK SC" w:eastAsia="Noto Sans CJK SC"/>
          <w:b/>
          <w:color w:val="0B1F33"/>
          <w:sz w:val="34"/>
        </w:rPr>
        <w:t>9  网站配置与内容管理</w:t>
      </w: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9.1  配置中心范围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1700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配置域</w:t>
            </w:r>
          </w:p>
        </w:tc>
        <w:tc>
          <w:tcPr>
            <w:tcW w:type="dxa" w:w="4818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示例字段</w:t>
            </w:r>
          </w:p>
        </w:tc>
        <w:tc>
          <w:tcPr>
            <w:tcW w:type="dxa" w:w="2834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发布要求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品牌全局</w:t>
            </w:r>
          </w:p>
        </w:tc>
        <w:tc>
          <w:tcPr>
            <w:tcW w:type="dxa" w:w="481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品牌名称、中文/英文名、Logo、反白Logo、favicon、主色、公司主体、联系方式。</w:t>
            </w:r>
          </w:p>
        </w:tc>
        <w:tc>
          <w:tcPr>
            <w:tcW w:type="dxa" w:w="283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预览+审批；资源文件版本化。</w:t>
            </w:r>
          </w:p>
        </w:tc>
      </w:tr>
      <w:tr>
        <w:trPr>
          <w:cantSplit/>
        </w:trPr>
        <w:tc>
          <w:tcPr>
            <w:tcW w:type="dxa" w:w="170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首页内容</w:t>
            </w:r>
          </w:p>
        </w:tc>
        <w:tc>
          <w:tcPr>
            <w:tcW w:type="dxa" w:w="481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Hero标题、副标题、CTA、功能介绍、案例、FAQ、信任声明、页脚。</w:t>
            </w:r>
          </w:p>
        </w:tc>
        <w:tc>
          <w:tcPr>
            <w:tcW w:type="dxa" w:w="283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结构化区块，支持排序、隐藏、草稿。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产品与价格展示</w:t>
            </w:r>
          </w:p>
        </w:tc>
        <w:tc>
          <w:tcPr>
            <w:tcW w:type="dxa" w:w="481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产品卡、权益说明、价格标签、促销文案。</w:t>
            </w:r>
          </w:p>
        </w:tc>
        <w:tc>
          <w:tcPr>
            <w:tcW w:type="dxa" w:w="283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价格数值必须引用已发布Price Version。</w:t>
            </w:r>
          </w:p>
        </w:tc>
      </w:tr>
      <w:tr>
        <w:trPr>
          <w:cantSplit/>
        </w:trPr>
        <w:tc>
          <w:tcPr>
            <w:tcW w:type="dxa" w:w="170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SEO</w:t>
            </w:r>
          </w:p>
        </w:tc>
        <w:tc>
          <w:tcPr>
            <w:tcW w:type="dxa" w:w="481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页面title、description、canonical、OG图、robots、结构化数据、语言。</w:t>
            </w:r>
          </w:p>
        </w:tc>
        <w:tc>
          <w:tcPr>
            <w:tcW w:type="dxa" w:w="283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发布前校验重复/缺失。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法律文本</w:t>
            </w:r>
          </w:p>
        </w:tc>
        <w:tc>
          <w:tcPr>
            <w:tcW w:type="dxa" w:w="481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用户协议、隐私政策、退款规则、AI使用说明、版本与生效日。</w:t>
            </w:r>
          </w:p>
        </w:tc>
        <w:tc>
          <w:tcPr>
            <w:tcW w:type="dxa" w:w="283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新版本留存；记录用户同意版本。</w:t>
            </w:r>
          </w:p>
        </w:tc>
      </w:tr>
      <w:tr>
        <w:trPr>
          <w:cantSplit/>
        </w:trPr>
        <w:tc>
          <w:tcPr>
            <w:tcW w:type="dxa" w:w="170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系统开关</w:t>
            </w:r>
          </w:p>
        </w:tc>
        <w:tc>
          <w:tcPr>
            <w:tcW w:type="dxa" w:w="481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注册、上传、支付、维护模式、灰度功能、最大文件、支持格式。</w:t>
            </w:r>
          </w:p>
        </w:tc>
        <w:tc>
          <w:tcPr>
            <w:tcW w:type="dxa" w:w="283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高风险开关需审批和自动恢复时间。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公告与消息</w:t>
            </w:r>
          </w:p>
        </w:tc>
        <w:tc>
          <w:tcPr>
            <w:tcW w:type="dxa" w:w="481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站内横幅、弹窗、维护公告、邮件/短信/微信模板。</w:t>
            </w:r>
          </w:p>
        </w:tc>
        <w:tc>
          <w:tcPr>
            <w:tcW w:type="dxa" w:w="283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目标人群、频控、定时、预览。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9.2  品牌与页面配置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Logo上传后自动生成桌面、移动、深色、浅色和社交分享尺寸预览；限制格式、体积和透明背景。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品牌名称修改时提示影响范围：页面标题、邮件发件名、订单描述、支付商品名、法律文本和SEO。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页面采用“区块Schema”而非任意HTML，降低XSS和布局破坏风险；必要富文本经过白名单过滤。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中英文内容独立维护并显示缺失翻译；语言切换不自动用机器翻译覆盖已审核内容。</w:t>
      </w: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9.3  发布工作流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</w:tblGrid>
      <w:tr>
        <w:tc>
          <w:tcPr>
            <w:tcW w:type="dxa" w:w="1247"/>
            <w:shd w:fill="E8F6F3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3" w:color="A6D7CE"/>
              <w:left w:val="single" w:sz="3" w:color="A6D7CE"/>
              <w:bottom w:val="single" w:sz="3" w:color="A6D7CE"/>
              <w:right w:val="single" w:sz="3" w:color="A6D7CE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006B5E"/>
                <w:sz w:val="16"/>
              </w:rPr>
              <w:t>编辑草稿</w:t>
            </w:r>
          </w:p>
        </w:tc>
        <w:tc>
          <w:tcPr>
            <w:tcW w:type="dxa" w:w="238"/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E5A7A"/>
                <w:sz w:val="22"/>
              </w:rPr>
              <w:t>→</w:t>
            </w:r>
          </w:p>
        </w:tc>
        <w:tc>
          <w:tcPr>
            <w:tcW w:type="dxa" w:w="1247"/>
            <w:shd w:fill="E8F6F3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3" w:color="A6D7CE"/>
              <w:left w:val="single" w:sz="3" w:color="A6D7CE"/>
              <w:bottom w:val="single" w:sz="3" w:color="A6D7CE"/>
              <w:right w:val="single" w:sz="3" w:color="A6D7CE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006B5E"/>
                <w:sz w:val="16"/>
              </w:rPr>
              <w:t>实时预览</w:t>
            </w:r>
          </w:p>
        </w:tc>
        <w:tc>
          <w:tcPr>
            <w:tcW w:type="dxa" w:w="238"/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E5A7A"/>
                <w:sz w:val="22"/>
              </w:rPr>
              <w:t>→</w:t>
            </w:r>
          </w:p>
        </w:tc>
        <w:tc>
          <w:tcPr>
            <w:tcW w:type="dxa" w:w="1247"/>
            <w:shd w:fill="E8F6F3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3" w:color="A6D7CE"/>
              <w:left w:val="single" w:sz="3" w:color="A6D7CE"/>
              <w:bottom w:val="single" w:sz="3" w:color="A6D7CE"/>
              <w:right w:val="single" w:sz="3" w:color="A6D7CE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006B5E"/>
                <w:sz w:val="16"/>
              </w:rPr>
              <w:t>校验</w:t>
            </w:r>
          </w:p>
        </w:tc>
        <w:tc>
          <w:tcPr>
            <w:tcW w:type="dxa" w:w="238"/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E5A7A"/>
                <w:sz w:val="22"/>
              </w:rPr>
              <w:t>→</w:t>
            </w:r>
          </w:p>
        </w:tc>
        <w:tc>
          <w:tcPr>
            <w:tcW w:type="dxa" w:w="1247"/>
            <w:shd w:fill="E8F6F3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3" w:color="A6D7CE"/>
              <w:left w:val="single" w:sz="3" w:color="A6D7CE"/>
              <w:bottom w:val="single" w:sz="3" w:color="A6D7CE"/>
              <w:right w:val="single" w:sz="3" w:color="A6D7CE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006B5E"/>
                <w:sz w:val="16"/>
              </w:rPr>
              <w:t>提交审批</w:t>
            </w:r>
          </w:p>
        </w:tc>
        <w:tc>
          <w:tcPr>
            <w:tcW w:type="dxa" w:w="238"/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E5A7A"/>
                <w:sz w:val="22"/>
              </w:rPr>
              <w:t>→</w:t>
            </w:r>
          </w:p>
        </w:tc>
        <w:tc>
          <w:tcPr>
            <w:tcW w:type="dxa" w:w="1247"/>
            <w:shd w:fill="E8F6F3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3" w:color="A6D7CE"/>
              <w:left w:val="single" w:sz="3" w:color="A6D7CE"/>
              <w:bottom w:val="single" w:sz="3" w:color="A6D7CE"/>
              <w:right w:val="single" w:sz="3" w:color="A6D7CE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006B5E"/>
                <w:sz w:val="16"/>
              </w:rPr>
              <w:t>定时/立即发布</w:t>
            </w:r>
          </w:p>
        </w:tc>
        <w:tc>
          <w:tcPr>
            <w:tcW w:type="dxa" w:w="238"/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E5A7A"/>
                <w:sz w:val="22"/>
              </w:rPr>
              <w:t>→</w:t>
            </w:r>
          </w:p>
        </w:tc>
        <w:tc>
          <w:tcPr>
            <w:tcW w:type="dxa" w:w="1247"/>
            <w:shd w:fill="E8F6F3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3" w:color="A6D7CE"/>
              <w:left w:val="single" w:sz="3" w:color="A6D7CE"/>
              <w:bottom w:val="single" w:sz="3" w:color="A6D7CE"/>
              <w:right w:val="single" w:sz="3" w:color="A6D7CE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006B5E"/>
                <w:sz w:val="16"/>
              </w:rPr>
              <w:t>监控</w:t>
            </w:r>
          </w:p>
        </w:tc>
        <w:tc>
          <w:tcPr>
            <w:tcW w:type="dxa" w:w="238"/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E5A7A"/>
                <w:sz w:val="22"/>
              </w:rPr>
              <w:t>→</w:t>
            </w:r>
          </w:p>
        </w:tc>
        <w:tc>
          <w:tcPr>
            <w:tcW w:type="dxa" w:w="1247"/>
            <w:shd w:fill="E8F6F3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single" w:sz="3" w:color="A6D7CE"/>
              <w:left w:val="single" w:sz="3" w:color="A6D7CE"/>
              <w:bottom w:val="single" w:sz="3" w:color="A6D7CE"/>
              <w:right w:val="single" w:sz="3" w:color="A6D7CE"/>
            </w:tcBorders>
          </w:tcPr>
          <w:p>
            <w:pPr>
              <w:keepNext w:val="0"/>
              <w:keepLines w:val="0"/>
              <w:widowControl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006B5E"/>
                <w:sz w:val="16"/>
              </w:rPr>
              <w:t>回滚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1700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能力</w:t>
            </w:r>
          </w:p>
        </w:tc>
        <w:tc>
          <w:tcPr>
            <w:tcW w:type="dxa" w:w="7653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规则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校验</w:t>
            </w:r>
          </w:p>
        </w:tc>
        <w:tc>
          <w:tcPr>
            <w:tcW w:type="dxa" w:w="765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必填项、链接、图片、价格引用、法律文本版本、SEO重复、敏感词、移动端预览。</w:t>
            </w:r>
          </w:p>
        </w:tc>
      </w:tr>
      <w:tr>
        <w:trPr>
          <w:cantSplit/>
        </w:trPr>
        <w:tc>
          <w:tcPr>
            <w:tcW w:type="dxa" w:w="170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审批</w:t>
            </w:r>
          </w:p>
        </w:tc>
        <w:tc>
          <w:tcPr>
            <w:tcW w:type="dxa" w:w="7653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普通文案可单人发布；价格、法律文本、支付入口、隐私声明需要指定审批人。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发布</w:t>
            </w:r>
          </w:p>
        </w:tc>
        <w:tc>
          <w:tcPr>
            <w:tcW w:type="dxa" w:w="765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生成config_version_id；记录发布人、时间、环境、变更摘要。</w:t>
            </w:r>
          </w:p>
        </w:tc>
      </w:tr>
      <w:tr>
        <w:trPr>
          <w:cantSplit/>
        </w:trPr>
        <w:tc>
          <w:tcPr>
            <w:tcW w:type="dxa" w:w="170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缓存</w:t>
            </w:r>
          </w:p>
        </w:tc>
        <w:tc>
          <w:tcPr>
            <w:tcW w:type="dxa" w:w="7653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发布后主动刷新CDN/应用缓存；失败时显示部分生效并支持重试。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回滚</w:t>
            </w:r>
          </w:p>
        </w:tc>
        <w:tc>
          <w:tcPr>
            <w:tcW w:type="dxa" w:w="765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回滚到任一已发布版本；回滚本身也产生新版本与审计。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9.4  系统参数与功能开关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1474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类别</w:t>
            </w:r>
          </w:p>
        </w:tc>
        <w:tc>
          <w:tcPr>
            <w:tcW w:type="dxa" w:w="4705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参数示例</w:t>
            </w:r>
          </w:p>
        </w:tc>
        <w:tc>
          <w:tcPr>
            <w:tcW w:type="dxa" w:w="3174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安全约束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上传</w:t>
            </w:r>
          </w:p>
        </w:tc>
        <w:tc>
          <w:tcPr>
            <w:tcW w:type="dxa" w:w="470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最大文件大小、支持PDF/DOCX、页数、病毒扫描、保留天数。</w:t>
            </w:r>
          </w:p>
        </w:tc>
        <w:tc>
          <w:tcPr>
            <w:tcW w:type="dxa" w:w="317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边界值校验；修改影响新请求，不破坏历史。</w:t>
            </w:r>
          </w:p>
        </w:tc>
      </w:tr>
      <w:tr>
        <w:trPr>
          <w:cantSplit/>
        </w:trPr>
        <w:tc>
          <w:tcPr>
            <w:tcW w:type="dxa" w:w="147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任务</w:t>
            </w:r>
          </w:p>
        </w:tc>
        <w:tc>
          <w:tcPr>
            <w:tcW w:type="dxa" w:w="4705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并发、超时、重试、队列优先级、免费用户限额。</w:t>
            </w:r>
          </w:p>
        </w:tc>
        <w:tc>
          <w:tcPr>
            <w:tcW w:type="dxa" w:w="317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超出安全阈值需审批。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支付</w:t>
            </w:r>
          </w:p>
        </w:tc>
        <w:tc>
          <w:tcPr>
            <w:tcW w:type="dxa" w:w="470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订单有效期、退款入口、支付渠道开关。</w:t>
            </w:r>
          </w:p>
        </w:tc>
        <w:tc>
          <w:tcPr>
            <w:tcW w:type="dxa" w:w="317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关闭前提示未完成订单；不可配置密钥明文。</w:t>
            </w:r>
          </w:p>
        </w:tc>
      </w:tr>
      <w:tr>
        <w:trPr>
          <w:cantSplit/>
        </w:trPr>
        <w:tc>
          <w:tcPr>
            <w:tcW w:type="dxa" w:w="147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运营</w:t>
            </w:r>
          </w:p>
        </w:tc>
        <w:tc>
          <w:tcPr>
            <w:tcW w:type="dxa" w:w="4705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邀请码、维护模式、公告、结果水印、下载开关。</w:t>
            </w:r>
          </w:p>
        </w:tc>
        <w:tc>
          <w:tcPr>
            <w:tcW w:type="dxa" w:w="317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支持目标人群与时间窗。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隐私</w:t>
            </w:r>
          </w:p>
        </w:tc>
        <w:tc>
          <w:tcPr>
            <w:tcW w:type="dxa" w:w="470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文件保留期、日志保留期、数据导出有效期。</w:t>
            </w:r>
          </w:p>
        </w:tc>
        <w:tc>
          <w:tcPr>
            <w:tcW w:type="dxa" w:w="317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不得低于必要的争议处理要求；变更留痕。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9.5  验收标准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3A4650"/>
          <w:sz w:val="18"/>
        </w:rPr>
        <w:t xml:space="preserve">☐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品牌、首页文案、FAQ、公告和SEO可在不发版情况下安全更新。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3A4650"/>
          <w:sz w:val="18"/>
        </w:rPr>
        <w:t xml:space="preserve">☐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前台价格只读取已发布价格对象，避免展示价格与支付金额不一致。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3A4650"/>
          <w:sz w:val="18"/>
        </w:rPr>
        <w:t xml:space="preserve">☐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所有配置支持草稿、预览、版本、发布记录和回滚。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3A4650"/>
          <w:sz w:val="18"/>
        </w:rPr>
        <w:t xml:space="preserve">☐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富文本、链接和上传资源经过安全校验，管理员不能注入任意脚本。</w:t>
      </w:r>
    </w:p>
    <w:p>
      <w:r>
        <w:br w:type="page"/>
      </w:r>
    </w:p>
    <w:p>
      <w:pPr>
        <w:pStyle w:val="Heading1"/>
        <w:keepNext/>
        <w:keepLines/>
        <w:pageBreakBefore w:val="0"/>
        <w:widowControl/>
        <w:spacing w:before="200" w:after="100"/>
        <w:pBdr>
          <w:bottom w:val="single" w:sz="12" w:space="4" w:color="008B7A"/>
        </w:pBdr>
      </w:pPr>
      <w:r>
        <w:rPr>
          <w:rFonts w:ascii="Noto Sans CJK SC" w:hAnsi="Noto Sans CJK SC" w:eastAsia="Noto Sans CJK SC"/>
          <w:b/>
          <w:color w:val="0B1F33"/>
          <w:sz w:val="34"/>
        </w:rPr>
        <w:t>10  AI模型、提示词与JD数据源管理</w:t>
      </w: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10.1  供应商与模型配置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1587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能力</w:t>
            </w:r>
          </w:p>
        </w:tc>
        <w:tc>
          <w:tcPr>
            <w:tcW w:type="dxa" w:w="7766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需求</w:t>
            </w:r>
          </w:p>
        </w:tc>
      </w:tr>
      <w:tr>
        <w:trPr>
          <w:cantSplit/>
        </w:trPr>
        <w:tc>
          <w:tcPr>
            <w:tcW w:type="dxa" w:w="158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供应商</w:t>
            </w:r>
          </w:p>
        </w:tc>
        <w:tc>
          <w:tcPr>
            <w:tcW w:type="dxa" w:w="776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名称、接口类型、区域、状态、超时、配额、健康度、结算币种；密钥引用Secrets/Vault。</w:t>
            </w:r>
          </w:p>
        </w:tc>
      </w:tr>
      <w:tr>
        <w:trPr>
          <w:cantSplit/>
        </w:trPr>
        <w:tc>
          <w:tcPr>
            <w:tcW w:type="dxa" w:w="158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模型</w:t>
            </w:r>
          </w:p>
        </w:tc>
        <w:tc>
          <w:tcPr>
            <w:tcW w:type="dxa" w:w="7766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模型ID、能力标签、上下文、支持语言、最大输出、是否流式、是否结构化输出。</w:t>
            </w:r>
          </w:p>
        </w:tc>
      </w:tr>
      <w:tr>
        <w:trPr>
          <w:cantSplit/>
        </w:trPr>
        <w:tc>
          <w:tcPr>
            <w:tcW w:type="dxa" w:w="158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路由</w:t>
            </w:r>
          </w:p>
        </w:tc>
        <w:tc>
          <w:tcPr>
            <w:tcW w:type="dxa" w:w="776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按功能、用户类型、语言、风险、成本预算、灰度比例选择模型。</w:t>
            </w:r>
          </w:p>
        </w:tc>
      </w:tr>
      <w:tr>
        <w:trPr>
          <w:cantSplit/>
        </w:trPr>
        <w:tc>
          <w:tcPr>
            <w:tcW w:type="dxa" w:w="158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回退</w:t>
            </w:r>
          </w:p>
        </w:tc>
        <w:tc>
          <w:tcPr>
            <w:tcW w:type="dxa" w:w="7766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主模型超时/限流时的备用模型、最大重试、是否允许降级、用户提示。</w:t>
            </w:r>
          </w:p>
        </w:tc>
      </w:tr>
      <w:tr>
        <w:trPr>
          <w:cantSplit/>
        </w:trPr>
        <w:tc>
          <w:tcPr>
            <w:tcW w:type="dxa" w:w="158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预算</w:t>
            </w:r>
          </w:p>
        </w:tc>
        <w:tc>
          <w:tcPr>
            <w:tcW w:type="dxa" w:w="776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单任务成本上限、每日供应商预算、异常增长阈值、自动熔断。</w:t>
            </w:r>
          </w:p>
        </w:tc>
      </w:tr>
      <w:tr>
        <w:trPr>
          <w:cantSplit/>
        </w:trPr>
        <w:tc>
          <w:tcPr>
            <w:tcW w:type="dxa" w:w="158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健康</w:t>
            </w:r>
          </w:p>
        </w:tc>
        <w:tc>
          <w:tcPr>
            <w:tcW w:type="dxa" w:w="7766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近5/15/60分钟成功率、P95延迟、错误码、估算成本、配额剩余。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10.2  密钥管理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184"/>
      </w:tblGrid>
      <w:tr>
        <w:tc>
          <w:tcPr>
            <w:tcW w:type="dxa" w:w="5046"/>
            <w:shd w:fill="B33A3A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  <w:tc>
          <w:tcPr>
            <w:tcW w:type="dxa" w:w="5046"/>
            <w:shd w:fill="FDECE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keepNext w:val="0"/>
              <w:keepLines w:val="0"/>
              <w:widowControl/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B33A3A"/>
                <w:sz w:val="19"/>
              </w:rPr>
              <w:t>强制要求</w:t>
            </w:r>
          </w:p>
          <w:p>
            <w:pPr>
              <w:keepNext w:val="0"/>
              <w:keepLines w:val="0"/>
              <w:widowControl/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8"/>
              </w:rPr>
              <w:t>后台只显示密钥别名、掩码、创建时间、最后轮换时间和连接测试结果。真实密钥存放在受控Secret/Vault中，不写入数据库普通字段、不出现在页面HTML、日志、导出或截图。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10.3  提示词管理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1927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字段/能力</w:t>
            </w:r>
          </w:p>
        </w:tc>
        <w:tc>
          <w:tcPr>
            <w:tcW w:type="dxa" w:w="7426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92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Prompt Key</w:t>
            </w:r>
          </w:p>
        </w:tc>
        <w:tc>
          <w:tcPr>
            <w:tcW w:type="dxa" w:w="742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按功能稳定标识，如resume_gap_analysis、rewrite_experience。</w:t>
            </w:r>
          </w:p>
        </w:tc>
      </w:tr>
      <w:tr>
        <w:trPr>
          <w:cantSplit/>
        </w:trPr>
        <w:tc>
          <w:tcPr>
            <w:tcW w:type="dxa" w:w="192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版本</w:t>
            </w:r>
          </w:p>
        </w:tc>
        <w:tc>
          <w:tcPr>
            <w:tcW w:type="dxa" w:w="7426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版本号、系统提示、模板、变量Schema、输出Schema、作者、变更说明。</w:t>
            </w:r>
          </w:p>
        </w:tc>
      </w:tr>
      <w:tr>
        <w:trPr>
          <w:cantSplit/>
        </w:trPr>
        <w:tc>
          <w:tcPr>
            <w:tcW w:type="dxa" w:w="192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环境</w:t>
            </w:r>
          </w:p>
        </w:tc>
        <w:tc>
          <w:tcPr>
            <w:tcW w:type="dxa" w:w="742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DRAFT / STAGING / PRODUCTION；禁止直接在生产版本中编辑。</w:t>
            </w:r>
          </w:p>
        </w:tc>
      </w:tr>
      <w:tr>
        <w:trPr>
          <w:cantSplit/>
        </w:trPr>
        <w:tc>
          <w:tcPr>
            <w:tcW w:type="dxa" w:w="192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测试</w:t>
            </w:r>
          </w:p>
        </w:tc>
        <w:tc>
          <w:tcPr>
            <w:tcW w:type="dxa" w:w="7426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使用脱敏样本运行，比较结构、质量、Token、成本、延迟。</w:t>
            </w:r>
          </w:p>
        </w:tc>
      </w:tr>
      <w:tr>
        <w:trPr>
          <w:cantSplit/>
        </w:trPr>
        <w:tc>
          <w:tcPr>
            <w:tcW w:type="dxa" w:w="192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灰度</w:t>
            </w:r>
          </w:p>
        </w:tc>
        <w:tc>
          <w:tcPr>
            <w:tcW w:type="dxa" w:w="742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按用户百分比、管理员白名单、岗位或语言分配版本。</w:t>
            </w:r>
          </w:p>
        </w:tc>
      </w:tr>
      <w:tr>
        <w:trPr>
          <w:cantSplit/>
        </w:trPr>
        <w:tc>
          <w:tcPr>
            <w:tcW w:type="dxa" w:w="192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审批/回滚</w:t>
            </w:r>
          </w:p>
        </w:tc>
        <w:tc>
          <w:tcPr>
            <w:tcW w:type="dxa" w:w="7426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新版本需评测结果和审批；可快速回滚到稳定版本。</w:t>
            </w:r>
          </w:p>
        </w:tc>
      </w:tr>
      <w:tr>
        <w:trPr>
          <w:cantSplit/>
        </w:trPr>
        <w:tc>
          <w:tcPr>
            <w:tcW w:type="dxa" w:w="192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安全</w:t>
            </w:r>
          </w:p>
        </w:tc>
        <w:tc>
          <w:tcPr>
            <w:tcW w:type="dxa" w:w="742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防提示词注入规则、系统指令隔离、输出敏感检查。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10.4  模型路由建议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1814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场景</w:t>
            </w:r>
          </w:p>
        </w:tc>
        <w:tc>
          <w:tcPr>
            <w:tcW w:type="dxa" w:w="4138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路由依据</w:t>
            </w:r>
          </w:p>
        </w:tc>
        <w:tc>
          <w:tcPr>
            <w:tcW w:type="dxa" w:w="3401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成本与质量记录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JD检索/摘要</w:t>
            </w:r>
          </w:p>
        </w:tc>
        <w:tc>
          <w:tcPr>
            <w:tcW w:type="dxa" w:w="413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低延迟、较低成本、结构化能力。</w:t>
            </w:r>
          </w:p>
        </w:tc>
        <w:tc>
          <w:tcPr>
            <w:tcW w:type="dxa" w:w="340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记录搜索/API与模型成本。</w:t>
            </w:r>
          </w:p>
        </w:tc>
      </w:tr>
      <w:tr>
        <w:trPr>
          <w:cantSplit/>
        </w:trPr>
        <w:tc>
          <w:tcPr>
            <w:tcW w:type="dxa" w:w="181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简历解析</w:t>
            </w:r>
          </w:p>
        </w:tc>
        <w:tc>
          <w:tcPr>
            <w:tcW w:type="dxa" w:w="413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结构抽取、中文/英文稳定性。</w:t>
            </w:r>
          </w:p>
        </w:tc>
        <w:tc>
          <w:tcPr>
            <w:tcW w:type="dxa" w:w="340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解析失败率、字段完整率、每页成本。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核心差距分析</w:t>
            </w:r>
          </w:p>
        </w:tc>
        <w:tc>
          <w:tcPr>
            <w:tcW w:type="dxa" w:w="413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推理与长上下文能力。</w:t>
            </w:r>
          </w:p>
        </w:tc>
        <w:tc>
          <w:tcPr>
            <w:tcW w:type="dxa" w:w="340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用户采纳、人工评分、单任务成本。</w:t>
            </w:r>
          </w:p>
        </w:tc>
      </w:tr>
      <w:tr>
        <w:trPr>
          <w:cantSplit/>
        </w:trPr>
        <w:tc>
          <w:tcPr>
            <w:tcW w:type="dxa" w:w="181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改写生成</w:t>
            </w:r>
          </w:p>
        </w:tc>
        <w:tc>
          <w:tcPr>
            <w:tcW w:type="dxa" w:w="413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文风、事实约束、结构化输出。</w:t>
            </w:r>
          </w:p>
        </w:tc>
        <w:tc>
          <w:tcPr>
            <w:tcW w:type="dxa" w:w="340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事实新增率、修改接受率、输出Token。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质量复核</w:t>
            </w:r>
          </w:p>
        </w:tc>
        <w:tc>
          <w:tcPr>
            <w:tcW w:type="dxa" w:w="413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可用独立模型或规则，避免同源偏差。</w:t>
            </w:r>
          </w:p>
        </w:tc>
        <w:tc>
          <w:tcPr>
            <w:tcW w:type="dxa" w:w="340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拦截率、误报率、额外成本。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10.5  JD数据源管理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1700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模块</w:t>
            </w:r>
          </w:p>
        </w:tc>
        <w:tc>
          <w:tcPr>
            <w:tcW w:type="dxa" w:w="7653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关键需求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数据源</w:t>
            </w:r>
          </w:p>
        </w:tc>
        <w:tc>
          <w:tcPr>
            <w:tcW w:type="dxa" w:w="765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来源名称、API/抓取/用户粘贴、状态、使用条款备注、配额、成本、地区、语言。</w:t>
            </w:r>
          </w:p>
        </w:tc>
      </w:tr>
      <w:tr>
        <w:trPr>
          <w:cantSplit/>
        </w:trPr>
        <w:tc>
          <w:tcPr>
            <w:tcW w:type="dxa" w:w="170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检索规则</w:t>
            </w:r>
          </w:p>
        </w:tc>
        <w:tc>
          <w:tcPr>
            <w:tcW w:type="dxa" w:w="7653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岗位关键词、地区、职级、行业、时间范围、排除词、结果数量。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候选JD</w:t>
            </w:r>
          </w:p>
        </w:tc>
        <w:tc>
          <w:tcPr>
            <w:tcW w:type="dxa" w:w="765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原始链接、来源、发布时间、抓取时间、去重哈希、有效性、文本快照。</w:t>
            </w:r>
          </w:p>
        </w:tc>
      </w:tr>
      <w:tr>
        <w:trPr>
          <w:cantSplit/>
        </w:trPr>
        <w:tc>
          <w:tcPr>
            <w:tcW w:type="dxa" w:w="170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缓存与失效</w:t>
            </w:r>
          </w:p>
        </w:tc>
        <w:tc>
          <w:tcPr>
            <w:tcW w:type="dxa" w:w="7653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相同查询复用、TTL、过期重检、来源失效监控。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质量</w:t>
            </w:r>
          </w:p>
        </w:tc>
        <w:tc>
          <w:tcPr>
            <w:tcW w:type="dxa" w:w="765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重复率、无效率、过期率、用户选中率、每个有效JD成本。</w:t>
            </w:r>
          </w:p>
        </w:tc>
      </w:tr>
      <w:tr>
        <w:trPr>
          <w:cantSplit/>
        </w:trPr>
        <w:tc>
          <w:tcPr>
            <w:tcW w:type="dxa" w:w="170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人工维护</w:t>
            </w:r>
          </w:p>
        </w:tc>
        <w:tc>
          <w:tcPr>
            <w:tcW w:type="dxa" w:w="7653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标记无效/重复/不相关、加入白名单/黑名单、调整来源优先级。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10.6  评测与实验（P1）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维护脱敏评测集，覆盖岗位、资历、语言、简历格式和边界案例。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评测维度：事实忠实、岗位相关、可执行性、结构完整、语言质量、成本、延迟。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提示词/模型上线前生成基线对比；质量下降或成本显著上升时阻断发布。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在线实验按稳定experiment_id分流，并将版本写入任务，确保结果可归因。</w:t>
      </w: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10.7  验收标准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3A4650"/>
          <w:sz w:val="18"/>
        </w:rPr>
        <w:t xml:space="preserve">☐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生产任务可追溯到具体供应商、模型、路由规则、提示词和单价版本。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3A4650"/>
          <w:sz w:val="18"/>
        </w:rPr>
        <w:t xml:space="preserve">☐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密钥从不以明文出现在后台或日志；轮换不需要改代码。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3A4650"/>
          <w:sz w:val="18"/>
        </w:rPr>
        <w:t xml:space="preserve">☐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新提示词支持测试、审批、灰度和回滚，历史任务仍可复现配置。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3A4650"/>
          <w:sz w:val="18"/>
        </w:rPr>
        <w:t xml:space="preserve">☐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模型成本或失败率超过阈值时可告警、降级或熔断。</w:t>
      </w:r>
    </w:p>
    <w:p>
      <w:r>
        <w:br w:type="page"/>
      </w:r>
    </w:p>
    <w:p>
      <w:pPr>
        <w:pStyle w:val="Heading1"/>
        <w:keepNext/>
        <w:keepLines/>
        <w:pageBreakBefore w:val="0"/>
        <w:widowControl/>
        <w:spacing w:before="200" w:after="100"/>
        <w:pBdr>
          <w:bottom w:val="single" w:sz="12" w:space="4" w:color="008B7A"/>
        </w:pBdr>
      </w:pPr>
      <w:r>
        <w:rPr>
          <w:rFonts w:ascii="Noto Sans CJK SC" w:hAnsi="Noto Sans CJK SC" w:eastAsia="Noto Sans CJK SC"/>
          <w:b/>
          <w:color w:val="0B1F33"/>
          <w:sz w:val="34"/>
        </w:rPr>
        <w:t>11  客服、增长、通知与风控</w:t>
      </w: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11.1  客服工单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1700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功能</w:t>
            </w:r>
          </w:p>
        </w:tc>
        <w:tc>
          <w:tcPr>
            <w:tcW w:type="dxa" w:w="7653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需求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工单创建</w:t>
            </w:r>
          </w:p>
        </w:tc>
        <w:tc>
          <w:tcPr>
            <w:tcW w:type="dxa" w:w="765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来自用户反馈、支付/退款、任务失败、隐私请求或运营主动创建。</w:t>
            </w:r>
          </w:p>
        </w:tc>
      </w:tr>
      <w:tr>
        <w:trPr>
          <w:cantSplit/>
        </w:trPr>
        <w:tc>
          <w:tcPr>
            <w:tcW w:type="dxa" w:w="170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关联对象</w:t>
            </w:r>
          </w:p>
        </w:tc>
        <w:tc>
          <w:tcPr>
            <w:tcW w:type="dxa" w:w="7653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user_id、order_id、payment_id、refund_id、task_id、result_version_id。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状态/SLA</w:t>
            </w:r>
          </w:p>
        </w:tc>
        <w:tc>
          <w:tcPr>
            <w:tcW w:type="dxa" w:w="765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新建、处理中、等待用户、等待内部、已解决、已关闭；设置优先级和到期时间。</w:t>
            </w:r>
          </w:p>
        </w:tc>
      </w:tr>
      <w:tr>
        <w:trPr>
          <w:cantSplit/>
        </w:trPr>
        <w:tc>
          <w:tcPr>
            <w:tcW w:type="dxa" w:w="170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内部协作</w:t>
            </w:r>
          </w:p>
        </w:tc>
        <w:tc>
          <w:tcPr>
            <w:tcW w:type="dxa" w:w="7653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指派、备注、@成员、附件、处理模板、升级路径。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补偿</w:t>
            </w:r>
          </w:p>
        </w:tc>
        <w:tc>
          <w:tcPr>
            <w:tcW w:type="dxa" w:w="765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从工单发起权益补偿或退款申请，仍走权限与审批流程。</w:t>
            </w:r>
          </w:p>
        </w:tc>
      </w:tr>
      <w:tr>
        <w:trPr>
          <w:cantSplit/>
        </w:trPr>
        <w:tc>
          <w:tcPr>
            <w:tcW w:type="dxa" w:w="170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评价</w:t>
            </w:r>
          </w:p>
        </w:tc>
        <w:tc>
          <w:tcPr>
            <w:tcW w:type="dxa" w:w="7653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解决后收集满意度和原因标签，用于质量分析。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11.2  通知中心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1700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通知类型</w:t>
            </w:r>
          </w:p>
        </w:tc>
        <w:tc>
          <w:tcPr>
            <w:tcW w:type="dxa" w:w="4081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典型事件</w:t>
            </w:r>
          </w:p>
        </w:tc>
        <w:tc>
          <w:tcPr>
            <w:tcW w:type="dxa" w:w="3571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管理能力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用户通知</w:t>
            </w:r>
          </w:p>
        </w:tc>
        <w:tc>
          <w:tcPr>
            <w:tcW w:type="dxa" w:w="408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任务完成/失败、支付成功、退款、权益到期、数据删除完成。</w:t>
            </w:r>
          </w:p>
        </w:tc>
        <w:tc>
          <w:tcPr>
            <w:tcW w:type="dxa" w:w="357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模板、多语言、变量预览、渠道、频控、发送日志。</w:t>
            </w:r>
          </w:p>
        </w:tc>
      </w:tr>
      <w:tr>
        <w:trPr>
          <w:cantSplit/>
        </w:trPr>
        <w:tc>
          <w:tcPr>
            <w:tcW w:type="dxa" w:w="170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管理员通知</w:t>
            </w:r>
          </w:p>
        </w:tc>
        <w:tc>
          <w:tcPr>
            <w:tcW w:type="dxa" w:w="408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支付差异、成本突增、任务失败率、密钥过期、配置待审批。</w:t>
            </w:r>
          </w:p>
        </w:tc>
        <w:tc>
          <w:tcPr>
            <w:tcW w:type="dxa" w:w="357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订阅规则、严重级别、站内/邮件/企业微信等。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运营活动</w:t>
            </w:r>
          </w:p>
        </w:tc>
        <w:tc>
          <w:tcPr>
            <w:tcW w:type="dxa" w:w="408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新功能、优惠、召回。</w:t>
            </w:r>
          </w:p>
        </w:tc>
        <w:tc>
          <w:tcPr>
            <w:tcW w:type="dxa" w:w="357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目标人群、排除条件、计划、A/B、退订规则。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11.3  增长与归因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1700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能力</w:t>
            </w:r>
          </w:p>
        </w:tc>
        <w:tc>
          <w:tcPr>
            <w:tcW w:type="dxa" w:w="7653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来源归因</w:t>
            </w:r>
          </w:p>
        </w:tc>
        <w:tc>
          <w:tcPr>
            <w:tcW w:type="dxa" w:w="765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UTM、推荐码、合作伙伴、落地页、首次/末次触点；保留归因窗口。</w:t>
            </w:r>
          </w:p>
        </w:tc>
      </w:tr>
      <w:tr>
        <w:trPr>
          <w:cantSplit/>
        </w:trPr>
        <w:tc>
          <w:tcPr>
            <w:tcW w:type="dxa" w:w="170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转化漏斗</w:t>
            </w:r>
          </w:p>
        </w:tc>
        <w:tc>
          <w:tcPr>
            <w:tcW w:type="dxa" w:w="7653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访问 → 注册 → 提交JD → 上传简历 → 完成分析 → 查看结果 → 支付 → 第二次使用。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渠道质量</w:t>
            </w:r>
          </w:p>
        </w:tc>
        <w:tc>
          <w:tcPr>
            <w:tcW w:type="dxa" w:w="765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按渠道看完成率、付费率、退款率、平均成本、毛利和复购。</w:t>
            </w:r>
          </w:p>
        </w:tc>
      </w:tr>
      <w:tr>
        <w:trPr>
          <w:cantSplit/>
        </w:trPr>
        <w:tc>
          <w:tcPr>
            <w:tcW w:type="dxa" w:w="170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活动</w:t>
            </w:r>
          </w:p>
        </w:tc>
        <w:tc>
          <w:tcPr>
            <w:tcW w:type="dxa" w:w="7653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活动编码、预算、优惠、目标人群、起止时间、结果。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用户分群</w:t>
            </w:r>
          </w:p>
        </w:tc>
        <w:tc>
          <w:tcPr>
            <w:tcW w:type="dxa" w:w="765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免费高频、首次失败、已付未使用、即将到期、高成本、退款风险等。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11.4  风控与滥用防护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1700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风险</w:t>
            </w:r>
          </w:p>
        </w:tc>
        <w:tc>
          <w:tcPr>
            <w:tcW w:type="dxa" w:w="4195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信号</w:t>
            </w:r>
          </w:p>
        </w:tc>
        <w:tc>
          <w:tcPr>
            <w:tcW w:type="dxa" w:w="3458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动作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免费额度滥用</w:t>
            </w:r>
          </w:p>
        </w:tc>
        <w:tc>
          <w:tcPr>
            <w:tcW w:type="dxa" w:w="419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同设备/网络多账号、短时批量注册、异常邀请码。</w:t>
            </w:r>
          </w:p>
        </w:tc>
        <w:tc>
          <w:tcPr>
            <w:tcW w:type="dxa" w:w="345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限流、验证码、冻结权益、人工复核。</w:t>
            </w:r>
          </w:p>
        </w:tc>
      </w:tr>
      <w:tr>
        <w:trPr>
          <w:cantSplit/>
        </w:trPr>
        <w:tc>
          <w:tcPr>
            <w:tcW w:type="dxa" w:w="170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支付/退款欺诈</w:t>
            </w:r>
          </w:p>
        </w:tc>
        <w:tc>
          <w:tcPr>
            <w:tcW w:type="dxa" w:w="4195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高频支付退款、金额异常、渠道风险标记。</w:t>
            </w:r>
          </w:p>
        </w:tc>
        <w:tc>
          <w:tcPr>
            <w:tcW w:type="dxa" w:w="345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限制退款自动化、冻结账号、保留证据。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文件安全</w:t>
            </w:r>
          </w:p>
        </w:tc>
        <w:tc>
          <w:tcPr>
            <w:tcW w:type="dxa" w:w="419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恶意文件、宏、超大文件、重复垃圾上传。</w:t>
            </w:r>
          </w:p>
        </w:tc>
        <w:tc>
          <w:tcPr>
            <w:tcW w:type="dxa" w:w="345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病毒扫描、格式白名单、隔离、拒绝。</w:t>
            </w:r>
          </w:p>
        </w:tc>
      </w:tr>
      <w:tr>
        <w:trPr>
          <w:cantSplit/>
        </w:trPr>
        <w:tc>
          <w:tcPr>
            <w:tcW w:type="dxa" w:w="170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提示词注入</w:t>
            </w:r>
          </w:p>
        </w:tc>
        <w:tc>
          <w:tcPr>
            <w:tcW w:type="dxa" w:w="4195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JD或简历包含试图改变系统指令的文本。</w:t>
            </w:r>
          </w:p>
        </w:tc>
        <w:tc>
          <w:tcPr>
            <w:tcW w:type="dxa" w:w="345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输入隔离、规则检测、模型安全提示、结果抽检。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资源消耗攻击</w:t>
            </w:r>
          </w:p>
        </w:tc>
        <w:tc>
          <w:tcPr>
            <w:tcW w:type="dxa" w:w="419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超长输入、重复重跑、并发异常。</w:t>
            </w:r>
          </w:p>
        </w:tc>
        <w:tc>
          <w:tcPr>
            <w:tcW w:type="dxa" w:w="345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配额、成本上限、队列优先级、熔断。</w:t>
            </w:r>
          </w:p>
        </w:tc>
      </w:tr>
      <w:tr>
        <w:trPr>
          <w:cantSplit/>
        </w:trPr>
        <w:tc>
          <w:tcPr>
            <w:tcW w:type="dxa" w:w="170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管理员滥用</w:t>
            </w:r>
          </w:p>
        </w:tc>
        <w:tc>
          <w:tcPr>
            <w:tcW w:type="dxa" w:w="4195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批量导出、频繁查看PII、异常退款/调账。</w:t>
            </w:r>
          </w:p>
        </w:tc>
        <w:tc>
          <w:tcPr>
            <w:tcW w:type="dxa" w:w="345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MFA、审批、告警、审计与临时封禁。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11.5  数据导出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导出必须选择目的、字段范围和时间范围；敏感字段默认不导出。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大批量或含敏感字段导出需审批，生成短时有效下载链接并加水印/导出编号。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导出任务异步执行，记录申请人、审批人、文件哈希、下载次数和过期时间。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经营报表优先导出汇总和脱敏ID，不允许将完整简历作为常规运营导出。</w:t>
      </w:r>
    </w:p>
    <w:p>
      <w:r>
        <w:br w:type="page"/>
      </w:r>
    </w:p>
    <w:p>
      <w:pPr>
        <w:pStyle w:val="Heading1"/>
        <w:keepNext/>
        <w:keepLines/>
        <w:pageBreakBefore w:val="0"/>
        <w:widowControl/>
        <w:spacing w:before="200" w:after="100"/>
        <w:pBdr>
          <w:bottom w:val="single" w:sz="12" w:space="4" w:color="008B7A"/>
        </w:pBdr>
      </w:pPr>
      <w:r>
        <w:rPr>
          <w:rFonts w:ascii="Noto Sans CJK SC" w:hAnsi="Noto Sans CJK SC" w:eastAsia="Noto Sans CJK SC"/>
          <w:b/>
          <w:color w:val="0B1F33"/>
          <w:sz w:val="34"/>
        </w:rPr>
        <w:t>12  安全、审计与隐私数据管理</w:t>
      </w: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12.1  管理员身份安全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强制MFA；禁止共享账号；后台账号与普通用户账号体系隔离。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密码/SSO策略、登录失败锁定、会话超时、异地/新设备提醒、主动下线。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超级管理员数量最小化；紧急“Break Glass”账号离线保管并专项审计。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离职/转岗自动或定期回收权限；每季度进行权限复核。</w:t>
      </w: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12.2  敏感数据分级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1700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等级</w:t>
            </w:r>
          </w:p>
        </w:tc>
        <w:tc>
          <w:tcPr>
            <w:tcW w:type="dxa" w:w="3968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示例</w:t>
            </w:r>
          </w:p>
        </w:tc>
        <w:tc>
          <w:tcPr>
            <w:tcW w:type="dxa" w:w="3685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默认处理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L1 公开</w:t>
            </w:r>
          </w:p>
        </w:tc>
        <w:tc>
          <w:tcPr>
            <w:tcW w:type="dxa" w:w="396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网站公开文案、公开价格。</w:t>
            </w:r>
          </w:p>
        </w:tc>
        <w:tc>
          <w:tcPr>
            <w:tcW w:type="dxa" w:w="368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普通权限可见。</w:t>
            </w:r>
          </w:p>
        </w:tc>
      </w:tr>
      <w:tr>
        <w:trPr>
          <w:cantSplit/>
        </w:trPr>
        <w:tc>
          <w:tcPr>
            <w:tcW w:type="dxa" w:w="170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L2 内部</w:t>
            </w:r>
          </w:p>
        </w:tc>
        <w:tc>
          <w:tcPr>
            <w:tcW w:type="dxa" w:w="396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运营指标、匿名任务统计、配置草稿。</w:t>
            </w:r>
          </w:p>
        </w:tc>
        <w:tc>
          <w:tcPr>
            <w:tcW w:type="dxa" w:w="3685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登录后按角色。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L3 敏感</w:t>
            </w:r>
          </w:p>
        </w:tc>
        <w:tc>
          <w:tcPr>
            <w:tcW w:type="dxa" w:w="396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手机号、邮箱、订单交易标识、简历文本、JD与结果。</w:t>
            </w:r>
          </w:p>
        </w:tc>
        <w:tc>
          <w:tcPr>
            <w:tcW w:type="dxa" w:w="368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脱敏、最小权限、访问审计。</w:t>
            </w:r>
          </w:p>
        </w:tc>
      </w:tr>
      <w:tr>
        <w:trPr>
          <w:cantSplit/>
        </w:trPr>
        <w:tc>
          <w:tcPr>
            <w:tcW w:type="dxa" w:w="170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L4 高敏/密钥</w:t>
            </w:r>
          </w:p>
        </w:tc>
        <w:tc>
          <w:tcPr>
            <w:tcW w:type="dxa" w:w="396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身份证明、支付密钥、模型API密钥、完整数据导出。</w:t>
            </w:r>
          </w:p>
        </w:tc>
        <w:tc>
          <w:tcPr>
            <w:tcW w:type="dxa" w:w="3685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不在后台明文展示；双人审批或受控系统访问。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12.3  审计日志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1984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字段</w:t>
            </w:r>
          </w:p>
        </w:tc>
        <w:tc>
          <w:tcPr>
            <w:tcW w:type="dxa" w:w="7370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actor</w:t>
            </w:r>
          </w:p>
        </w:tc>
        <w:tc>
          <w:tcPr>
            <w:tcW w:type="dxa" w:w="737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管理员ID、角色、会话ID、IP/设备、认证强度。</w:t>
            </w:r>
          </w:p>
        </w:tc>
      </w:tr>
      <w:tr>
        <w:trPr>
          <w:cantSplit/>
        </w:trPr>
        <w:tc>
          <w:tcPr>
            <w:tcW w:type="dxa" w:w="198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action</w:t>
            </w:r>
          </w:p>
        </w:tc>
        <w:tc>
          <w:tcPr>
            <w:tcW w:type="dxa" w:w="737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查看敏感信息、创建/修改/发布、退款、调账、导出、删除、权限变更等。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object</w:t>
            </w:r>
          </w:p>
        </w:tc>
        <w:tc>
          <w:tcPr>
            <w:tcW w:type="dxa" w:w="737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对象类型、对象ID、关联用户/订单/任务。</w:t>
            </w:r>
          </w:p>
        </w:tc>
      </w:tr>
      <w:tr>
        <w:trPr>
          <w:cantSplit/>
        </w:trPr>
        <w:tc>
          <w:tcPr>
            <w:tcW w:type="dxa" w:w="198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before/after</w:t>
            </w:r>
          </w:p>
        </w:tc>
        <w:tc>
          <w:tcPr>
            <w:tcW w:type="dxa" w:w="737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结构化差异；密钥和敏感正文不记录明文。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reason/ticket</w:t>
            </w:r>
          </w:p>
        </w:tc>
        <w:tc>
          <w:tcPr>
            <w:tcW w:type="dxa" w:w="737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操作原因、工单或审批单。</w:t>
            </w:r>
          </w:p>
        </w:tc>
      </w:tr>
      <w:tr>
        <w:trPr>
          <w:cantSplit/>
        </w:trPr>
        <w:tc>
          <w:tcPr>
            <w:tcW w:type="dxa" w:w="198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result</w:t>
            </w:r>
          </w:p>
        </w:tc>
        <w:tc>
          <w:tcPr>
            <w:tcW w:type="dxa" w:w="737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成功/失败、错误码、影响数量。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time/trace</w:t>
            </w:r>
          </w:p>
        </w:tc>
        <w:tc>
          <w:tcPr>
            <w:tcW w:type="dxa" w:w="737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时间、request_id、trace_id；支持跨系统排查。</w:t>
            </w:r>
          </w:p>
        </w:tc>
      </w:tr>
      <w:tr>
        <w:trPr>
          <w:cantSplit/>
        </w:trPr>
        <w:tc>
          <w:tcPr>
            <w:tcW w:type="dxa" w:w="198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retention</w:t>
            </w:r>
          </w:p>
        </w:tc>
        <w:tc>
          <w:tcPr>
            <w:tcW w:type="dxa" w:w="737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按审计策略长期保留；普通管理员不可删除或修改。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12.4  必须审计的动作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查看或下载完整简历、联系方式、原始文件。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冻结/解冻用户、权益增减、任务重跑、结果发布/撤回。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创建/发布价格、优惠、网站配置、提示词、模型路由。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发起/审批/执行退款、账务调整、关账重开。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创建管理员、分配角色、临时授权、密钥轮换、集成修改。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批量导出、数据删除、隐私请求处理。</w:t>
      </w: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12.5  数据保留与删除策略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1984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数据对象</w:t>
            </w:r>
          </w:p>
        </w:tc>
        <w:tc>
          <w:tcPr>
            <w:tcW w:type="dxa" w:w="3458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默认建议</w:t>
            </w:r>
          </w:p>
        </w:tc>
        <w:tc>
          <w:tcPr>
            <w:tcW w:type="dxa" w:w="3911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可配置与注意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原始简历/JD文件</w:t>
            </w:r>
          </w:p>
        </w:tc>
        <w:tc>
          <w:tcPr>
            <w:tcW w:type="dxa" w:w="345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任务完成后30天或用户主动删除。</w:t>
            </w:r>
          </w:p>
        </w:tc>
        <w:tc>
          <w:tcPr>
            <w:tcW w:type="dxa" w:w="391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实际期限由业务与隐私政策确认。</w:t>
            </w:r>
          </w:p>
        </w:tc>
      </w:tr>
      <w:tr>
        <w:trPr>
          <w:cantSplit/>
        </w:trPr>
        <w:tc>
          <w:tcPr>
            <w:tcW w:type="dxa" w:w="198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解析文本与结果</w:t>
            </w:r>
          </w:p>
        </w:tc>
        <w:tc>
          <w:tcPr>
            <w:tcW w:type="dxa" w:w="345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用户存续期+合理保留；支持用户删除。</w:t>
            </w:r>
          </w:p>
        </w:tc>
        <w:tc>
          <w:tcPr>
            <w:tcW w:type="dxa" w:w="391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结果用于服务历史时仍需可控。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订单/支付/退款</w:t>
            </w:r>
          </w:p>
        </w:tc>
        <w:tc>
          <w:tcPr>
            <w:tcW w:type="dxa" w:w="345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按财税与争议处理要求保留。</w:t>
            </w:r>
          </w:p>
        </w:tc>
        <w:tc>
          <w:tcPr>
            <w:tcW w:type="dxa" w:w="391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与用户展示层解耦，限制访问。</w:t>
            </w:r>
          </w:p>
        </w:tc>
      </w:tr>
      <w:tr>
        <w:trPr>
          <w:cantSplit/>
        </w:trPr>
        <w:tc>
          <w:tcPr>
            <w:tcW w:type="dxa" w:w="198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模型调用明细</w:t>
            </w:r>
          </w:p>
        </w:tc>
        <w:tc>
          <w:tcPr>
            <w:tcW w:type="dxa" w:w="345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保留用量、成本、模型和去标识化摘要。</w:t>
            </w:r>
          </w:p>
        </w:tc>
        <w:tc>
          <w:tcPr>
            <w:tcW w:type="dxa" w:w="391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避免长期保留完整输入输出。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审计/安全日志</w:t>
            </w:r>
          </w:p>
        </w:tc>
        <w:tc>
          <w:tcPr>
            <w:tcW w:type="dxa" w:w="345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根据安全与争议要求长期保留。</w:t>
            </w:r>
          </w:p>
        </w:tc>
        <w:tc>
          <w:tcPr>
            <w:tcW w:type="dxa" w:w="391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不可由普通后台用户删除。</w:t>
            </w:r>
          </w:p>
        </w:tc>
      </w:tr>
      <w:tr>
        <w:trPr>
          <w:cantSplit/>
        </w:trPr>
        <w:tc>
          <w:tcPr>
            <w:tcW w:type="dxa" w:w="198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导出文件</w:t>
            </w:r>
          </w:p>
        </w:tc>
        <w:tc>
          <w:tcPr>
            <w:tcW w:type="dxa" w:w="345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短时有效，如24小时后自动删除。</w:t>
            </w:r>
          </w:p>
        </w:tc>
        <w:tc>
          <w:tcPr>
            <w:tcW w:type="dxa" w:w="391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下载次数限制与水印。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12.6  审批中心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2267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审批类型</w:t>
            </w:r>
          </w:p>
        </w:tc>
        <w:tc>
          <w:tcPr>
            <w:tcW w:type="dxa" w:w="2948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建议审批人</w:t>
            </w:r>
          </w:p>
        </w:tc>
        <w:tc>
          <w:tcPr>
            <w:tcW w:type="dxa" w:w="4138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默认触发</w:t>
            </w:r>
          </w:p>
        </w:tc>
      </w:tr>
      <w:tr>
        <w:trPr>
          <w:cantSplit/>
        </w:trPr>
        <w:tc>
          <w:tcPr>
            <w:tcW w:type="dxa" w:w="226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大额/特殊退款</w:t>
            </w:r>
          </w:p>
        </w:tc>
        <w:tc>
          <w:tcPr>
            <w:tcW w:type="dxa" w:w="294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财务负责人 + 超管</w:t>
            </w:r>
          </w:p>
        </w:tc>
        <w:tc>
          <w:tcPr>
            <w:tcW w:type="dxa" w:w="413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金额超阈值、已消费仍全退、非原路退款。</w:t>
            </w:r>
          </w:p>
        </w:tc>
      </w:tr>
      <w:tr>
        <w:trPr>
          <w:cantSplit/>
        </w:trPr>
        <w:tc>
          <w:tcPr>
            <w:tcW w:type="dxa" w:w="226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价格/免费活动</w:t>
            </w:r>
          </w:p>
        </w:tc>
        <w:tc>
          <w:tcPr>
            <w:tcW w:type="dxa" w:w="294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业务负责人 + 财务</w:t>
            </w:r>
          </w:p>
        </w:tc>
        <w:tc>
          <w:tcPr>
            <w:tcW w:type="dxa" w:w="413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新价格、价格下降、0元、超预算优惠。</w:t>
            </w:r>
          </w:p>
        </w:tc>
      </w:tr>
      <w:tr>
        <w:trPr>
          <w:cantSplit/>
        </w:trPr>
        <w:tc>
          <w:tcPr>
            <w:tcW w:type="dxa" w:w="226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账务调整/重开账期</w:t>
            </w:r>
          </w:p>
        </w:tc>
        <w:tc>
          <w:tcPr>
            <w:tcW w:type="dxa" w:w="294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财务负责人</w:t>
            </w:r>
          </w:p>
        </w:tc>
        <w:tc>
          <w:tcPr>
            <w:tcW w:type="dxa" w:w="413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任何已关账期间调整。</w:t>
            </w:r>
          </w:p>
        </w:tc>
      </w:tr>
      <w:tr>
        <w:trPr>
          <w:cantSplit/>
        </w:trPr>
        <w:tc>
          <w:tcPr>
            <w:tcW w:type="dxa" w:w="226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敏感批量导出</w:t>
            </w:r>
          </w:p>
        </w:tc>
        <w:tc>
          <w:tcPr>
            <w:tcW w:type="dxa" w:w="294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数据负责人/超管</w:t>
            </w:r>
          </w:p>
        </w:tc>
        <w:tc>
          <w:tcPr>
            <w:tcW w:type="dxa" w:w="413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含L3信息或超过数量阈值。</w:t>
            </w:r>
          </w:p>
        </w:tc>
      </w:tr>
      <w:tr>
        <w:trPr>
          <w:cantSplit/>
        </w:trPr>
        <w:tc>
          <w:tcPr>
            <w:tcW w:type="dxa" w:w="226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生产提示词/模型路由</w:t>
            </w:r>
          </w:p>
        </w:tc>
        <w:tc>
          <w:tcPr>
            <w:tcW w:type="dxa" w:w="294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AI负责人 + 业务负责人</w:t>
            </w:r>
          </w:p>
        </w:tc>
        <w:tc>
          <w:tcPr>
            <w:tcW w:type="dxa" w:w="413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全量发布或成本/质量风险较高。</w:t>
            </w:r>
          </w:p>
        </w:tc>
      </w:tr>
      <w:tr>
        <w:trPr>
          <w:cantSplit/>
        </w:trPr>
        <w:tc>
          <w:tcPr>
            <w:tcW w:type="dxa" w:w="226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权限与密钥</w:t>
            </w:r>
          </w:p>
        </w:tc>
        <w:tc>
          <w:tcPr>
            <w:tcW w:type="dxa" w:w="294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超管/技术负责人</w:t>
            </w:r>
          </w:p>
        </w:tc>
        <w:tc>
          <w:tcPr>
            <w:tcW w:type="dxa" w:w="413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新增高权限角色、轮换密钥、开放临时访问。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12.7  安全验收标准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3A4650"/>
          <w:sz w:val="18"/>
        </w:rPr>
        <w:t xml:space="preserve">☐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管理员MFA、RBAC、字段脱敏和审计日志均在正式上线前启用。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3A4650"/>
          <w:sz w:val="18"/>
        </w:rPr>
        <w:t xml:space="preserve">☐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任何页面、API、日志和导出均不返回模型/支付私钥。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3A4650"/>
          <w:sz w:val="18"/>
        </w:rPr>
        <w:t xml:space="preserve">☐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审计日志不可由被审计角色修改或删除。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3A4650"/>
          <w:sz w:val="18"/>
        </w:rPr>
        <w:t xml:space="preserve">☐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批量导出、数据删除、退款和调账通过统一审批中心留痕。</w:t>
      </w:r>
    </w:p>
    <w:p>
      <w:r>
        <w:br w:type="page"/>
      </w:r>
    </w:p>
    <w:p>
      <w:pPr>
        <w:pStyle w:val="Heading1"/>
        <w:keepNext/>
        <w:keepLines/>
        <w:pageBreakBefore w:val="0"/>
        <w:widowControl/>
        <w:spacing w:before="200" w:after="100"/>
        <w:pBdr>
          <w:bottom w:val="single" w:sz="12" w:space="4" w:color="008B7A"/>
        </w:pBdr>
      </w:pPr>
      <w:r>
        <w:rPr>
          <w:rFonts w:ascii="Noto Sans CJK SC" w:hAnsi="Noto Sans CJK SC" w:eastAsia="Noto Sans CJK SC"/>
          <w:b/>
          <w:color w:val="0B1F33"/>
          <w:sz w:val="34"/>
        </w:rPr>
        <w:t>13  非功能性需求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1814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类别</w:t>
            </w:r>
          </w:p>
        </w:tc>
        <w:tc>
          <w:tcPr>
            <w:tcW w:type="dxa" w:w="7540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要求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可用性</w:t>
            </w:r>
          </w:p>
        </w:tc>
        <w:tc>
          <w:tcPr>
            <w:tcW w:type="dxa" w:w="754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后台月可用性目标≥99.5%；支付回调、退款与权益核心链路需具备更高恢复优先级。</w:t>
            </w:r>
          </w:p>
        </w:tc>
      </w:tr>
      <w:tr>
        <w:trPr>
          <w:cantSplit/>
        </w:trPr>
        <w:tc>
          <w:tcPr>
            <w:tcW w:type="dxa" w:w="181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性能</w:t>
            </w:r>
          </w:p>
        </w:tc>
        <w:tc>
          <w:tcPr>
            <w:tcW w:type="dxa" w:w="754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常用列表P95≤2秒；详情P95≤3秒；复杂报表异步生成并显示进度。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扩展性</w:t>
            </w:r>
          </w:p>
        </w:tc>
        <w:tc>
          <w:tcPr>
            <w:tcW w:type="dxa" w:w="754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核心表按时间/对象建立索引；成本事件与日志可分区；支持未来百万级任务。</w:t>
            </w:r>
          </w:p>
        </w:tc>
      </w:tr>
      <w:tr>
        <w:trPr>
          <w:cantSplit/>
        </w:trPr>
        <w:tc>
          <w:tcPr>
            <w:tcW w:type="dxa" w:w="181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一致性</w:t>
            </w:r>
          </w:p>
        </w:tc>
        <w:tc>
          <w:tcPr>
            <w:tcW w:type="dxa" w:w="754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支付、退款、权益与账本使用事务/Outbox/Saga等机制保证最终一致；提供补偿作业。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幂等性</w:t>
            </w:r>
          </w:p>
        </w:tc>
        <w:tc>
          <w:tcPr>
            <w:tcW w:type="dxa" w:w="754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Webhook、权益发放、退款、任务重试、通知发送均有唯一幂等键。</w:t>
            </w:r>
          </w:p>
        </w:tc>
      </w:tr>
      <w:tr>
        <w:trPr>
          <w:cantSplit/>
        </w:trPr>
        <w:tc>
          <w:tcPr>
            <w:tcW w:type="dxa" w:w="181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可观察性</w:t>
            </w:r>
          </w:p>
        </w:tc>
        <w:tc>
          <w:tcPr>
            <w:tcW w:type="dxa" w:w="754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统一request_id/trace_id；日志、指标、链路追踪；关键SLO与告警。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备份恢复</w:t>
            </w:r>
          </w:p>
        </w:tc>
        <w:tc>
          <w:tcPr>
            <w:tcW w:type="dxa" w:w="754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数据库定期备份和恢复演练；配置、价格、提示词支持版本恢复。</w:t>
            </w:r>
          </w:p>
        </w:tc>
      </w:tr>
      <w:tr>
        <w:trPr>
          <w:cantSplit/>
        </w:trPr>
        <w:tc>
          <w:tcPr>
            <w:tcW w:type="dxa" w:w="181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安全</w:t>
            </w:r>
          </w:p>
        </w:tc>
        <w:tc>
          <w:tcPr>
            <w:tcW w:type="dxa" w:w="754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传输加密、存储加密、Secret管理、依赖扫描、最小权限、上传文件隔离。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兼容性</w:t>
            </w:r>
          </w:p>
        </w:tc>
        <w:tc>
          <w:tcPr>
            <w:tcW w:type="dxa" w:w="754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后台优先支持Chrome/Edge近两个主版本；响应式适配常见桌面宽度。</w:t>
            </w:r>
          </w:p>
        </w:tc>
      </w:tr>
      <w:tr>
        <w:trPr>
          <w:cantSplit/>
        </w:trPr>
        <w:tc>
          <w:tcPr>
            <w:tcW w:type="dxa" w:w="181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可访问性</w:t>
            </w:r>
          </w:p>
        </w:tc>
        <w:tc>
          <w:tcPr>
            <w:tcW w:type="dxa" w:w="754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表格、表单、状态不只依赖颜色；键盘可操作；错误信息明确。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13.1  错误与恢复设计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用户可见错误、管理员业务错误、供应商错误和系统技术错误使用不同错误码命名空间。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所有异步任务记录最后心跳；超时任务自动标记并进入恢复队列。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重试采用指数退避、最大次数和死信队列；支付/退款类重试前先查询渠道状态。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批量操作支持部分成功，并返回逐条结果；禁止“全部失败但页面显示成功”。</w:t>
      </w: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13.2  告警建议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2040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告警</w:t>
            </w:r>
          </w:p>
        </w:tc>
        <w:tc>
          <w:tcPr>
            <w:tcW w:type="dxa" w:w="5612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触发示例</w:t>
            </w:r>
          </w:p>
        </w:tc>
        <w:tc>
          <w:tcPr>
            <w:tcW w:type="dxa" w:w="1700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级别</w:t>
            </w:r>
          </w:p>
        </w:tc>
      </w:tr>
      <w:tr>
        <w:trPr>
          <w:cantSplit/>
        </w:trPr>
        <w:tc>
          <w:tcPr>
            <w:tcW w:type="dxa" w:w="204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支付回调异常</w:t>
            </w:r>
          </w:p>
        </w:tc>
        <w:tc>
          <w:tcPr>
            <w:tcW w:type="dxa" w:w="561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5分钟内验签失败/处理失败超过阈值。</w:t>
            </w:r>
          </w:p>
        </w:tc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204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权益不一致</w:t>
            </w:r>
          </w:p>
        </w:tc>
        <w:tc>
          <w:tcPr>
            <w:tcW w:type="dxa" w:w="5612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已支付未发放、退款已成功未撤回权益。</w:t>
            </w:r>
          </w:p>
        </w:tc>
        <w:tc>
          <w:tcPr>
            <w:tcW w:type="dxa" w:w="170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204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任务失败率</w:t>
            </w:r>
          </w:p>
        </w:tc>
        <w:tc>
          <w:tcPr>
            <w:tcW w:type="dxa" w:w="561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15分钟成功率低于设定基线。</w:t>
            </w:r>
          </w:p>
        </w:tc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P1/P2</w:t>
            </w:r>
          </w:p>
        </w:tc>
      </w:tr>
      <w:tr>
        <w:trPr>
          <w:cantSplit/>
        </w:trPr>
        <w:tc>
          <w:tcPr>
            <w:tcW w:type="dxa" w:w="204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成本突增</w:t>
            </w:r>
          </w:p>
        </w:tc>
        <w:tc>
          <w:tcPr>
            <w:tcW w:type="dxa" w:w="5612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单任务P95成本或某模型小时成本异常增长。</w:t>
            </w:r>
          </w:p>
        </w:tc>
        <w:tc>
          <w:tcPr>
            <w:tcW w:type="dxa" w:w="170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P1/P2</w:t>
            </w:r>
          </w:p>
        </w:tc>
      </w:tr>
      <w:tr>
        <w:trPr>
          <w:cantSplit/>
        </w:trPr>
        <w:tc>
          <w:tcPr>
            <w:tcW w:type="dxa" w:w="204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队列积压</w:t>
            </w:r>
          </w:p>
        </w:tc>
        <w:tc>
          <w:tcPr>
            <w:tcW w:type="dxa" w:w="561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等待时间超过SLO或死信持续增加。</w:t>
            </w:r>
          </w:p>
        </w:tc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204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密钥/配额</w:t>
            </w:r>
          </w:p>
        </w:tc>
        <w:tc>
          <w:tcPr>
            <w:tcW w:type="dxa" w:w="5612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密钥即将过期、余额/配额不足。</w:t>
            </w:r>
          </w:p>
        </w:tc>
        <w:tc>
          <w:tcPr>
            <w:tcW w:type="dxa" w:w="170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204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审计异常</w:t>
            </w:r>
          </w:p>
        </w:tc>
        <w:tc>
          <w:tcPr>
            <w:tcW w:type="dxa" w:w="561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高权限账号批量导出或异常时段操作。</w:t>
            </w:r>
          </w:p>
        </w:tc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P1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 w:val="0"/>
        <w:widowControl/>
        <w:spacing w:before="200" w:after="100"/>
        <w:pBdr>
          <w:bottom w:val="single" w:sz="12" w:space="4" w:color="008B7A"/>
        </w:pBdr>
      </w:pPr>
      <w:r>
        <w:rPr>
          <w:rFonts w:ascii="Noto Sans CJK SC" w:hAnsi="Noto Sans CJK SC" w:eastAsia="Noto Sans CJK SC"/>
          <w:b/>
          <w:color w:val="0B1F33"/>
          <w:sz w:val="34"/>
        </w:rPr>
        <w:t>14  数据模型、事件埋点与接口约束</w:t>
      </w: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14.1  核心实体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2948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实体</w:t>
            </w:r>
          </w:p>
        </w:tc>
        <w:tc>
          <w:tcPr>
            <w:tcW w:type="dxa" w:w="4705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用途</w:t>
            </w:r>
          </w:p>
        </w:tc>
        <w:tc>
          <w:tcPr>
            <w:tcW w:type="dxa" w:w="1700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主键示例</w:t>
            </w:r>
          </w:p>
        </w:tc>
      </w:tr>
      <w:tr>
        <w:trPr>
          <w:cantSplit/>
        </w:trPr>
        <w:tc>
          <w:tcPr>
            <w:tcW w:type="dxa" w:w="294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admin_user / role / permission</w:t>
            </w:r>
          </w:p>
        </w:tc>
        <w:tc>
          <w:tcPr>
            <w:tcW w:type="dxa" w:w="470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后台身份、角色、权限与临时授权。</w:t>
            </w:r>
          </w:p>
        </w:tc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admin_id / role_id</w:t>
            </w:r>
          </w:p>
        </w:tc>
      </w:tr>
      <w:tr>
        <w:trPr>
          <w:cantSplit/>
        </w:trPr>
        <w:tc>
          <w:tcPr>
            <w:tcW w:type="dxa" w:w="294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user / user_profile</w:t>
            </w:r>
          </w:p>
        </w:tc>
        <w:tc>
          <w:tcPr>
            <w:tcW w:type="dxa" w:w="4705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前台用户和职业偏好；PII分表/加密。</w:t>
            </w:r>
          </w:p>
        </w:tc>
        <w:tc>
          <w:tcPr>
            <w:tcW w:type="dxa" w:w="170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user_id</w:t>
            </w:r>
          </w:p>
        </w:tc>
      </w:tr>
      <w:tr>
        <w:trPr>
          <w:cantSplit/>
        </w:trPr>
        <w:tc>
          <w:tcPr>
            <w:tcW w:type="dxa" w:w="294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file / file_version</w:t>
            </w:r>
          </w:p>
        </w:tc>
        <w:tc>
          <w:tcPr>
            <w:tcW w:type="dxa" w:w="470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简历、附件、导出文件及版本。</w:t>
            </w:r>
          </w:p>
        </w:tc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file_id / file_version_id</w:t>
            </w:r>
          </w:p>
        </w:tc>
      </w:tr>
      <w:tr>
        <w:trPr>
          <w:cantSplit/>
        </w:trPr>
        <w:tc>
          <w:tcPr>
            <w:tcW w:type="dxa" w:w="294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jd_query / jd_posting_snapshot</w:t>
            </w:r>
          </w:p>
        </w:tc>
        <w:tc>
          <w:tcPr>
            <w:tcW w:type="dxa" w:w="4705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检索条件、候选JD与选定快照。</w:t>
            </w:r>
          </w:p>
        </w:tc>
        <w:tc>
          <w:tcPr>
            <w:tcW w:type="dxa" w:w="170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jd_query_id / jd_snapshot_id</w:t>
            </w:r>
          </w:p>
        </w:tc>
      </w:tr>
      <w:tr>
        <w:trPr>
          <w:cantSplit/>
        </w:trPr>
        <w:tc>
          <w:tcPr>
            <w:tcW w:type="dxa" w:w="294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analysis_task / operation</w:t>
            </w:r>
          </w:p>
        </w:tc>
        <w:tc>
          <w:tcPr>
            <w:tcW w:type="dxa" w:w="470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一次用户任务和内部执行步骤。</w:t>
            </w:r>
          </w:p>
        </w:tc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task_id / operation_id</w:t>
            </w:r>
          </w:p>
        </w:tc>
      </w:tr>
      <w:tr>
        <w:trPr>
          <w:cantSplit/>
        </w:trPr>
        <w:tc>
          <w:tcPr>
            <w:tcW w:type="dxa" w:w="294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result / result_version</w:t>
            </w:r>
          </w:p>
        </w:tc>
        <w:tc>
          <w:tcPr>
            <w:tcW w:type="dxa" w:w="4705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结构化结果与发布版本。</w:t>
            </w:r>
          </w:p>
        </w:tc>
        <w:tc>
          <w:tcPr>
            <w:tcW w:type="dxa" w:w="170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result_id / result_version_id</w:t>
            </w:r>
          </w:p>
        </w:tc>
      </w:tr>
      <w:tr>
        <w:trPr>
          <w:cantSplit/>
        </w:trPr>
        <w:tc>
          <w:tcPr>
            <w:tcW w:type="dxa" w:w="294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product / sku / price_version</w:t>
            </w:r>
          </w:p>
        </w:tc>
        <w:tc>
          <w:tcPr>
            <w:tcW w:type="dxa" w:w="470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商品、可售SKU和价格版本。</w:t>
            </w:r>
          </w:p>
        </w:tc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product_id / sku_id / price_version_id</w:t>
            </w:r>
          </w:p>
        </w:tc>
      </w:tr>
      <w:tr>
        <w:trPr>
          <w:cantSplit/>
        </w:trPr>
        <w:tc>
          <w:tcPr>
            <w:tcW w:type="dxa" w:w="294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order / order_item</w:t>
            </w:r>
          </w:p>
        </w:tc>
        <w:tc>
          <w:tcPr>
            <w:tcW w:type="dxa" w:w="4705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订单与商品快照。</w:t>
            </w:r>
          </w:p>
        </w:tc>
        <w:tc>
          <w:tcPr>
            <w:tcW w:type="dxa" w:w="170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order_id / order_item_id</w:t>
            </w:r>
          </w:p>
        </w:tc>
      </w:tr>
      <w:tr>
        <w:trPr>
          <w:cantSplit/>
        </w:trPr>
        <w:tc>
          <w:tcPr>
            <w:tcW w:type="dxa" w:w="294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payment / payment_event</w:t>
            </w:r>
          </w:p>
        </w:tc>
        <w:tc>
          <w:tcPr>
            <w:tcW w:type="dxa" w:w="470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支付与渠道事件。</w:t>
            </w:r>
          </w:p>
        </w:tc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payment_id / payment_event_id</w:t>
            </w:r>
          </w:p>
        </w:tc>
      </w:tr>
      <w:tr>
        <w:trPr>
          <w:cantSplit/>
        </w:trPr>
        <w:tc>
          <w:tcPr>
            <w:tcW w:type="dxa" w:w="294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refund / refund_event</w:t>
            </w:r>
          </w:p>
        </w:tc>
        <w:tc>
          <w:tcPr>
            <w:tcW w:type="dxa" w:w="4705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退款申请、审批和渠道事件。</w:t>
            </w:r>
          </w:p>
        </w:tc>
        <w:tc>
          <w:tcPr>
            <w:tcW w:type="dxa" w:w="170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refund_id / refund_event_id</w:t>
            </w:r>
          </w:p>
        </w:tc>
      </w:tr>
      <w:tr>
        <w:trPr>
          <w:cantSplit/>
        </w:trPr>
        <w:tc>
          <w:tcPr>
            <w:tcW w:type="dxa" w:w="294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entitlement_account / entitlement_ledger</w:t>
            </w:r>
          </w:p>
        </w:tc>
        <w:tc>
          <w:tcPr>
            <w:tcW w:type="dxa" w:w="470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用户权益账户与流水。</w:t>
            </w:r>
          </w:p>
        </w:tc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account_id / entitlement_entry_id</w:t>
            </w:r>
          </w:p>
        </w:tc>
      </w:tr>
      <w:tr>
        <w:trPr>
          <w:cantSplit/>
        </w:trPr>
        <w:tc>
          <w:tcPr>
            <w:tcW w:type="dxa" w:w="294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cost_event / model_rate</w:t>
            </w:r>
          </w:p>
        </w:tc>
        <w:tc>
          <w:tcPr>
            <w:tcW w:type="dxa" w:w="4705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用量成本与生效单价。</w:t>
            </w:r>
          </w:p>
        </w:tc>
        <w:tc>
          <w:tcPr>
            <w:tcW w:type="dxa" w:w="170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cost_event_id / rate_version_id</w:t>
            </w:r>
          </w:p>
        </w:tc>
      </w:tr>
      <w:tr>
        <w:trPr>
          <w:cantSplit/>
        </w:trPr>
        <w:tc>
          <w:tcPr>
            <w:tcW w:type="dxa" w:w="294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revenue_allocation / finance_ledger</w:t>
            </w:r>
          </w:p>
        </w:tc>
        <w:tc>
          <w:tcPr>
            <w:tcW w:type="dxa" w:w="470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履约收入分配和经营账流水。</w:t>
            </w:r>
          </w:p>
        </w:tc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allocation_id / ledger_id</w:t>
            </w:r>
          </w:p>
        </w:tc>
      </w:tr>
      <w:tr>
        <w:trPr>
          <w:cantSplit/>
        </w:trPr>
        <w:tc>
          <w:tcPr>
            <w:tcW w:type="dxa" w:w="294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config / config_version</w:t>
            </w:r>
          </w:p>
        </w:tc>
        <w:tc>
          <w:tcPr>
            <w:tcW w:type="dxa" w:w="4705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网站/系统配置及版本。</w:t>
            </w:r>
          </w:p>
        </w:tc>
        <w:tc>
          <w:tcPr>
            <w:tcW w:type="dxa" w:w="170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config_key / config_version_id</w:t>
            </w:r>
          </w:p>
        </w:tc>
      </w:tr>
      <w:tr>
        <w:trPr>
          <w:cantSplit/>
        </w:trPr>
        <w:tc>
          <w:tcPr>
            <w:tcW w:type="dxa" w:w="294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prompt / prompt_version / experiment</w:t>
            </w:r>
          </w:p>
        </w:tc>
        <w:tc>
          <w:tcPr>
            <w:tcW w:type="dxa" w:w="470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提示词、版本与实验。</w:t>
            </w:r>
          </w:p>
        </w:tc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prompt_key / prompt_version_id</w:t>
            </w:r>
          </w:p>
        </w:tc>
      </w:tr>
      <w:tr>
        <w:trPr>
          <w:cantSplit/>
        </w:trPr>
        <w:tc>
          <w:tcPr>
            <w:tcW w:type="dxa" w:w="294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ticket / approval / audit_log</w:t>
            </w:r>
          </w:p>
        </w:tc>
        <w:tc>
          <w:tcPr>
            <w:tcW w:type="dxa" w:w="4705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客服、审批和审计。</w:t>
            </w:r>
          </w:p>
        </w:tc>
        <w:tc>
          <w:tcPr>
            <w:tcW w:type="dxa" w:w="170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ticket_id / approval_id / audit_id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14.2  关键数据约束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order、payment、refund、ledger、cost_event、entitlement_ledger均使用不可变流水；更新仅改变状态或追加反向记录。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金额使用Decimal/整数最小货币单位，不使用浮点数；Token成本保留高精度。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所有时间同时保存UTC时间戳并按业务时区展示；价格、费率、配置使用effective_at。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敏感字段独立加密；搜索使用哈希/令牌化索引，避免明文索引。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任务、操作、支付事件均携带idempotency_key与trace_id。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软删除不适用于账本和审计；用户内容删除应有专门删除状态和作业。</w:t>
      </w: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14.3  经营事件埋点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2267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事件</w:t>
            </w:r>
          </w:p>
        </w:tc>
        <w:tc>
          <w:tcPr>
            <w:tcW w:type="dxa" w:w="2551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触发点</w:t>
            </w:r>
          </w:p>
        </w:tc>
        <w:tc>
          <w:tcPr>
            <w:tcW w:type="dxa" w:w="4535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核心属性</w:t>
            </w:r>
          </w:p>
        </w:tc>
      </w:tr>
      <w:tr>
        <w:trPr>
          <w:cantSplit/>
        </w:trPr>
        <w:tc>
          <w:tcPr>
            <w:tcW w:type="dxa" w:w="226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user_registered</w:t>
            </w:r>
          </w:p>
        </w:tc>
        <w:tc>
          <w:tcPr>
            <w:tcW w:type="dxa" w:w="255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注册成功</w:t>
            </w:r>
          </w:p>
        </w:tc>
        <w:tc>
          <w:tcPr>
            <w:tcW w:type="dxa" w:w="453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user_id、channel、campaign、language</w:t>
            </w:r>
          </w:p>
        </w:tc>
      </w:tr>
      <w:tr>
        <w:trPr>
          <w:cantSplit/>
        </w:trPr>
        <w:tc>
          <w:tcPr>
            <w:tcW w:type="dxa" w:w="226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jd_submitted</w:t>
            </w:r>
          </w:p>
        </w:tc>
        <w:tc>
          <w:tcPr>
            <w:tcW w:type="dxa" w:w="255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提交/选择JD</w:t>
            </w:r>
          </w:p>
        </w:tc>
        <w:tc>
          <w:tcPr>
            <w:tcW w:type="dxa" w:w="4535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task_id、source、role、query_id</w:t>
            </w:r>
          </w:p>
        </w:tc>
      </w:tr>
      <w:tr>
        <w:trPr>
          <w:cantSplit/>
        </w:trPr>
        <w:tc>
          <w:tcPr>
            <w:tcW w:type="dxa" w:w="226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resume_uploaded</w:t>
            </w:r>
          </w:p>
        </w:tc>
        <w:tc>
          <w:tcPr>
            <w:tcW w:type="dxa" w:w="255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文件校验完成</w:t>
            </w:r>
          </w:p>
        </w:tc>
        <w:tc>
          <w:tcPr>
            <w:tcW w:type="dxa" w:w="453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file_id、format、pages、size</w:t>
            </w:r>
          </w:p>
        </w:tc>
      </w:tr>
      <w:tr>
        <w:trPr>
          <w:cantSplit/>
        </w:trPr>
        <w:tc>
          <w:tcPr>
            <w:tcW w:type="dxa" w:w="226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analysis_started</w:t>
            </w:r>
          </w:p>
        </w:tc>
        <w:tc>
          <w:tcPr>
            <w:tcW w:type="dxa" w:w="255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任务进入队列</w:t>
            </w:r>
          </w:p>
        </w:tc>
        <w:tc>
          <w:tcPr>
            <w:tcW w:type="dxa" w:w="4535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task_id、entitlement_id、prompt/model route</w:t>
            </w:r>
          </w:p>
        </w:tc>
      </w:tr>
      <w:tr>
        <w:trPr>
          <w:cantSplit/>
        </w:trPr>
        <w:tc>
          <w:tcPr>
            <w:tcW w:type="dxa" w:w="226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analysis_completed</w:t>
            </w:r>
          </w:p>
        </w:tc>
        <w:tc>
          <w:tcPr>
            <w:tcW w:type="dxa" w:w="255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结果达到成功状态</w:t>
            </w:r>
          </w:p>
        </w:tc>
        <w:tc>
          <w:tcPr>
            <w:tcW w:type="dxa" w:w="453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task_id、duration、cost、result_version</w:t>
            </w:r>
          </w:p>
        </w:tc>
      </w:tr>
      <w:tr>
        <w:trPr>
          <w:cantSplit/>
        </w:trPr>
        <w:tc>
          <w:tcPr>
            <w:tcW w:type="dxa" w:w="226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analysis_failed</w:t>
            </w:r>
          </w:p>
        </w:tc>
        <w:tc>
          <w:tcPr>
            <w:tcW w:type="dxa" w:w="255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任务终止失败</w:t>
            </w:r>
          </w:p>
        </w:tc>
        <w:tc>
          <w:tcPr>
            <w:tcW w:type="dxa" w:w="4535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stage、error_code、cost、responsibility</w:t>
            </w:r>
          </w:p>
        </w:tc>
      </w:tr>
      <w:tr>
        <w:trPr>
          <w:cantSplit/>
        </w:trPr>
        <w:tc>
          <w:tcPr>
            <w:tcW w:type="dxa" w:w="226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result_viewed/exported</w:t>
            </w:r>
          </w:p>
        </w:tc>
        <w:tc>
          <w:tcPr>
            <w:tcW w:type="dxa" w:w="255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查看/导出</w:t>
            </w:r>
          </w:p>
        </w:tc>
        <w:tc>
          <w:tcPr>
            <w:tcW w:type="dxa" w:w="453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version、format、device</w:t>
            </w:r>
          </w:p>
        </w:tc>
      </w:tr>
      <w:tr>
        <w:trPr>
          <w:cantSplit/>
        </w:trPr>
        <w:tc>
          <w:tcPr>
            <w:tcW w:type="dxa" w:w="226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order_created</w:t>
            </w:r>
          </w:p>
        </w:tc>
        <w:tc>
          <w:tcPr>
            <w:tcW w:type="dxa" w:w="255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订单创建</w:t>
            </w:r>
          </w:p>
        </w:tc>
        <w:tc>
          <w:tcPr>
            <w:tcW w:type="dxa" w:w="4535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sku、price_version、channel、amount</w:t>
            </w:r>
          </w:p>
        </w:tc>
      </w:tr>
      <w:tr>
        <w:trPr>
          <w:cantSplit/>
        </w:trPr>
        <w:tc>
          <w:tcPr>
            <w:tcW w:type="dxa" w:w="226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payment_succeeded</w:t>
            </w:r>
          </w:p>
        </w:tc>
        <w:tc>
          <w:tcPr>
            <w:tcW w:type="dxa" w:w="255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渠道确认</w:t>
            </w:r>
          </w:p>
        </w:tc>
        <w:tc>
          <w:tcPr>
            <w:tcW w:type="dxa" w:w="453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payment_id、channel、amount</w:t>
            </w:r>
          </w:p>
        </w:tc>
      </w:tr>
      <w:tr>
        <w:trPr>
          <w:cantSplit/>
        </w:trPr>
        <w:tc>
          <w:tcPr>
            <w:tcW w:type="dxa" w:w="226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refund_succeeded</w:t>
            </w:r>
          </w:p>
        </w:tc>
        <w:tc>
          <w:tcPr>
            <w:tcW w:type="dxa" w:w="255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渠道确认退款</w:t>
            </w:r>
          </w:p>
        </w:tc>
        <w:tc>
          <w:tcPr>
            <w:tcW w:type="dxa" w:w="4535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refund_id、amount、reason</w:t>
            </w:r>
          </w:p>
        </w:tc>
      </w:tr>
      <w:tr>
        <w:trPr>
          <w:cantSplit/>
        </w:trPr>
        <w:tc>
          <w:tcPr>
            <w:tcW w:type="dxa" w:w="226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entitlement_changed</w:t>
            </w:r>
          </w:p>
        </w:tc>
        <w:tc>
          <w:tcPr>
            <w:tcW w:type="dxa" w:w="255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任何权益流水</w:t>
            </w:r>
          </w:p>
        </w:tc>
        <w:tc>
          <w:tcPr>
            <w:tcW w:type="dxa" w:w="453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type、quantity、source_object</w:t>
            </w:r>
          </w:p>
        </w:tc>
      </w:tr>
      <w:tr>
        <w:trPr>
          <w:cantSplit/>
        </w:trPr>
        <w:tc>
          <w:tcPr>
            <w:tcW w:type="dxa" w:w="226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cost_recorded</w:t>
            </w:r>
          </w:p>
        </w:tc>
        <w:tc>
          <w:tcPr>
            <w:tcW w:type="dxa" w:w="255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成本事件落库</w:t>
            </w:r>
          </w:p>
        </w:tc>
        <w:tc>
          <w:tcPr>
            <w:tcW w:type="dxa" w:w="4535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provider、model、operation、amount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14.4  接口与集成约束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后台API与用户端API分离命名空间和鉴权；管理员权限在服务端校验，不能仅靠前端隐藏按钮。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支付/退款Webhook原始请求先验签，再解析业务数据；返回前完成幂等落库或可靠入队。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外部供应商调用统一封装，标准化用量、错误、延迟与成本字段。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异步任务通过事件/队列驱动；重要状态变更写Outbox，避免数据库提交成功但消息丢失。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报表与导出读取只读副本/分析库，避免影响交易与任务主库。</w:t>
      </w:r>
    </w:p>
    <w:p>
      <w:r>
        <w:br w:type="page"/>
      </w:r>
    </w:p>
    <w:p>
      <w:pPr>
        <w:pStyle w:val="Heading1"/>
        <w:keepNext/>
        <w:keepLines/>
        <w:pageBreakBefore w:val="0"/>
        <w:widowControl/>
        <w:spacing w:before="200" w:after="100"/>
        <w:pBdr>
          <w:bottom w:val="single" w:sz="12" w:space="4" w:color="008B7A"/>
        </w:pBdr>
      </w:pPr>
      <w:r>
        <w:rPr>
          <w:rFonts w:ascii="Noto Sans CJK SC" w:hAnsi="Noto Sans CJK SC" w:eastAsia="Noto Sans CJK SC"/>
          <w:b/>
          <w:color w:val="0B1F33"/>
          <w:sz w:val="34"/>
        </w:rPr>
        <w:t>15  MVP范围与交付计划</w:t>
      </w: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15.1  优先级定义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1247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优先级</w:t>
            </w:r>
          </w:p>
        </w:tc>
        <w:tc>
          <w:tcPr>
            <w:tcW w:type="dxa" w:w="4081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含义</w:t>
            </w:r>
          </w:p>
        </w:tc>
        <w:tc>
          <w:tcPr>
            <w:tcW w:type="dxa" w:w="4025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上线标准</w:t>
            </w:r>
          </w:p>
        </w:tc>
      </w:tr>
      <w:tr>
        <w:trPr>
          <w:cantSplit/>
        </w:trPr>
        <w:tc>
          <w:tcPr>
            <w:tcW w:type="dxa" w:w="124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P0</w:t>
            </w:r>
          </w:p>
        </w:tc>
        <w:tc>
          <w:tcPr>
            <w:tcW w:type="dxa" w:w="408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商业化和安全闭环必需。</w:t>
            </w:r>
          </w:p>
        </w:tc>
        <w:tc>
          <w:tcPr>
            <w:tcW w:type="dxa" w:w="402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缺失则不建议开放正式付费或规模化运营。</w:t>
            </w:r>
          </w:p>
        </w:tc>
      </w:tr>
      <w:tr>
        <w:trPr>
          <w:cantSplit/>
        </w:trPr>
        <w:tc>
          <w:tcPr>
            <w:tcW w:type="dxa" w:w="124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P1</w:t>
            </w:r>
          </w:p>
        </w:tc>
        <w:tc>
          <w:tcPr>
            <w:tcW w:type="dxa" w:w="408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提高运营效率、增长与质量。</w:t>
            </w:r>
          </w:p>
        </w:tc>
        <w:tc>
          <w:tcPr>
            <w:tcW w:type="dxa" w:w="4025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P0稳定后1—2个版本交付。</w:t>
            </w:r>
          </w:p>
        </w:tc>
      </w:tr>
      <w:tr>
        <w:trPr>
          <w:cantSplit/>
        </w:trPr>
        <w:tc>
          <w:tcPr>
            <w:tcW w:type="dxa" w:w="124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P2</w:t>
            </w:r>
          </w:p>
        </w:tc>
        <w:tc>
          <w:tcPr>
            <w:tcW w:type="dxa" w:w="408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规模化、机构化和高级分析。</w:t>
            </w:r>
          </w:p>
        </w:tc>
        <w:tc>
          <w:tcPr>
            <w:tcW w:type="dxa" w:w="402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根据实际业务验证决定。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15.2  P0 MVP功能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1700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模块</w:t>
            </w:r>
          </w:p>
        </w:tc>
        <w:tc>
          <w:tcPr>
            <w:tcW w:type="dxa" w:w="7653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P0范围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基础框架</w:t>
            </w:r>
          </w:p>
        </w:tc>
        <w:tc>
          <w:tcPr>
            <w:tcW w:type="dxa" w:w="765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后台登录、MFA、RBAC、字段脱敏、审计日志、全局搜索。</w:t>
            </w:r>
          </w:p>
        </w:tc>
      </w:tr>
      <w:tr>
        <w:trPr>
          <w:cantSplit/>
        </w:trPr>
        <w:tc>
          <w:tcPr>
            <w:tcW w:type="dxa" w:w="170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经营总览</w:t>
            </w:r>
          </w:p>
        </w:tc>
        <w:tc>
          <w:tcPr>
            <w:tcW w:type="dxa" w:w="7653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用户/任务/支付/退款/成本/异常核心卡片和下钻。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用户</w:t>
            </w:r>
          </w:p>
        </w:tc>
        <w:tc>
          <w:tcPr>
            <w:tcW w:type="dxa" w:w="765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列表、详情、状态、权益账本、任务/订单关联、隐私请求入口。</w:t>
            </w:r>
          </w:p>
        </w:tc>
      </w:tr>
      <w:tr>
        <w:trPr>
          <w:cantSplit/>
        </w:trPr>
        <w:tc>
          <w:tcPr>
            <w:tcW w:type="dxa" w:w="170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任务与结果</w:t>
            </w:r>
          </w:p>
        </w:tc>
        <w:tc>
          <w:tcPr>
            <w:tcW w:type="dxa" w:w="7653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任务列表/详情、阶段错误、重试、结果版本、发布、成本时间线。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商业化</w:t>
            </w:r>
          </w:p>
        </w:tc>
        <w:tc>
          <w:tcPr>
            <w:tcW w:type="dxa" w:w="765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Product/SKU/Price Version、订单、支付、渠道查询、退款、权益发放/撤回。</w:t>
            </w:r>
          </w:p>
        </w:tc>
      </w:tr>
      <w:tr>
        <w:trPr>
          <w:cantSplit/>
        </w:trPr>
        <w:tc>
          <w:tcPr>
            <w:tcW w:type="dxa" w:w="170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财务</w:t>
            </w:r>
          </w:p>
        </w:tc>
        <w:tc>
          <w:tcPr>
            <w:tcW w:type="dxa" w:w="7653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支付与退款流水、Token用量、模型单价、成本事件、收入分配、任务毛利、基础对账。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网站配置</w:t>
            </w:r>
          </w:p>
        </w:tc>
        <w:tc>
          <w:tcPr>
            <w:tcW w:type="dxa" w:w="765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品牌、Logo、名称、首页基础文案、价格引用、公告、法律文本、发布/回滚。</w:t>
            </w:r>
          </w:p>
        </w:tc>
      </w:tr>
      <w:tr>
        <w:trPr>
          <w:cantSplit/>
        </w:trPr>
        <w:tc>
          <w:tcPr>
            <w:tcW w:type="dxa" w:w="170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AI配置</w:t>
            </w:r>
          </w:p>
        </w:tc>
        <w:tc>
          <w:tcPr>
            <w:tcW w:type="dxa" w:w="7653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供应商/模型、密钥引用、路由、提示词版本、模型单价与基础健康。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系统运维</w:t>
            </w:r>
          </w:p>
        </w:tc>
        <w:tc>
          <w:tcPr>
            <w:tcW w:type="dxa" w:w="765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Webhook日志、任务队列、失败队列、告警、导出与审批最小闭环。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15.3  P1与P2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1303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阶段</w:t>
            </w:r>
          </w:p>
        </w:tc>
        <w:tc>
          <w:tcPr>
            <w:tcW w:type="dxa" w:w="8050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能力</w:t>
            </w:r>
          </w:p>
        </w:tc>
      </w:tr>
      <w:tr>
        <w:trPr>
          <w:cantSplit/>
        </w:trPr>
        <w:tc>
          <w:tcPr>
            <w:tcW w:type="dxa" w:w="130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P1</w:t>
            </w:r>
          </w:p>
        </w:tc>
        <w:tc>
          <w:tcPr>
            <w:tcW w:type="dxa" w:w="805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优惠券/推荐、客服工单、完整CMS/SEO、多语言、财务日结关账、供应商账单校正、质量抽检、评测集、漏斗与渠道盈利、通知中心、自动风控规则。</w:t>
            </w:r>
          </w:p>
        </w:tc>
      </w:tr>
      <w:tr>
        <w:trPr>
          <w:cantSplit/>
        </w:trPr>
        <w:tc>
          <w:tcPr>
            <w:tcW w:type="dxa" w:w="1303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P2</w:t>
            </w:r>
          </w:p>
        </w:tc>
        <w:tc>
          <w:tcPr>
            <w:tcW w:type="dxa" w:w="805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机构/合作伙伴多租户、白标、复杂订阅收入分配、电子发票集成、预算与采购管理、自动质量评审、精细LTV/CAC、数据仓库、自助BI、移动后台。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15.4  建议8周交付计划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1417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阶段</w:t>
            </w:r>
          </w:p>
        </w:tc>
        <w:tc>
          <w:tcPr>
            <w:tcW w:type="dxa" w:w="1133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时间</w:t>
            </w:r>
          </w:p>
        </w:tc>
        <w:tc>
          <w:tcPr>
            <w:tcW w:type="dxa" w:w="4535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主要交付</w:t>
            </w:r>
          </w:p>
        </w:tc>
        <w:tc>
          <w:tcPr>
            <w:tcW w:type="dxa" w:w="2267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退出条件</w:t>
            </w:r>
          </w:p>
        </w:tc>
      </w:tr>
      <w:tr>
        <w:trPr>
          <w:cantSplit/>
        </w:trPr>
        <w:tc>
          <w:tcPr>
            <w:tcW w:type="dxa" w:w="141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Sprint 0</w:t>
            </w:r>
          </w:p>
        </w:tc>
        <w:tc>
          <w:tcPr>
            <w:tcW w:type="dxa" w:w="113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第1周</w:t>
            </w:r>
          </w:p>
        </w:tc>
        <w:tc>
          <w:tcPr>
            <w:tcW w:type="dxa" w:w="453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现状梳理、数据库审计、ID链路、财务口径确认、原型与技术方案。</w:t>
            </w:r>
          </w:p>
        </w:tc>
        <w:tc>
          <w:tcPr>
            <w:tcW w:type="dxa" w:w="226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核心实体/状态/口径评审通过。</w:t>
            </w:r>
          </w:p>
        </w:tc>
      </w:tr>
      <w:tr>
        <w:trPr>
          <w:cantSplit/>
        </w:trPr>
        <w:tc>
          <w:tcPr>
            <w:tcW w:type="dxa" w:w="141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Sprint 1</w:t>
            </w:r>
          </w:p>
        </w:tc>
        <w:tc>
          <w:tcPr>
            <w:tcW w:type="dxa" w:w="1133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第2周</w:t>
            </w:r>
          </w:p>
        </w:tc>
        <w:tc>
          <w:tcPr>
            <w:tcW w:type="dxa" w:w="4535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后台框架、登录/MFA、RBAC、审计、通用列表/详情组件。</w:t>
            </w:r>
          </w:p>
        </w:tc>
        <w:tc>
          <w:tcPr>
            <w:tcW w:type="dxa" w:w="226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权限穿透测试通过。</w:t>
            </w:r>
          </w:p>
        </w:tc>
      </w:tr>
      <w:tr>
        <w:trPr>
          <w:cantSplit/>
        </w:trPr>
        <w:tc>
          <w:tcPr>
            <w:tcW w:type="dxa" w:w="141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Sprint 2</w:t>
            </w:r>
          </w:p>
        </w:tc>
        <w:tc>
          <w:tcPr>
            <w:tcW w:type="dxa" w:w="113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第3周</w:t>
            </w:r>
          </w:p>
        </w:tc>
        <w:tc>
          <w:tcPr>
            <w:tcW w:type="dxa" w:w="453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用户、权益账本、任务列表/详情、结果版本和重试。</w:t>
            </w:r>
          </w:p>
        </w:tc>
        <w:tc>
          <w:tcPr>
            <w:tcW w:type="dxa" w:w="226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可完整定位并处理一条用户任务。</w:t>
            </w:r>
          </w:p>
        </w:tc>
      </w:tr>
      <w:tr>
        <w:trPr>
          <w:cantSplit/>
        </w:trPr>
        <w:tc>
          <w:tcPr>
            <w:tcW w:type="dxa" w:w="141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Sprint 3</w:t>
            </w:r>
          </w:p>
        </w:tc>
        <w:tc>
          <w:tcPr>
            <w:tcW w:type="dxa" w:w="1133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第4周</w:t>
            </w:r>
          </w:p>
        </w:tc>
        <w:tc>
          <w:tcPr>
            <w:tcW w:type="dxa" w:w="4535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商品/价格、订单、支付回调、权益发放、渠道查询。</w:t>
            </w:r>
          </w:p>
        </w:tc>
        <w:tc>
          <w:tcPr>
            <w:tcW w:type="dxa" w:w="226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沙箱支付幂等与权益一致。</w:t>
            </w:r>
          </w:p>
        </w:tc>
      </w:tr>
      <w:tr>
        <w:trPr>
          <w:cantSplit/>
        </w:trPr>
        <w:tc>
          <w:tcPr>
            <w:tcW w:type="dxa" w:w="141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Sprint 4</w:t>
            </w:r>
          </w:p>
        </w:tc>
        <w:tc>
          <w:tcPr>
            <w:tcW w:type="dxa" w:w="113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第5周</w:t>
            </w:r>
          </w:p>
        </w:tc>
        <w:tc>
          <w:tcPr>
            <w:tcW w:type="dxa" w:w="453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退款审批/执行、资金流水、基础对账。</w:t>
            </w:r>
          </w:p>
        </w:tc>
        <w:tc>
          <w:tcPr>
            <w:tcW w:type="dxa" w:w="226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全退/部分退/失败重试通过。</w:t>
            </w:r>
          </w:p>
        </w:tc>
      </w:tr>
      <w:tr>
        <w:trPr>
          <w:cantSplit/>
        </w:trPr>
        <w:tc>
          <w:tcPr>
            <w:tcW w:type="dxa" w:w="141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Sprint 5</w:t>
            </w:r>
          </w:p>
        </w:tc>
        <w:tc>
          <w:tcPr>
            <w:tcW w:type="dxa" w:w="1133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第6周</w:t>
            </w:r>
          </w:p>
        </w:tc>
        <w:tc>
          <w:tcPr>
            <w:tcW w:type="dxa" w:w="4535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Token/成本事件、模型费率、收入分配、任务毛利。</w:t>
            </w:r>
          </w:p>
        </w:tc>
        <w:tc>
          <w:tcPr>
            <w:tcW w:type="dxa" w:w="226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抽样任务成本和毛利可复算。</w:t>
            </w:r>
          </w:p>
        </w:tc>
      </w:tr>
      <w:tr>
        <w:trPr>
          <w:cantSplit/>
        </w:trPr>
        <w:tc>
          <w:tcPr>
            <w:tcW w:type="dxa" w:w="141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Sprint 6</w:t>
            </w:r>
          </w:p>
        </w:tc>
        <w:tc>
          <w:tcPr>
            <w:tcW w:type="dxa" w:w="113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第7周</w:t>
            </w:r>
          </w:p>
        </w:tc>
        <w:tc>
          <w:tcPr>
            <w:tcW w:type="dxa" w:w="453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网站配置、模型/提示词配置、Webhook/队列/告警。</w:t>
            </w:r>
          </w:p>
        </w:tc>
        <w:tc>
          <w:tcPr>
            <w:tcW w:type="dxa" w:w="226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配置可预览发布回滚。</w:t>
            </w:r>
          </w:p>
        </w:tc>
      </w:tr>
      <w:tr>
        <w:trPr>
          <w:cantSplit/>
        </w:trPr>
        <w:tc>
          <w:tcPr>
            <w:tcW w:type="dxa" w:w="141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Hardening</w:t>
            </w:r>
          </w:p>
        </w:tc>
        <w:tc>
          <w:tcPr>
            <w:tcW w:type="dxa" w:w="1133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第8周</w:t>
            </w:r>
          </w:p>
        </w:tc>
        <w:tc>
          <w:tcPr>
            <w:tcW w:type="dxa" w:w="4535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安全测试、数据迁移、UAT、监控、备份恢复、上线演练。</w:t>
            </w:r>
          </w:p>
        </w:tc>
        <w:tc>
          <w:tcPr>
            <w:tcW w:type="dxa" w:w="226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P0验收与上线清单全部通过。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15.5  关键依赖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确认现有用户、任务、结果、支付和模型调用的数据库结构与可迁移字段。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支付商户号、渠道沙箱/生产配置、退款权限和对账单获取方式。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各模型/API供应商实际用量字段、合同价和账单币种。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当前商品/免费额度/退款政策与未来套餐规划。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管理员团队成员、职责、审批阈值和隐私数据访问边界。</w:t>
      </w:r>
    </w:p>
    <w:p>
      <w:r>
        <w:br w:type="page"/>
      </w:r>
    </w:p>
    <w:p>
      <w:pPr>
        <w:pStyle w:val="Heading1"/>
        <w:keepNext/>
        <w:keepLines/>
        <w:pageBreakBefore w:val="0"/>
        <w:widowControl/>
        <w:spacing w:before="200" w:after="100"/>
        <w:pBdr>
          <w:bottom w:val="single" w:sz="12" w:space="4" w:color="008B7A"/>
        </w:pBdr>
      </w:pPr>
      <w:r>
        <w:rPr>
          <w:rFonts w:ascii="Noto Sans CJK SC" w:hAnsi="Noto Sans CJK SC" w:eastAsia="Noto Sans CJK SC"/>
          <w:b/>
          <w:color w:val="0B1F33"/>
          <w:sz w:val="34"/>
        </w:rPr>
        <w:t>16  测试验收与上线清单</w:t>
      </w: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16.1  核心UAT场景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1133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编号</w:t>
            </w:r>
          </w:p>
        </w:tc>
        <w:tc>
          <w:tcPr>
            <w:tcW w:type="dxa" w:w="4251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场景</w:t>
            </w:r>
          </w:p>
        </w:tc>
        <w:tc>
          <w:tcPr>
            <w:tcW w:type="dxa" w:w="3968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预期结果</w:t>
            </w:r>
          </w:p>
        </w:tc>
      </w:tr>
      <w:tr>
        <w:trPr>
          <w:cantSplit/>
        </w:trPr>
        <w:tc>
          <w:tcPr>
            <w:tcW w:type="dxa" w:w="113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UAT-01</w:t>
            </w:r>
          </w:p>
        </w:tc>
        <w:tc>
          <w:tcPr>
            <w:tcW w:type="dxa" w:w="425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支付回调重复发送100次。</w:t>
            </w:r>
          </w:p>
        </w:tc>
        <w:tc>
          <w:tcPr>
            <w:tcW w:type="dxa" w:w="396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订单只转为已支付一次，权益只发放一次，审计记录完整。</w:t>
            </w:r>
          </w:p>
        </w:tc>
      </w:tr>
      <w:tr>
        <w:trPr>
          <w:cantSplit/>
        </w:trPr>
        <w:tc>
          <w:tcPr>
            <w:tcW w:type="dxa" w:w="1133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UAT-02</w:t>
            </w:r>
          </w:p>
        </w:tc>
        <w:tc>
          <w:tcPr>
            <w:tcW w:type="dxa" w:w="425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用户同时提交两个任务但只剩1次权益。</w:t>
            </w:r>
          </w:p>
        </w:tc>
        <w:tc>
          <w:tcPr>
            <w:tcW w:type="dxa" w:w="396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只有一个任务成功预占；另一个提示余额不足。</w:t>
            </w:r>
          </w:p>
        </w:tc>
      </w:tr>
      <w:tr>
        <w:trPr>
          <w:cantSplit/>
        </w:trPr>
        <w:tc>
          <w:tcPr>
            <w:tcW w:type="dxa" w:w="113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UAT-03</w:t>
            </w:r>
          </w:p>
        </w:tc>
        <w:tc>
          <w:tcPr>
            <w:tcW w:type="dxa" w:w="425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任务在模型调用后失败并自动重试。</w:t>
            </w:r>
          </w:p>
        </w:tc>
        <w:tc>
          <w:tcPr>
            <w:tcW w:type="dxa" w:w="396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两次调用成本均记录；用户权益按责任规则只结算一次或释放。</w:t>
            </w:r>
          </w:p>
        </w:tc>
      </w:tr>
      <w:tr>
        <w:trPr>
          <w:cantSplit/>
        </w:trPr>
        <w:tc>
          <w:tcPr>
            <w:tcW w:type="dxa" w:w="1133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UAT-04</w:t>
            </w:r>
          </w:p>
        </w:tc>
        <w:tc>
          <w:tcPr>
            <w:tcW w:type="dxa" w:w="425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3次包支付90元，完成1次后退款剩余部分。</w:t>
            </w:r>
          </w:p>
        </w:tc>
        <w:tc>
          <w:tcPr>
            <w:tcW w:type="dxa" w:w="396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已履约收入30元；退款和未用权益按策略处理，账本可复算。</w:t>
            </w:r>
          </w:p>
        </w:tc>
      </w:tr>
      <w:tr>
        <w:trPr>
          <w:cantSplit/>
        </w:trPr>
        <w:tc>
          <w:tcPr>
            <w:tcW w:type="dxa" w:w="113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UAT-05</w:t>
            </w:r>
          </w:p>
        </w:tc>
        <w:tc>
          <w:tcPr>
            <w:tcW w:type="dxa" w:w="425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部分退款渠道超时后回调成功。</w:t>
            </w:r>
          </w:p>
        </w:tc>
        <w:tc>
          <w:tcPr>
            <w:tcW w:type="dxa" w:w="396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系统不重复退款；状态最终一致；权益/收入冲销一次。</w:t>
            </w:r>
          </w:p>
        </w:tc>
      </w:tr>
      <w:tr>
        <w:trPr>
          <w:cantSplit/>
        </w:trPr>
        <w:tc>
          <w:tcPr>
            <w:tcW w:type="dxa" w:w="1133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UAT-06</w:t>
            </w:r>
          </w:p>
        </w:tc>
        <w:tc>
          <w:tcPr>
            <w:tcW w:type="dxa" w:w="425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发布新模型单价后查看旧任务。</w:t>
            </w:r>
          </w:p>
        </w:tc>
        <w:tc>
          <w:tcPr>
            <w:tcW w:type="dxa" w:w="396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旧任务仍使用调用时单价版本；新任务使用新版本。</w:t>
            </w:r>
          </w:p>
        </w:tc>
      </w:tr>
      <w:tr>
        <w:trPr>
          <w:cantSplit/>
        </w:trPr>
        <w:tc>
          <w:tcPr>
            <w:tcW w:type="dxa" w:w="113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UAT-07</w:t>
            </w:r>
          </w:p>
        </w:tc>
        <w:tc>
          <w:tcPr>
            <w:tcW w:type="dxa" w:w="425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编辑已发布网站价格文案。</w:t>
            </w:r>
          </w:p>
        </w:tc>
        <w:tc>
          <w:tcPr>
            <w:tcW w:type="dxa" w:w="396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数值引用Price Version；草稿不影响线上；可回滚。</w:t>
            </w:r>
          </w:p>
        </w:tc>
      </w:tr>
      <w:tr>
        <w:trPr>
          <w:cantSplit/>
        </w:trPr>
        <w:tc>
          <w:tcPr>
            <w:tcW w:type="dxa" w:w="1133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UAT-08</w:t>
            </w:r>
          </w:p>
        </w:tc>
        <w:tc>
          <w:tcPr>
            <w:tcW w:type="dxa" w:w="425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客服查看完整手机号。</w:t>
            </w:r>
          </w:p>
        </w:tc>
        <w:tc>
          <w:tcPr>
            <w:tcW w:type="dxa" w:w="396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需权限和原因，限时显示，审计可查。</w:t>
            </w:r>
          </w:p>
        </w:tc>
      </w:tr>
      <w:tr>
        <w:trPr>
          <w:cantSplit/>
        </w:trPr>
        <w:tc>
          <w:tcPr>
            <w:tcW w:type="dxa" w:w="113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UAT-09</w:t>
            </w:r>
          </w:p>
        </w:tc>
        <w:tc>
          <w:tcPr>
            <w:tcW w:type="dxa" w:w="425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删除用户原始简历。</w:t>
            </w:r>
          </w:p>
        </w:tc>
        <w:tc>
          <w:tcPr>
            <w:tcW w:type="dxa" w:w="396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对象存储、数据库引用、缓存按策略清理；交易账本不被误删。</w:t>
            </w:r>
          </w:p>
        </w:tc>
      </w:tr>
      <w:tr>
        <w:trPr>
          <w:cantSplit/>
        </w:trPr>
        <w:tc>
          <w:tcPr>
            <w:tcW w:type="dxa" w:w="1133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UAT-10</w:t>
            </w:r>
          </w:p>
        </w:tc>
        <w:tc>
          <w:tcPr>
            <w:tcW w:type="dxa" w:w="425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供应商Token未返回。</w:t>
            </w:r>
          </w:p>
        </w:tc>
        <w:tc>
          <w:tcPr>
            <w:tcW w:type="dxa" w:w="396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记录估算成本并进入待校正标记，报表可区分。</w:t>
            </w:r>
          </w:p>
        </w:tc>
      </w:tr>
      <w:tr>
        <w:trPr>
          <w:cantSplit/>
        </w:trPr>
        <w:tc>
          <w:tcPr>
            <w:tcW w:type="dxa" w:w="113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UAT-11</w:t>
            </w:r>
          </w:p>
        </w:tc>
        <w:tc>
          <w:tcPr>
            <w:tcW w:type="dxa" w:w="425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后台尝试把待支付订单手改为已支付。</w:t>
            </w:r>
          </w:p>
        </w:tc>
        <w:tc>
          <w:tcPr>
            <w:tcW w:type="dxa" w:w="396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界面与API均拒绝，提示使用渠道查询/对账流程。</w:t>
            </w:r>
          </w:p>
        </w:tc>
      </w:tr>
      <w:tr>
        <w:trPr>
          <w:cantSplit/>
        </w:trPr>
        <w:tc>
          <w:tcPr>
            <w:tcW w:type="dxa" w:w="1133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UAT-12</w:t>
            </w:r>
          </w:p>
        </w:tc>
        <w:tc>
          <w:tcPr>
            <w:tcW w:type="dxa" w:w="425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高额退款由同一人发起并审批。</w:t>
            </w:r>
          </w:p>
        </w:tc>
        <w:tc>
          <w:tcPr>
            <w:tcW w:type="dxa" w:w="396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Maker-Checker规则阻止自批。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16.2  上线前检查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1700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领域</w:t>
            </w:r>
          </w:p>
        </w:tc>
        <w:tc>
          <w:tcPr>
            <w:tcW w:type="dxa" w:w="7653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检查项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产品</w:t>
            </w:r>
          </w:p>
        </w:tc>
        <w:tc>
          <w:tcPr>
            <w:tcW w:type="dxa" w:w="765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P0范围、状态机、空状态、错误态、审批和回滚均通过评审。</w:t>
            </w:r>
          </w:p>
        </w:tc>
      </w:tr>
      <w:tr>
        <w:trPr>
          <w:cantSplit/>
        </w:trPr>
        <w:tc>
          <w:tcPr>
            <w:tcW w:type="dxa" w:w="170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数据</w:t>
            </w:r>
          </w:p>
        </w:tc>
        <w:tc>
          <w:tcPr>
            <w:tcW w:type="dxa" w:w="7653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历史用户/任务/订单迁移完成；抽样核对；ID关联不丢失。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支付</w:t>
            </w:r>
          </w:p>
        </w:tc>
        <w:tc>
          <w:tcPr>
            <w:tcW w:type="dxa" w:w="765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沙箱与小额生产支付、全退、部分退、重复回调、对账均验证。</w:t>
            </w:r>
          </w:p>
        </w:tc>
      </w:tr>
      <w:tr>
        <w:trPr>
          <w:cantSplit/>
        </w:trPr>
        <w:tc>
          <w:tcPr>
            <w:tcW w:type="dxa" w:w="170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财务</w:t>
            </w:r>
          </w:p>
        </w:tc>
        <w:tc>
          <w:tcPr>
            <w:tcW w:type="dxa" w:w="7653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单价表、汇率、收入分配、免费任务、退款冲销和报表复算通过。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安全</w:t>
            </w:r>
          </w:p>
        </w:tc>
        <w:tc>
          <w:tcPr>
            <w:tcW w:type="dxa" w:w="765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MFA、RBAC、越权测试、PII脱敏、密钥扫描、审计、防导出滥用。</w:t>
            </w:r>
          </w:p>
        </w:tc>
      </w:tr>
      <w:tr>
        <w:trPr>
          <w:cantSplit/>
        </w:trPr>
        <w:tc>
          <w:tcPr>
            <w:tcW w:type="dxa" w:w="170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运维</w:t>
            </w:r>
          </w:p>
        </w:tc>
        <w:tc>
          <w:tcPr>
            <w:tcW w:type="dxa" w:w="7653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监控、告警、队列、死信、备份恢复、回滚、值班与应急手册。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合规/文案</w:t>
            </w:r>
          </w:p>
        </w:tc>
        <w:tc>
          <w:tcPr>
            <w:tcW w:type="dxa" w:w="765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隐私政策、用户协议、退款规则和实际后台策略一致。</w:t>
            </w:r>
          </w:p>
        </w:tc>
      </w:tr>
      <w:tr>
        <w:trPr>
          <w:cantSplit/>
        </w:trPr>
        <w:tc>
          <w:tcPr>
            <w:tcW w:type="dxa" w:w="170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运营</w:t>
            </w:r>
          </w:p>
        </w:tc>
        <w:tc>
          <w:tcPr>
            <w:tcW w:type="dxa" w:w="7653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管理员培训、角色分配、客服模板、退款审批人、数据口径说明。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16.3  上线策略</w:t>
      </w:r>
    </w:p>
    <w:p>
      <w:pPr>
        <w:keepNext w:val="0"/>
        <w:keepLines w:val="0"/>
        <w:widowControl/>
        <w:spacing w:before="0" w:after="40" w:line="283" w:lineRule="auto"/>
        <w:ind w:left="295" w:hanging="238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1.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先在测试环境回放脱敏历史数据，验证任务、成本和账本链路。</w:t>
      </w:r>
    </w:p>
    <w:p>
      <w:pPr>
        <w:keepNext w:val="0"/>
        <w:keepLines w:val="0"/>
        <w:widowControl/>
        <w:spacing w:before="0" w:after="40" w:line="283" w:lineRule="auto"/>
        <w:ind w:left="295" w:hanging="238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2.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生产开启只读后台，确认用户、任务和交易数据正确。</w:t>
      </w:r>
    </w:p>
    <w:p>
      <w:pPr>
        <w:keepNext w:val="0"/>
        <w:keepLines w:val="0"/>
        <w:widowControl/>
        <w:spacing w:before="0" w:after="40" w:line="283" w:lineRule="auto"/>
        <w:ind w:left="295" w:hanging="238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3.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仅向内部白名单开放配置与退款操作，执行小额真实交易。</w:t>
      </w:r>
    </w:p>
    <w:p>
      <w:pPr>
        <w:keepNext w:val="0"/>
        <w:keepLines w:val="0"/>
        <w:widowControl/>
        <w:spacing w:before="0" w:after="40" w:line="283" w:lineRule="auto"/>
        <w:ind w:left="295" w:hanging="238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4.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按管理员角色逐步开放写权限；开启告警与每日人工对账。</w:t>
      </w:r>
    </w:p>
    <w:p>
      <w:pPr>
        <w:keepNext w:val="0"/>
        <w:keepLines w:val="0"/>
        <w:widowControl/>
        <w:spacing w:before="0" w:after="40" w:line="283" w:lineRule="auto"/>
        <w:ind w:left="295" w:hanging="238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5.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稳定一周后开放全部P0运营能力，并冻结旧管理方式。</w:t>
      </w:r>
    </w:p>
    <w:p>
      <w:r>
        <w:br w:type="page"/>
      </w:r>
    </w:p>
    <w:p>
      <w:pPr>
        <w:pStyle w:val="Heading1"/>
        <w:keepNext/>
        <w:keepLines/>
        <w:pageBreakBefore w:val="0"/>
        <w:widowControl/>
        <w:spacing w:before="200" w:after="100"/>
        <w:pBdr>
          <w:bottom w:val="single" w:sz="12" w:space="4" w:color="008B7A"/>
        </w:pBdr>
      </w:pPr>
      <w:r>
        <w:rPr>
          <w:rFonts w:ascii="Noto Sans CJK SC" w:hAnsi="Noto Sans CJK SC" w:eastAsia="Noto Sans CJK SC"/>
          <w:b/>
          <w:color w:val="0B1F33"/>
          <w:sz w:val="34"/>
        </w:rPr>
        <w:t>17  风险与应对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2267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风险</w:t>
            </w:r>
          </w:p>
        </w:tc>
        <w:tc>
          <w:tcPr>
            <w:tcW w:type="dxa" w:w="2834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影响</w:t>
            </w:r>
          </w:p>
        </w:tc>
        <w:tc>
          <w:tcPr>
            <w:tcW w:type="dxa" w:w="4251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应对</w:t>
            </w:r>
          </w:p>
        </w:tc>
      </w:tr>
      <w:tr>
        <w:trPr>
          <w:cantSplit/>
        </w:trPr>
        <w:tc>
          <w:tcPr>
            <w:tcW w:type="dxa" w:w="226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现有数据缺少统一task/trace关联</w:t>
            </w:r>
          </w:p>
        </w:tc>
        <w:tc>
          <w:tcPr>
            <w:tcW w:type="dxa" w:w="283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成本无法准确归属，排障困难。</w:t>
            </w:r>
          </w:p>
        </w:tc>
        <w:tc>
          <w:tcPr>
            <w:tcW w:type="dxa" w:w="425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先定义ID标准；历史数据建立尽力映射并标注置信度。</w:t>
            </w:r>
          </w:p>
        </w:tc>
      </w:tr>
      <w:tr>
        <w:trPr>
          <w:cantSplit/>
        </w:trPr>
        <w:tc>
          <w:tcPr>
            <w:tcW w:type="dxa" w:w="226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模型供应商用量字段不完整</w:t>
            </w:r>
          </w:p>
        </w:tc>
        <w:tc>
          <w:tcPr>
            <w:tcW w:type="dxa" w:w="283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Token成本估算偏差。</w:t>
            </w:r>
          </w:p>
        </w:tc>
        <w:tc>
          <w:tcPr>
            <w:tcW w:type="dxa" w:w="425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保存原始响应；估算标记；月账单校正；监控差异。</w:t>
            </w:r>
          </w:p>
        </w:tc>
      </w:tr>
      <w:tr>
        <w:trPr>
          <w:cantSplit/>
        </w:trPr>
        <w:tc>
          <w:tcPr>
            <w:tcW w:type="dxa" w:w="226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价格/退款政策尚未确定</w:t>
            </w:r>
          </w:p>
        </w:tc>
        <w:tc>
          <w:tcPr>
            <w:tcW w:type="dxa" w:w="283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后台逻辑反复修改。</w:t>
            </w:r>
          </w:p>
        </w:tc>
        <w:tc>
          <w:tcPr>
            <w:tcW w:type="dxa" w:w="425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先实现策略化规则和版本，不硬编码单一方案。</w:t>
            </w:r>
          </w:p>
        </w:tc>
      </w:tr>
      <w:tr>
        <w:trPr>
          <w:cantSplit/>
        </w:trPr>
        <w:tc>
          <w:tcPr>
            <w:tcW w:type="dxa" w:w="226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将经营账误当法定会计</w:t>
            </w:r>
          </w:p>
        </w:tc>
        <w:tc>
          <w:tcPr>
            <w:tcW w:type="dxa" w:w="283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财税口径风险。</w:t>
            </w:r>
          </w:p>
        </w:tc>
        <w:tc>
          <w:tcPr>
            <w:tcW w:type="dxa" w:w="425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明确管理用途；与会计确认正式收入确认和税务衔接。</w:t>
            </w:r>
          </w:p>
        </w:tc>
      </w:tr>
      <w:tr>
        <w:trPr>
          <w:cantSplit/>
        </w:trPr>
        <w:tc>
          <w:tcPr>
            <w:tcW w:type="dxa" w:w="226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管理员权限过宽</w:t>
            </w:r>
          </w:p>
        </w:tc>
        <w:tc>
          <w:tcPr>
            <w:tcW w:type="dxa" w:w="283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简历泄露、误退款、恶意导出。</w:t>
            </w:r>
          </w:p>
        </w:tc>
        <w:tc>
          <w:tcPr>
            <w:tcW w:type="dxa" w:w="425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MFA、字段脱敏、最小权限、双人审批、异常告警。</w:t>
            </w:r>
          </w:p>
        </w:tc>
      </w:tr>
      <w:tr>
        <w:trPr>
          <w:cantSplit/>
        </w:trPr>
        <w:tc>
          <w:tcPr>
            <w:tcW w:type="dxa" w:w="226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直接编辑汇总余额/收入</w:t>
            </w:r>
          </w:p>
        </w:tc>
        <w:tc>
          <w:tcPr>
            <w:tcW w:type="dxa" w:w="283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账目无法追溯。</w:t>
            </w:r>
          </w:p>
        </w:tc>
        <w:tc>
          <w:tcPr>
            <w:tcW w:type="dxa" w:w="425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所有变化写账本；汇总字段仅缓存且可重算。</w:t>
            </w:r>
          </w:p>
        </w:tc>
      </w:tr>
      <w:tr>
        <w:trPr>
          <w:cantSplit/>
        </w:trPr>
        <w:tc>
          <w:tcPr>
            <w:tcW w:type="dxa" w:w="226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异步回调重复或乱序</w:t>
            </w:r>
          </w:p>
        </w:tc>
        <w:tc>
          <w:tcPr>
            <w:tcW w:type="dxa" w:w="283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重复发权益、重复退款。</w:t>
            </w:r>
          </w:p>
        </w:tc>
        <w:tc>
          <w:tcPr>
            <w:tcW w:type="dxa" w:w="425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事件唯一ID、状态机、幂等锁、渠道查询和补偿任务。</w:t>
            </w:r>
          </w:p>
        </w:tc>
      </w:tr>
      <w:tr>
        <w:trPr>
          <w:cantSplit/>
        </w:trPr>
        <w:tc>
          <w:tcPr>
            <w:tcW w:type="dxa" w:w="226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后台配置误发布</w:t>
            </w:r>
          </w:p>
        </w:tc>
        <w:tc>
          <w:tcPr>
            <w:tcW w:type="dxa" w:w="283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价格错、页面故障、模型成本暴涨。</w:t>
            </w:r>
          </w:p>
        </w:tc>
        <w:tc>
          <w:tcPr>
            <w:tcW w:type="dxa" w:w="425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预览、校验、审批、灰度、预算阈值与一键回滚。</w:t>
            </w:r>
          </w:p>
        </w:tc>
      </w:tr>
      <w:tr>
        <w:trPr>
          <w:cantSplit/>
        </w:trPr>
        <w:tc>
          <w:tcPr>
            <w:tcW w:type="dxa" w:w="226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保存过多完整输入输出</w:t>
            </w:r>
          </w:p>
        </w:tc>
        <w:tc>
          <w:tcPr>
            <w:tcW w:type="dxa" w:w="283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隐私与存储风险。</w:t>
            </w:r>
          </w:p>
        </w:tc>
        <w:tc>
          <w:tcPr>
            <w:tcW w:type="dxa" w:w="425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最小化保留、去标识化、分级访问和自动删除。</w:t>
            </w:r>
          </w:p>
        </w:tc>
      </w:tr>
      <w:tr>
        <w:trPr>
          <w:cantSplit/>
        </w:trPr>
        <w:tc>
          <w:tcPr>
            <w:tcW w:type="dxa" w:w="226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功能范围过大导致延期</w:t>
            </w:r>
          </w:p>
        </w:tc>
        <w:tc>
          <w:tcPr>
            <w:tcW w:type="dxa" w:w="283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商业化仍依赖人工。</w:t>
            </w:r>
          </w:p>
        </w:tc>
        <w:tc>
          <w:tcPr>
            <w:tcW w:type="dxa" w:w="425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严格P0，先完成支付-权益-任务-成本-毛利主链路。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keepLines/>
        <w:pageBreakBefore w:val="0"/>
        <w:widowControl/>
        <w:spacing w:before="200" w:after="100"/>
        <w:pBdr>
          <w:bottom w:val="single" w:sz="12" w:space="4" w:color="008B7A"/>
        </w:pBdr>
      </w:pPr>
      <w:r>
        <w:rPr>
          <w:rFonts w:ascii="Noto Sans CJK SC" w:hAnsi="Noto Sans CJK SC" w:eastAsia="Noto Sans CJK SC"/>
          <w:b/>
          <w:color w:val="0B1F33"/>
          <w:sz w:val="34"/>
        </w:rPr>
        <w:t>18  待确认事项与决策日志</w:t>
      </w: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18.1  需要产品负责人确认的问题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850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编号</w:t>
            </w:r>
          </w:p>
        </w:tc>
        <w:tc>
          <w:tcPr>
            <w:tcW w:type="dxa" w:w="5669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问题</w:t>
            </w:r>
          </w:p>
        </w:tc>
        <w:tc>
          <w:tcPr>
            <w:tcW w:type="dxa" w:w="2834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影响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Q1</w:t>
            </w:r>
          </w:p>
        </w:tc>
        <w:tc>
          <w:tcPr>
            <w:tcW w:type="dxa" w:w="5669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当前用户登录方式是什么：邮箱、手机号、微信、Google或游客？</w:t>
            </w:r>
          </w:p>
        </w:tc>
        <w:tc>
          <w:tcPr>
            <w:tcW w:type="dxa" w:w="283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影响用户检索、账号合并与安全设计。</w:t>
            </w:r>
          </w:p>
        </w:tc>
      </w:tr>
      <w:tr>
        <w:trPr>
          <w:cantSplit/>
        </w:trPr>
        <w:tc>
          <w:tcPr>
            <w:tcW w:type="dxa" w:w="85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Q2</w:t>
            </w:r>
          </w:p>
        </w:tc>
        <w:tc>
          <w:tcPr>
            <w:tcW w:type="dxa" w:w="5669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现有收费方案是单次、次数包、订阅还是尚未上线？具体权益是什么？</w:t>
            </w:r>
          </w:p>
        </w:tc>
        <w:tc>
          <w:tcPr>
            <w:tcW w:type="dxa" w:w="283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决定Benefit Rule与收入分配默认策略。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Q3</w:t>
            </w:r>
          </w:p>
        </w:tc>
        <w:tc>
          <w:tcPr>
            <w:tcW w:type="dxa" w:w="5669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支付是否已经接入微信/支付宝？是否有历史订单和退款？</w:t>
            </w:r>
          </w:p>
        </w:tc>
        <w:tc>
          <w:tcPr>
            <w:tcW w:type="dxa" w:w="283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决定迁移、对账与上线顺序。</w:t>
            </w:r>
          </w:p>
        </w:tc>
      </w:tr>
      <w:tr>
        <w:trPr>
          <w:cantSplit/>
        </w:trPr>
        <w:tc>
          <w:tcPr>
            <w:tcW w:type="dxa" w:w="85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Q4</w:t>
            </w:r>
          </w:p>
        </w:tc>
        <w:tc>
          <w:tcPr>
            <w:tcW w:type="dxa" w:w="5669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退款政策：已生成结果是否可退、按比例退还是特殊审核？</w:t>
            </w:r>
          </w:p>
        </w:tc>
        <w:tc>
          <w:tcPr>
            <w:tcW w:type="dxa" w:w="283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决定退款与权益撤回规则。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Q5</w:t>
            </w:r>
          </w:p>
        </w:tc>
        <w:tc>
          <w:tcPr>
            <w:tcW w:type="dxa" w:w="5669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当前使用哪些模型、搜索、OCR、解析服务？能否返回实际Token/用量？</w:t>
            </w:r>
          </w:p>
        </w:tc>
        <w:tc>
          <w:tcPr>
            <w:tcW w:type="dxa" w:w="283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决定成本事件字段与校正方式。</w:t>
            </w:r>
          </w:p>
        </w:tc>
      </w:tr>
      <w:tr>
        <w:trPr>
          <w:cantSplit/>
        </w:trPr>
        <w:tc>
          <w:tcPr>
            <w:tcW w:type="dxa" w:w="85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Q6</w:t>
            </w:r>
          </w:p>
        </w:tc>
        <w:tc>
          <w:tcPr>
            <w:tcW w:type="dxa" w:w="5669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JD检索来自哪些数据源，是否按次收费，有无缓存与来源限制？</w:t>
            </w:r>
          </w:p>
        </w:tc>
        <w:tc>
          <w:tcPr>
            <w:tcW w:type="dxa" w:w="283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决定数据源管理和成本归属。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Q7</w:t>
            </w:r>
          </w:p>
        </w:tc>
        <w:tc>
          <w:tcPr>
            <w:tcW w:type="dxa" w:w="5669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一次“完整分析”的边界是什么？重生成、换JD、换语言是否再次扣费？</w:t>
            </w:r>
          </w:p>
        </w:tc>
        <w:tc>
          <w:tcPr>
            <w:tcW w:type="dxa" w:w="283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决定任务与权益消耗规则。</w:t>
            </w:r>
          </w:p>
        </w:tc>
      </w:tr>
      <w:tr>
        <w:trPr>
          <w:cantSplit/>
        </w:trPr>
        <w:tc>
          <w:tcPr>
            <w:tcW w:type="dxa" w:w="85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Q8</w:t>
            </w:r>
          </w:p>
        </w:tc>
        <w:tc>
          <w:tcPr>
            <w:tcW w:type="dxa" w:w="5669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结果是否允许管理员人工修改并重新发布给用户？</w:t>
            </w:r>
          </w:p>
        </w:tc>
        <w:tc>
          <w:tcPr>
            <w:tcW w:type="dxa" w:w="283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决定版本编辑、审批和用户提示。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Q9</w:t>
            </w:r>
          </w:p>
        </w:tc>
        <w:tc>
          <w:tcPr>
            <w:tcW w:type="dxa" w:w="5669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原始简历、JD和分析结果计划保留多久？用户能否一键删除？</w:t>
            </w:r>
          </w:p>
        </w:tc>
        <w:tc>
          <w:tcPr>
            <w:tcW w:type="dxa" w:w="283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决定数据保留与隐私作业。</w:t>
            </w:r>
          </w:p>
        </w:tc>
      </w:tr>
      <w:tr>
        <w:trPr>
          <w:cantSplit/>
        </w:trPr>
        <w:tc>
          <w:tcPr>
            <w:tcW w:type="dxa" w:w="85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Q10</w:t>
            </w:r>
          </w:p>
        </w:tc>
        <w:tc>
          <w:tcPr>
            <w:tcW w:type="dxa" w:w="5669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后台预计有多少人使用，分别是谁，谁可审批退款/价格/调账？</w:t>
            </w:r>
          </w:p>
        </w:tc>
        <w:tc>
          <w:tcPr>
            <w:tcW w:type="dxa" w:w="283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决定角色与审批阈值。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Q11</w:t>
            </w:r>
          </w:p>
        </w:tc>
        <w:tc>
          <w:tcPr>
            <w:tcW w:type="dxa" w:w="5669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公司主体、币种、是否需要发票、是否存在海外支付或多币种？</w:t>
            </w:r>
          </w:p>
        </w:tc>
        <w:tc>
          <w:tcPr>
            <w:tcW w:type="dxa" w:w="283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决定财务和订单模型边界。</w:t>
            </w:r>
          </w:p>
        </w:tc>
      </w:tr>
      <w:tr>
        <w:trPr>
          <w:cantSplit/>
        </w:trPr>
        <w:tc>
          <w:tcPr>
            <w:tcW w:type="dxa" w:w="85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Q12</w:t>
            </w:r>
          </w:p>
        </w:tc>
        <w:tc>
          <w:tcPr>
            <w:tcW w:type="dxa" w:w="5669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是否需要合作猎头/顾问/高校机构的独立账号、配额和报表？</w:t>
            </w:r>
          </w:p>
        </w:tc>
        <w:tc>
          <w:tcPr>
            <w:tcW w:type="dxa" w:w="283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决定多租户与渠道模块是否提前。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Q13</w:t>
            </w:r>
          </w:p>
        </w:tc>
        <w:tc>
          <w:tcPr>
            <w:tcW w:type="dxa" w:w="5669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当前技术栈、数据库、任务队列和部署方式是什么？</w:t>
            </w:r>
          </w:p>
        </w:tc>
        <w:tc>
          <w:tcPr>
            <w:tcW w:type="dxa" w:w="283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决定实施方式、性能与迁移计划。</w:t>
            </w:r>
          </w:p>
        </w:tc>
      </w:tr>
      <w:tr>
        <w:trPr>
          <w:cantSplit/>
        </w:trPr>
        <w:tc>
          <w:tcPr>
            <w:tcW w:type="dxa" w:w="85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Q14</w:t>
            </w:r>
          </w:p>
        </w:tc>
        <w:tc>
          <w:tcPr>
            <w:tcW w:type="dxa" w:w="5669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预计3/12个月用户量、日任务量、峰值并发和平均文件大小？</w:t>
            </w:r>
          </w:p>
        </w:tc>
        <w:tc>
          <w:tcPr>
            <w:tcW w:type="dxa" w:w="283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决定容量规划与成本预算。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Q15</w:t>
            </w:r>
          </w:p>
        </w:tc>
        <w:tc>
          <w:tcPr>
            <w:tcW w:type="dxa" w:w="5669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CareerAI与Caireer哪个是最终品牌拼写？是否需要中英文多站点？</w:t>
            </w:r>
          </w:p>
        </w:tc>
        <w:tc>
          <w:tcPr>
            <w:tcW w:type="dxa" w:w="283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决定全局配置、域名与SEO。</w:t>
            </w:r>
          </w:p>
        </w:tc>
      </w:tr>
      <w:tr>
        <w:trPr>
          <w:cantSplit/>
        </w:trPr>
        <w:tc>
          <w:tcPr>
            <w:tcW w:type="dxa" w:w="85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Q16</w:t>
            </w:r>
          </w:p>
        </w:tc>
        <w:tc>
          <w:tcPr>
            <w:tcW w:type="dxa" w:w="5669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是否已有隐私政策、用户协议、退款规则和客服渠道？</w:t>
            </w:r>
          </w:p>
        </w:tc>
        <w:tc>
          <w:tcPr>
            <w:tcW w:type="dxa" w:w="283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决定CMS法律文本与上线检查。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18.2  默认决策（未确认前用于开发）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1984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决策项</w:t>
            </w:r>
          </w:p>
        </w:tc>
        <w:tc>
          <w:tcPr>
            <w:tcW w:type="dxa" w:w="4648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默认值</w:t>
            </w:r>
          </w:p>
        </w:tc>
        <w:tc>
          <w:tcPr>
            <w:tcW w:type="dxa" w:w="2721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变更方式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币种/时区</w:t>
            </w:r>
          </w:p>
        </w:tc>
        <w:tc>
          <w:tcPr>
            <w:tcW w:type="dxa" w:w="464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CNY / Asia/Shanghai</w:t>
            </w:r>
          </w:p>
        </w:tc>
        <w:tc>
          <w:tcPr>
            <w:tcW w:type="dxa" w:w="272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配置化；历史订单保留快照。</w:t>
            </w:r>
          </w:p>
        </w:tc>
      </w:tr>
      <w:tr>
        <w:trPr>
          <w:cantSplit/>
        </w:trPr>
        <w:tc>
          <w:tcPr>
            <w:tcW w:type="dxa" w:w="198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权益扣减</w:t>
            </w:r>
          </w:p>
        </w:tc>
        <w:tc>
          <w:tcPr>
            <w:tcW w:type="dxa" w:w="464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任务提交时预占，成功时结算，系统失败释放。</w:t>
            </w:r>
          </w:p>
        </w:tc>
        <w:tc>
          <w:tcPr>
            <w:tcW w:type="dxa" w:w="272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按权益类型配置。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退款</w:t>
            </w:r>
          </w:p>
        </w:tc>
        <w:tc>
          <w:tcPr>
            <w:tcW w:type="dxa" w:w="464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原路退款；已消费部分人工审核；未用权益撤回。</w:t>
            </w:r>
          </w:p>
        </w:tc>
        <w:tc>
          <w:tcPr>
            <w:tcW w:type="dxa" w:w="272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退款策略版本化。</w:t>
            </w:r>
          </w:p>
        </w:tc>
      </w:tr>
      <w:tr>
        <w:trPr>
          <w:cantSplit/>
        </w:trPr>
        <w:tc>
          <w:tcPr>
            <w:tcW w:type="dxa" w:w="198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收入分配</w:t>
            </w:r>
          </w:p>
        </w:tc>
        <w:tc>
          <w:tcPr>
            <w:tcW w:type="dxa" w:w="464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单次100%；等权次数包按次数分配。</w:t>
            </w:r>
          </w:p>
        </w:tc>
        <w:tc>
          <w:tcPr>
            <w:tcW w:type="dxa" w:w="272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按SKU设置分配策略。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Token用量</w:t>
            </w:r>
          </w:p>
        </w:tc>
        <w:tc>
          <w:tcPr>
            <w:tcW w:type="dxa" w:w="464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优先实际，缺失时估算并标记。</w:t>
            </w:r>
          </w:p>
        </w:tc>
        <w:tc>
          <w:tcPr>
            <w:tcW w:type="dxa" w:w="272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账单校正产生调整流水。</w:t>
            </w:r>
          </w:p>
        </w:tc>
      </w:tr>
      <w:tr>
        <w:trPr>
          <w:cantSplit/>
        </w:trPr>
        <w:tc>
          <w:tcPr>
            <w:tcW w:type="dxa" w:w="198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敏感数据</w:t>
            </w:r>
          </w:p>
        </w:tc>
        <w:tc>
          <w:tcPr>
            <w:tcW w:type="dxa" w:w="464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默认脱敏；临时查看60秒且记录原因。</w:t>
            </w:r>
          </w:p>
        </w:tc>
        <w:tc>
          <w:tcPr>
            <w:tcW w:type="dxa" w:w="272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按角色与字段配置。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文件保留</w:t>
            </w:r>
          </w:p>
        </w:tc>
        <w:tc>
          <w:tcPr>
            <w:tcW w:type="dxa" w:w="464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任务完成后30天，用户可提前删除。</w:t>
            </w:r>
          </w:p>
        </w:tc>
        <w:tc>
          <w:tcPr>
            <w:tcW w:type="dxa" w:w="272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最终以隐私政策确认。</w:t>
            </w:r>
          </w:p>
        </w:tc>
      </w:tr>
      <w:tr>
        <w:trPr>
          <w:cantSplit/>
        </w:trPr>
        <w:tc>
          <w:tcPr>
            <w:tcW w:type="dxa" w:w="198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退款审批阈值</w:t>
            </w:r>
          </w:p>
        </w:tc>
        <w:tc>
          <w:tcPr>
            <w:tcW w:type="dxa" w:w="464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100元以上双人审批。</w:t>
            </w:r>
          </w:p>
        </w:tc>
        <w:tc>
          <w:tcPr>
            <w:tcW w:type="dxa" w:w="272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后台配置；变更留痕。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18.3  决策日志模板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blHeader w:val="true"/>
          <w:cantSplit/>
        </w:trPr>
        <w:tc>
          <w:tcPr>
            <w:tcW w:type="dxa" w:w="1587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日期</w:t>
            </w:r>
          </w:p>
        </w:tc>
        <w:tc>
          <w:tcPr>
            <w:tcW w:type="dxa" w:w="3741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决策</w:t>
            </w:r>
          </w:p>
        </w:tc>
        <w:tc>
          <w:tcPr>
            <w:tcW w:type="dxa" w:w="1700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方案</w:t>
            </w:r>
          </w:p>
        </w:tc>
        <w:tc>
          <w:tcPr>
            <w:tcW w:type="dxa" w:w="1133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负责人</w:t>
            </w:r>
          </w:p>
        </w:tc>
        <w:tc>
          <w:tcPr>
            <w:tcW w:type="dxa" w:w="1190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影响模块</w:t>
            </w:r>
          </w:p>
        </w:tc>
      </w:tr>
      <w:tr>
        <w:trPr>
          <w:cantSplit/>
        </w:trPr>
        <w:tc>
          <w:tcPr>
            <w:tcW w:type="dxa" w:w="158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YYYY-MM-DD</w:t>
            </w:r>
          </w:p>
        </w:tc>
        <w:tc>
          <w:tcPr>
            <w:tcW w:type="dxa" w:w="374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示例：次数包未用权益到期收入如何处理</w:t>
            </w:r>
          </w:p>
        </w:tc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待填写</w:t>
            </w:r>
          </w:p>
        </w:tc>
        <w:tc>
          <w:tcPr>
            <w:tcW w:type="dxa" w:w="113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待填写</w:t>
            </w:r>
          </w:p>
        </w:tc>
        <w:tc>
          <w:tcPr>
            <w:tcW w:type="dxa" w:w="119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财务/商品/权益</w:t>
            </w:r>
          </w:p>
        </w:tc>
      </w:tr>
      <w:tr>
        <w:trPr>
          <w:cantSplit/>
        </w:trPr>
        <w:tc>
          <w:tcPr>
            <w:tcW w:type="dxa" w:w="158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YYYY-MM-DD</w:t>
            </w:r>
          </w:p>
        </w:tc>
        <w:tc>
          <w:tcPr>
            <w:tcW w:type="dxa" w:w="374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示例：系统失败后是否自动补偿一次</w:t>
            </w:r>
          </w:p>
        </w:tc>
        <w:tc>
          <w:tcPr>
            <w:tcW w:type="dxa" w:w="170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待填写</w:t>
            </w:r>
          </w:p>
        </w:tc>
        <w:tc>
          <w:tcPr>
            <w:tcW w:type="dxa" w:w="1133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待填写</w:t>
            </w:r>
          </w:p>
        </w:tc>
        <w:tc>
          <w:tcPr>
            <w:tcW w:type="dxa" w:w="119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任务/客服/成本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keepLines/>
        <w:pageBreakBefore w:val="0"/>
        <w:widowControl/>
        <w:spacing w:before="200" w:after="100"/>
        <w:pBdr>
          <w:bottom w:val="single" w:sz="12" w:space="4" w:color="008B7A"/>
        </w:pBdr>
      </w:pPr>
      <w:r>
        <w:rPr>
          <w:rFonts w:ascii="Noto Sans CJK SC" w:hAnsi="Noto Sans CJK SC" w:eastAsia="Noto Sans CJK SC"/>
          <w:b/>
          <w:color w:val="0B1F33"/>
          <w:sz w:val="34"/>
        </w:rPr>
        <w:t>附录A  财务公式与示例</w:t>
      </w: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A.1  示例：3次分析包</w:t>
      </w:r>
    </w:p>
    <w:p>
      <w:pPr>
        <w:keepNext w:val="0"/>
        <w:keepLines w:val="0"/>
        <w:widowControl/>
        <w:spacing w:before="0" w:after="80" w:line="293" w:lineRule="auto"/>
      </w:pPr>
      <w:r>
        <w:rPr>
          <w:rFonts w:ascii="Noto Sans CJK SC" w:hAnsi="Noto Sans CJK SC" w:eastAsia="Noto Sans CJK SC"/>
          <w:b w:val="0"/>
          <w:i w:val="0"/>
          <w:color w:val="1C2730"/>
          <w:sz w:val="19"/>
        </w:rPr>
        <w:t>以下数字仅用于说明系统计算逻辑，不代表实际定价或模型成本。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2551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项目</w:t>
            </w:r>
          </w:p>
        </w:tc>
        <w:tc>
          <w:tcPr>
            <w:tcW w:type="dxa" w:w="1984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金额/数量</w:t>
            </w:r>
          </w:p>
        </w:tc>
        <w:tc>
          <w:tcPr>
            <w:tcW w:type="dxa" w:w="4818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标价</w:t>
            </w:r>
          </w:p>
        </w:tc>
        <w:tc>
          <w:tcPr>
            <w:tcW w:type="dxa" w:w="198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99.00元</w:t>
            </w:r>
          </w:p>
        </w:tc>
        <w:tc>
          <w:tcPr>
            <w:tcW w:type="dxa" w:w="481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前台标价。</w:t>
            </w:r>
          </w:p>
        </w:tc>
      </w:tr>
      <w:tr>
        <w:trPr>
          <w:cantSplit/>
        </w:trPr>
        <w:tc>
          <w:tcPr>
            <w:tcW w:type="dxa" w:w="255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优惠</w:t>
            </w:r>
          </w:p>
        </w:tc>
        <w:tc>
          <w:tcPr>
            <w:tcW w:type="dxa" w:w="198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9.00元</w:t>
            </w:r>
          </w:p>
        </w:tc>
        <w:tc>
          <w:tcPr>
            <w:tcW w:type="dxa" w:w="481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活动折扣。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实付</w:t>
            </w:r>
          </w:p>
        </w:tc>
        <w:tc>
          <w:tcPr>
            <w:tcW w:type="dxa" w:w="198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90.00元</w:t>
            </w:r>
          </w:p>
        </w:tc>
        <w:tc>
          <w:tcPr>
            <w:tcW w:type="dxa" w:w="481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现金口径支付收入。</w:t>
            </w:r>
          </w:p>
        </w:tc>
      </w:tr>
      <w:tr>
        <w:trPr>
          <w:cantSplit/>
        </w:trPr>
        <w:tc>
          <w:tcPr>
            <w:tcW w:type="dxa" w:w="255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权益</w:t>
            </w:r>
          </w:p>
        </w:tc>
        <w:tc>
          <w:tcPr>
            <w:tcW w:type="dxa" w:w="198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3次完整分析</w:t>
            </w:r>
          </w:p>
        </w:tc>
        <w:tc>
          <w:tcPr>
            <w:tcW w:type="dxa" w:w="481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每次等权，单次分配收入30元。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支付手续费</w:t>
            </w:r>
          </w:p>
        </w:tc>
        <w:tc>
          <w:tcPr>
            <w:tcW w:type="dxa" w:w="198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0.54元</w:t>
            </w:r>
          </w:p>
        </w:tc>
        <w:tc>
          <w:tcPr>
            <w:tcW w:type="dxa" w:w="481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示例按实付0.6%；可按三次各分摊0.18元。</w:t>
            </w:r>
          </w:p>
        </w:tc>
      </w:tr>
      <w:tr>
        <w:trPr>
          <w:cantSplit/>
        </w:trPr>
        <w:tc>
          <w:tcPr>
            <w:tcW w:type="dxa" w:w="255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第1次AI/API成本</w:t>
            </w:r>
          </w:p>
        </w:tc>
        <w:tc>
          <w:tcPr>
            <w:tcW w:type="dxa" w:w="198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0.56元</w:t>
            </w:r>
          </w:p>
        </w:tc>
        <w:tc>
          <w:tcPr>
            <w:tcW w:type="dxa" w:w="481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LLM 0.32 + JD搜索0.12 + 解析0.12。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第1次贡献毛利II</w:t>
            </w:r>
          </w:p>
        </w:tc>
        <w:tc>
          <w:tcPr>
            <w:tcW w:type="dxa" w:w="198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29.26元</w:t>
            </w:r>
          </w:p>
        </w:tc>
        <w:tc>
          <w:tcPr>
            <w:tcW w:type="dxa" w:w="481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30.00 - 0.56 - 0.18。</w:t>
            </w:r>
          </w:p>
        </w:tc>
      </w:tr>
      <w:tr>
        <w:trPr>
          <w:cantSplit/>
        </w:trPr>
        <w:tc>
          <w:tcPr>
            <w:tcW w:type="dxa" w:w="255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剩余待履约收入</w:t>
            </w:r>
          </w:p>
        </w:tc>
        <w:tc>
          <w:tcPr>
            <w:tcW w:type="dxa" w:w="1984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60.00元</w:t>
            </w:r>
          </w:p>
        </w:tc>
        <w:tc>
          <w:tcPr>
            <w:tcW w:type="dxa" w:w="4818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尚有2次未使用。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A.2  示例：完成1次后退还未使用部分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7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步骤</w:t>
            </w:r>
          </w:p>
        </w:tc>
        <w:tc>
          <w:tcPr>
            <w:tcW w:type="dxa" w:w="7086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账务/权益动作</w:t>
            </w:r>
          </w:p>
        </w:tc>
      </w:tr>
      <w:tr>
        <w:trPr>
          <w:cantSplit/>
        </w:trPr>
        <w:tc>
          <w:tcPr>
            <w:tcW w:type="dxa" w:w="226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1. 原支付</w:t>
            </w:r>
          </w:p>
        </w:tc>
        <w:tc>
          <w:tcPr>
            <w:tcW w:type="dxa" w:w="708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记录PAYMENT_RECEIVED +90；发放3次权益。</w:t>
            </w:r>
          </w:p>
        </w:tc>
      </w:tr>
      <w:tr>
        <w:trPr>
          <w:cantSplit/>
        </w:trPr>
        <w:tc>
          <w:tcPr>
            <w:tcW w:type="dxa" w:w="226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2. 完成第1次</w:t>
            </w:r>
          </w:p>
        </w:tc>
        <w:tc>
          <w:tcPr>
            <w:tcW w:type="dxa" w:w="7086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消耗1次；记录REVENUE_ALLOCATED +30；记录成本0.56与支付费分摊0.18。</w:t>
            </w:r>
          </w:p>
        </w:tc>
      </w:tr>
      <w:tr>
        <w:trPr>
          <w:cantSplit/>
        </w:trPr>
        <w:tc>
          <w:tcPr>
            <w:tcW w:type="dxa" w:w="226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3. 申请退剩余2次</w:t>
            </w:r>
          </w:p>
        </w:tc>
        <w:tc>
          <w:tcPr>
            <w:tcW w:type="dxa" w:w="708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可退上限按策略为60；撤回2次未用权益。</w:t>
            </w:r>
          </w:p>
        </w:tc>
      </w:tr>
      <w:tr>
        <w:trPr>
          <w:cantSplit/>
        </w:trPr>
        <w:tc>
          <w:tcPr>
            <w:tcW w:type="dxa" w:w="226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4. 渠道退款成功</w:t>
            </w:r>
          </w:p>
        </w:tc>
        <w:tc>
          <w:tcPr>
            <w:tcW w:type="dxa" w:w="7086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记录REFUND -60；冲销尚未履约分配60；第1次成本不逆转。</w:t>
            </w:r>
          </w:p>
        </w:tc>
      </w:tr>
      <w:tr>
        <w:trPr>
          <w:cantSplit/>
        </w:trPr>
        <w:tc>
          <w:tcPr>
            <w:tcW w:type="dxa" w:w="226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7"/>
              </w:rPr>
              <w:t>5. 最终</w:t>
            </w:r>
          </w:p>
        </w:tc>
        <w:tc>
          <w:tcPr>
            <w:tcW w:type="dxa" w:w="708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7"/>
              </w:rPr>
              <w:t>用户净支付30；已确认收入30；第1次贡献毛利II 29.26。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widowControl/>
        <w:spacing w:before="120" w:after="60"/>
      </w:pPr>
      <w:r>
        <w:rPr>
          <w:rFonts w:ascii="Noto Sans CJK SC" w:hAnsi="Noto Sans CJK SC" w:eastAsia="Noto Sans CJK SC"/>
          <w:b/>
          <w:color w:val="006B5E"/>
          <w:sz w:val="25"/>
        </w:rPr>
        <w:t>A.3  成本异常规则示例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单任务AI成本 &gt; 最近7日同功能P95的2倍：标记高成本异常。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某提示词版本平均输出Token增长 &gt;30%且质量无提升：提示回滚或优化。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系统失败重试成本占总AI成本 &gt;5%：进入稳定性专项。</w:t>
      </w:r>
    </w:p>
    <w:p>
      <w:pPr>
        <w:keepNext w:val="0"/>
        <w:keepLines w:val="0"/>
        <w:widowControl/>
        <w:spacing w:before="0" w:after="40" w:line="283" w:lineRule="auto"/>
        <w:ind w:left="255" w:hanging="142"/>
      </w:pPr>
      <w:r>
        <w:rPr>
          <w:rFonts w:ascii="Noto Sans CJK SC" w:hAnsi="Noto Sans CJK SC" w:eastAsia="Noto Sans CJK SC"/>
          <w:b/>
          <w:i w:val="0"/>
          <w:color w:val="008B7A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C2730"/>
          <w:sz w:val="18"/>
        </w:rPr>
        <w:t>免费用户成本/完成分析持续高于付费转化价值：限制额度或调整漏斗。</w:t>
      </w:r>
    </w:p>
    <w:p>
      <w:pPr>
        <w:pStyle w:val="Heading1"/>
        <w:keepNext/>
        <w:keepLines/>
        <w:pageBreakBefore w:val="0"/>
        <w:widowControl/>
        <w:spacing w:before="200" w:after="100"/>
        <w:pBdr>
          <w:bottom w:val="single" w:sz="12" w:space="4" w:color="008B7A"/>
        </w:pBdr>
      </w:pPr>
      <w:r>
        <w:rPr>
          <w:rFonts w:ascii="Noto Sans CJK SC" w:hAnsi="Noto Sans CJK SC" w:eastAsia="Noto Sans CJK SC"/>
          <w:b/>
          <w:color w:val="0B1F33"/>
          <w:sz w:val="34"/>
        </w:rPr>
        <w:t>附录B  核心状态枚举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267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7086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建议状态</w:t>
            </w:r>
          </w:p>
        </w:tc>
      </w:tr>
      <w:tr>
        <w:trPr>
          <w:cantSplit/>
        </w:trPr>
        <w:tc>
          <w:tcPr>
            <w:tcW w:type="dxa" w:w="226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用户</w:t>
            </w:r>
          </w:p>
        </w:tc>
        <w:tc>
          <w:tcPr>
            <w:tcW w:type="dxa" w:w="708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ACTIVE / FROZEN / DELETING / DELETED</w:t>
            </w:r>
          </w:p>
        </w:tc>
      </w:tr>
      <w:tr>
        <w:trPr>
          <w:cantSplit/>
        </w:trPr>
        <w:tc>
          <w:tcPr>
            <w:tcW w:type="dxa" w:w="226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任务</w:t>
            </w:r>
          </w:p>
        </w:tc>
        <w:tc>
          <w:tcPr>
            <w:tcW w:type="dxa" w:w="7086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DRAFT / QUEUED / RUNNING / QC_PENDING / SUCCEEDED / PARTIAL_FAILED / FAILED / CANCELED / ARCHIVED</w:t>
            </w:r>
          </w:p>
        </w:tc>
      </w:tr>
      <w:tr>
        <w:trPr>
          <w:cantSplit/>
        </w:trPr>
        <w:tc>
          <w:tcPr>
            <w:tcW w:type="dxa" w:w="226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结果版本</w:t>
            </w:r>
          </w:p>
        </w:tc>
        <w:tc>
          <w:tcPr>
            <w:tcW w:type="dxa" w:w="708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DRAFT / QC_PENDING / APPROVED / PUBLISHED / WITHDRAWN / ARCHIVED</w:t>
            </w:r>
          </w:p>
        </w:tc>
      </w:tr>
      <w:tr>
        <w:trPr>
          <w:cantSplit/>
        </w:trPr>
        <w:tc>
          <w:tcPr>
            <w:tcW w:type="dxa" w:w="226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订单</w:t>
            </w:r>
          </w:p>
        </w:tc>
        <w:tc>
          <w:tcPr>
            <w:tcW w:type="dxa" w:w="7086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PENDING / PAID / EXPIRED / CANCELED / PARTIALLY_REFUNDED / REFUNDED / PAYMENT_EXCEPTION</w:t>
            </w:r>
          </w:p>
        </w:tc>
      </w:tr>
      <w:tr>
        <w:trPr>
          <w:cantSplit/>
        </w:trPr>
        <w:tc>
          <w:tcPr>
            <w:tcW w:type="dxa" w:w="226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支付</w:t>
            </w:r>
          </w:p>
        </w:tc>
        <w:tc>
          <w:tcPr>
            <w:tcW w:type="dxa" w:w="708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INITIATED / PROCESSING / SUCCEEDED / FAILED / CLOSED / UNKNOWN</w:t>
            </w:r>
          </w:p>
        </w:tc>
      </w:tr>
      <w:tr>
        <w:trPr>
          <w:cantSplit/>
        </w:trPr>
        <w:tc>
          <w:tcPr>
            <w:tcW w:type="dxa" w:w="226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退款</w:t>
            </w:r>
          </w:p>
        </w:tc>
        <w:tc>
          <w:tcPr>
            <w:tcW w:type="dxa" w:w="7086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REQUESTED / REVIEWING / APPROVED / PROCESSING / SUCCEEDED / FAILED / REJECTED / CANCELED</w:t>
            </w:r>
          </w:p>
        </w:tc>
      </w:tr>
      <w:tr>
        <w:trPr>
          <w:cantSplit/>
        </w:trPr>
        <w:tc>
          <w:tcPr>
            <w:tcW w:type="dxa" w:w="226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权益流水</w:t>
            </w:r>
          </w:p>
        </w:tc>
        <w:tc>
          <w:tcPr>
            <w:tcW w:type="dxa" w:w="708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GRANT / RESERVE / RELEASE / CONSUME / RETURN / EXPIRE / ADJUST / FREEZE / UNFREEZE</w:t>
            </w:r>
          </w:p>
        </w:tc>
      </w:tr>
      <w:tr>
        <w:trPr>
          <w:cantSplit/>
        </w:trPr>
        <w:tc>
          <w:tcPr>
            <w:tcW w:type="dxa" w:w="226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配置版本</w:t>
            </w:r>
          </w:p>
        </w:tc>
        <w:tc>
          <w:tcPr>
            <w:tcW w:type="dxa" w:w="7086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DRAFT / IN_REVIEW / SCHEDULED / PUBLISHED / ROLLED_BACK / ARCHIVED</w:t>
            </w:r>
          </w:p>
        </w:tc>
      </w:tr>
      <w:tr>
        <w:trPr>
          <w:cantSplit/>
        </w:trPr>
        <w:tc>
          <w:tcPr>
            <w:tcW w:type="dxa" w:w="226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提示词版本</w:t>
            </w:r>
          </w:p>
        </w:tc>
        <w:tc>
          <w:tcPr>
            <w:tcW w:type="dxa" w:w="708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DRAFT / STAGING / IN_REVIEW / PRODUCTION / DISABLED / ARCHIVED</w:t>
            </w:r>
          </w:p>
        </w:tc>
      </w:tr>
      <w:tr>
        <w:trPr>
          <w:cantSplit/>
        </w:trPr>
        <w:tc>
          <w:tcPr>
            <w:tcW w:type="dxa" w:w="226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审批单</w:t>
            </w:r>
          </w:p>
        </w:tc>
        <w:tc>
          <w:tcPr>
            <w:tcW w:type="dxa" w:w="7086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PENDING / APPROVED / REJECTED / CANCELED / EXPIRED</w:t>
            </w:r>
          </w:p>
        </w:tc>
      </w:tr>
      <w:tr>
        <w:trPr>
          <w:cantSplit/>
        </w:trPr>
        <w:tc>
          <w:tcPr>
            <w:tcW w:type="dxa" w:w="226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账期</w:t>
            </w:r>
          </w:p>
        </w:tc>
        <w:tc>
          <w:tcPr>
            <w:tcW w:type="dxa" w:w="708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OPEN / REVIEWING / CLOSED / REOPENED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 w:val="0"/>
        <w:widowControl/>
        <w:spacing w:before="200" w:after="100"/>
        <w:pBdr>
          <w:bottom w:val="single" w:sz="12" w:space="4" w:color="008B7A"/>
        </w:pBdr>
      </w:pPr>
      <w:r>
        <w:rPr>
          <w:rFonts w:ascii="Noto Sans CJK SC" w:hAnsi="Noto Sans CJK SC" w:eastAsia="Noto Sans CJK SC"/>
          <w:b/>
          <w:color w:val="0B1F33"/>
          <w:sz w:val="34"/>
        </w:rPr>
        <w:t>附录C  页面清单与优先级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3401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页面</w:t>
            </w:r>
          </w:p>
        </w:tc>
        <w:tc>
          <w:tcPr>
            <w:tcW w:type="dxa" w:w="1247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优先级</w:t>
            </w:r>
          </w:p>
        </w:tc>
        <w:tc>
          <w:tcPr>
            <w:tcW w:type="dxa" w:w="4705"/>
            <w:shd w:fill="0B1F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0B1F33"/>
              <w:left w:val="single" w:sz="4" w:color="0B1F33"/>
              <w:bottom w:val="single" w:sz="4" w:color="0B1F33"/>
              <w:right w:val="single" w:sz="4" w:color="0B1F33"/>
            </w:tcBorders>
          </w:tcPr>
          <w:p>
            <w:pPr>
              <w:keepNext w:val="0"/>
              <w:keepLines w:val="0"/>
              <w:widowControl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目的</w:t>
            </w:r>
          </w:p>
        </w:tc>
      </w:tr>
      <w:tr>
        <w:trPr>
          <w:cantSplit/>
        </w:trPr>
        <w:tc>
          <w:tcPr>
            <w:tcW w:type="dxa" w:w="340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登录/MFA</w:t>
            </w:r>
          </w:p>
        </w:tc>
        <w:tc>
          <w:tcPr>
            <w:tcW w:type="dxa" w:w="124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P0</w:t>
            </w:r>
          </w:p>
        </w:tc>
        <w:tc>
          <w:tcPr>
            <w:tcW w:type="dxa" w:w="470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后台身份与安全</w:t>
            </w:r>
          </w:p>
        </w:tc>
      </w:tr>
      <w:tr>
        <w:trPr>
          <w:cantSplit/>
        </w:trPr>
        <w:tc>
          <w:tcPr>
            <w:tcW w:type="dxa" w:w="340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经营总览</w:t>
            </w:r>
          </w:p>
        </w:tc>
        <w:tc>
          <w:tcPr>
            <w:tcW w:type="dxa" w:w="124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P0</w:t>
            </w:r>
          </w:p>
        </w:tc>
        <w:tc>
          <w:tcPr>
            <w:tcW w:type="dxa" w:w="4705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关键指标、待办、异常</w:t>
            </w:r>
          </w:p>
        </w:tc>
      </w:tr>
      <w:tr>
        <w:trPr>
          <w:cantSplit/>
        </w:trPr>
        <w:tc>
          <w:tcPr>
            <w:tcW w:type="dxa" w:w="340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用户列表/详情</w:t>
            </w:r>
          </w:p>
        </w:tc>
        <w:tc>
          <w:tcPr>
            <w:tcW w:type="dxa" w:w="124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P0</w:t>
            </w:r>
          </w:p>
        </w:tc>
        <w:tc>
          <w:tcPr>
            <w:tcW w:type="dxa" w:w="470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查询、状态、关联对象</w:t>
            </w:r>
          </w:p>
        </w:tc>
      </w:tr>
      <w:tr>
        <w:trPr>
          <w:cantSplit/>
        </w:trPr>
        <w:tc>
          <w:tcPr>
            <w:tcW w:type="dxa" w:w="340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权益账本</w:t>
            </w:r>
          </w:p>
        </w:tc>
        <w:tc>
          <w:tcPr>
            <w:tcW w:type="dxa" w:w="124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P0</w:t>
            </w:r>
          </w:p>
        </w:tc>
        <w:tc>
          <w:tcPr>
            <w:tcW w:type="dxa" w:w="4705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发放/消耗/调整</w:t>
            </w:r>
          </w:p>
        </w:tc>
      </w:tr>
      <w:tr>
        <w:trPr>
          <w:cantSplit/>
        </w:trPr>
        <w:tc>
          <w:tcPr>
            <w:tcW w:type="dxa" w:w="340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任务列表/详情</w:t>
            </w:r>
          </w:p>
        </w:tc>
        <w:tc>
          <w:tcPr>
            <w:tcW w:type="dxa" w:w="124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P0</w:t>
            </w:r>
          </w:p>
        </w:tc>
        <w:tc>
          <w:tcPr>
            <w:tcW w:type="dxa" w:w="470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阶段、错误、成本、重试</w:t>
            </w:r>
          </w:p>
        </w:tc>
      </w:tr>
      <w:tr>
        <w:trPr>
          <w:cantSplit/>
        </w:trPr>
        <w:tc>
          <w:tcPr>
            <w:tcW w:type="dxa" w:w="340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结果版本/抽检</w:t>
            </w:r>
          </w:p>
        </w:tc>
        <w:tc>
          <w:tcPr>
            <w:tcW w:type="dxa" w:w="124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P0/P1</w:t>
            </w:r>
          </w:p>
        </w:tc>
        <w:tc>
          <w:tcPr>
            <w:tcW w:type="dxa" w:w="4705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发布、对比、质量</w:t>
            </w:r>
          </w:p>
        </w:tc>
      </w:tr>
      <w:tr>
        <w:trPr>
          <w:cantSplit/>
        </w:trPr>
        <w:tc>
          <w:tcPr>
            <w:tcW w:type="dxa" w:w="340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商品/SKU/价格</w:t>
            </w:r>
          </w:p>
        </w:tc>
        <w:tc>
          <w:tcPr>
            <w:tcW w:type="dxa" w:w="124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P0</w:t>
            </w:r>
          </w:p>
        </w:tc>
        <w:tc>
          <w:tcPr>
            <w:tcW w:type="dxa" w:w="470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价格版本与权益规则</w:t>
            </w:r>
          </w:p>
        </w:tc>
      </w:tr>
      <w:tr>
        <w:trPr>
          <w:cantSplit/>
        </w:trPr>
        <w:tc>
          <w:tcPr>
            <w:tcW w:type="dxa" w:w="340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订单/支付</w:t>
            </w:r>
          </w:p>
        </w:tc>
        <w:tc>
          <w:tcPr>
            <w:tcW w:type="dxa" w:w="124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P0</w:t>
            </w:r>
          </w:p>
        </w:tc>
        <w:tc>
          <w:tcPr>
            <w:tcW w:type="dxa" w:w="4705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渠道状态、回调、对账</w:t>
            </w:r>
          </w:p>
        </w:tc>
      </w:tr>
      <w:tr>
        <w:trPr>
          <w:cantSplit/>
        </w:trPr>
        <w:tc>
          <w:tcPr>
            <w:tcW w:type="dxa" w:w="340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退款/审批</w:t>
            </w:r>
          </w:p>
        </w:tc>
        <w:tc>
          <w:tcPr>
            <w:tcW w:type="dxa" w:w="124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P0</w:t>
            </w:r>
          </w:p>
        </w:tc>
        <w:tc>
          <w:tcPr>
            <w:tcW w:type="dxa" w:w="470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原路退款与权益撤回</w:t>
            </w:r>
          </w:p>
        </w:tc>
      </w:tr>
      <w:tr>
        <w:trPr>
          <w:cantSplit/>
        </w:trPr>
        <w:tc>
          <w:tcPr>
            <w:tcW w:type="dxa" w:w="340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财务总览/账本</w:t>
            </w:r>
          </w:p>
        </w:tc>
        <w:tc>
          <w:tcPr>
            <w:tcW w:type="dxa" w:w="124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P0</w:t>
            </w:r>
          </w:p>
        </w:tc>
        <w:tc>
          <w:tcPr>
            <w:tcW w:type="dxa" w:w="4705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现金、履约、调整</w:t>
            </w:r>
          </w:p>
        </w:tc>
      </w:tr>
      <w:tr>
        <w:trPr>
          <w:cantSplit/>
        </w:trPr>
        <w:tc>
          <w:tcPr>
            <w:tcW w:type="dxa" w:w="340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Token成本/模型单价</w:t>
            </w:r>
          </w:p>
        </w:tc>
        <w:tc>
          <w:tcPr>
            <w:tcW w:type="dxa" w:w="124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P0</w:t>
            </w:r>
          </w:p>
        </w:tc>
        <w:tc>
          <w:tcPr>
            <w:tcW w:type="dxa" w:w="470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用量、费率、汇率</w:t>
            </w:r>
          </w:p>
        </w:tc>
      </w:tr>
      <w:tr>
        <w:trPr>
          <w:cantSplit/>
        </w:trPr>
        <w:tc>
          <w:tcPr>
            <w:tcW w:type="dxa" w:w="340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毛利与盈利报表</w:t>
            </w:r>
          </w:p>
        </w:tc>
        <w:tc>
          <w:tcPr>
            <w:tcW w:type="dxa" w:w="124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P0</w:t>
            </w:r>
          </w:p>
        </w:tc>
        <w:tc>
          <w:tcPr>
            <w:tcW w:type="dxa" w:w="4705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任务/产品/用户/渠道</w:t>
            </w:r>
          </w:p>
        </w:tc>
      </w:tr>
      <w:tr>
        <w:trPr>
          <w:cantSplit/>
        </w:trPr>
        <w:tc>
          <w:tcPr>
            <w:tcW w:type="dxa" w:w="340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网站品牌/首页配置</w:t>
            </w:r>
          </w:p>
        </w:tc>
        <w:tc>
          <w:tcPr>
            <w:tcW w:type="dxa" w:w="124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P0</w:t>
            </w:r>
          </w:p>
        </w:tc>
        <w:tc>
          <w:tcPr>
            <w:tcW w:type="dxa" w:w="470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Logo、名称、介绍、价格展示</w:t>
            </w:r>
          </w:p>
        </w:tc>
      </w:tr>
      <w:tr>
        <w:trPr>
          <w:cantSplit/>
        </w:trPr>
        <w:tc>
          <w:tcPr>
            <w:tcW w:type="dxa" w:w="340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法律文本/公告</w:t>
            </w:r>
          </w:p>
        </w:tc>
        <w:tc>
          <w:tcPr>
            <w:tcW w:type="dxa" w:w="124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P0</w:t>
            </w:r>
          </w:p>
        </w:tc>
        <w:tc>
          <w:tcPr>
            <w:tcW w:type="dxa" w:w="4705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版本与发布</w:t>
            </w:r>
          </w:p>
        </w:tc>
      </w:tr>
      <w:tr>
        <w:trPr>
          <w:cantSplit/>
        </w:trPr>
        <w:tc>
          <w:tcPr>
            <w:tcW w:type="dxa" w:w="340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模型/路由/提示词</w:t>
            </w:r>
          </w:p>
        </w:tc>
        <w:tc>
          <w:tcPr>
            <w:tcW w:type="dxa" w:w="124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P0</w:t>
            </w:r>
          </w:p>
        </w:tc>
        <w:tc>
          <w:tcPr>
            <w:tcW w:type="dxa" w:w="470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配置、灰度、回滚</w:t>
            </w:r>
          </w:p>
        </w:tc>
      </w:tr>
      <w:tr>
        <w:trPr>
          <w:cantSplit/>
        </w:trPr>
        <w:tc>
          <w:tcPr>
            <w:tcW w:type="dxa" w:w="340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JD数据源</w:t>
            </w:r>
          </w:p>
        </w:tc>
        <w:tc>
          <w:tcPr>
            <w:tcW w:type="dxa" w:w="124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P0/P1</w:t>
            </w:r>
          </w:p>
        </w:tc>
        <w:tc>
          <w:tcPr>
            <w:tcW w:type="dxa" w:w="4705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来源、成本、质量</w:t>
            </w:r>
          </w:p>
        </w:tc>
      </w:tr>
      <w:tr>
        <w:trPr>
          <w:cantSplit/>
        </w:trPr>
        <w:tc>
          <w:tcPr>
            <w:tcW w:type="dxa" w:w="340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Webhook/队列/健康</w:t>
            </w:r>
          </w:p>
        </w:tc>
        <w:tc>
          <w:tcPr>
            <w:tcW w:type="dxa" w:w="124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P0</w:t>
            </w:r>
          </w:p>
        </w:tc>
        <w:tc>
          <w:tcPr>
            <w:tcW w:type="dxa" w:w="470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技术恢复与告警</w:t>
            </w:r>
          </w:p>
        </w:tc>
      </w:tr>
      <w:tr>
        <w:trPr>
          <w:cantSplit/>
        </w:trPr>
        <w:tc>
          <w:tcPr>
            <w:tcW w:type="dxa" w:w="340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审计日志/管理员/RBAC</w:t>
            </w:r>
          </w:p>
        </w:tc>
        <w:tc>
          <w:tcPr>
            <w:tcW w:type="dxa" w:w="124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P0</w:t>
            </w:r>
          </w:p>
        </w:tc>
        <w:tc>
          <w:tcPr>
            <w:tcW w:type="dxa" w:w="4705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权限与留痕</w:t>
            </w:r>
          </w:p>
        </w:tc>
      </w:tr>
      <w:tr>
        <w:trPr>
          <w:cantSplit/>
        </w:trPr>
        <w:tc>
          <w:tcPr>
            <w:tcW w:type="dxa" w:w="340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客服工单</w:t>
            </w:r>
          </w:p>
        </w:tc>
        <w:tc>
          <w:tcPr>
            <w:tcW w:type="dxa" w:w="124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P1</w:t>
            </w:r>
          </w:p>
        </w:tc>
        <w:tc>
          <w:tcPr>
            <w:tcW w:type="dxa" w:w="470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服务协作</w:t>
            </w:r>
          </w:p>
        </w:tc>
      </w:tr>
      <w:tr>
        <w:trPr>
          <w:cantSplit/>
        </w:trPr>
        <w:tc>
          <w:tcPr>
            <w:tcW w:type="dxa" w:w="340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优惠/推荐/渠道</w:t>
            </w:r>
          </w:p>
        </w:tc>
        <w:tc>
          <w:tcPr>
            <w:tcW w:type="dxa" w:w="124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P1</w:t>
            </w:r>
          </w:p>
        </w:tc>
        <w:tc>
          <w:tcPr>
            <w:tcW w:type="dxa" w:w="4705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增长</w:t>
            </w:r>
          </w:p>
        </w:tc>
      </w:tr>
      <w:tr>
        <w:trPr>
          <w:cantSplit/>
        </w:trPr>
        <w:tc>
          <w:tcPr>
            <w:tcW w:type="dxa" w:w="340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通知中心</w:t>
            </w:r>
          </w:p>
        </w:tc>
        <w:tc>
          <w:tcPr>
            <w:tcW w:type="dxa" w:w="124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P1</w:t>
            </w:r>
          </w:p>
        </w:tc>
        <w:tc>
          <w:tcPr>
            <w:tcW w:type="dxa" w:w="470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模板、频控、日志</w:t>
            </w:r>
          </w:p>
        </w:tc>
      </w:tr>
      <w:tr>
        <w:trPr>
          <w:cantSplit/>
        </w:trPr>
        <w:tc>
          <w:tcPr>
            <w:tcW w:type="dxa" w:w="340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漏斗/渠道盈利</w:t>
            </w:r>
          </w:p>
        </w:tc>
        <w:tc>
          <w:tcPr>
            <w:tcW w:type="dxa" w:w="124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P1</w:t>
            </w:r>
          </w:p>
        </w:tc>
        <w:tc>
          <w:tcPr>
            <w:tcW w:type="dxa" w:w="4705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增长分析</w:t>
            </w:r>
          </w:p>
        </w:tc>
      </w:tr>
      <w:tr>
        <w:trPr>
          <w:cantSplit/>
        </w:trPr>
        <w:tc>
          <w:tcPr>
            <w:tcW w:type="dxa" w:w="340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评测/实验</w:t>
            </w:r>
          </w:p>
        </w:tc>
        <w:tc>
          <w:tcPr>
            <w:tcW w:type="dxa" w:w="124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P1</w:t>
            </w:r>
          </w:p>
        </w:tc>
        <w:tc>
          <w:tcPr>
            <w:tcW w:type="dxa" w:w="470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质量与成本优化</w:t>
            </w:r>
          </w:p>
        </w:tc>
      </w:tr>
      <w:tr>
        <w:trPr>
          <w:cantSplit/>
        </w:trPr>
        <w:tc>
          <w:tcPr>
            <w:tcW w:type="dxa" w:w="3401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C2730"/>
                <w:sz w:val="16"/>
              </w:rPr>
              <w:t>机构/合作伙伴</w:t>
            </w:r>
          </w:p>
        </w:tc>
        <w:tc>
          <w:tcPr>
            <w:tcW w:type="dxa" w:w="1247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P2</w:t>
            </w:r>
          </w:p>
        </w:tc>
        <w:tc>
          <w:tcPr>
            <w:tcW w:type="dxa" w:w="4705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tcBorders>
              <w:top w:val="single" w:sz="2" w:color="D5DCE2"/>
              <w:left w:val="single" w:sz="2" w:color="D5DCE2"/>
              <w:bottom w:val="single" w:sz="2" w:color="D5DCE2"/>
              <w:right w:val="single" w:sz="2" w:color="D5DCE2"/>
            </w:tcBorders>
          </w:tcPr>
          <w:p>
            <w:pPr>
              <w:keepNext w:val="0"/>
              <w:keepLines w:val="0"/>
              <w:widowControl/>
              <w:spacing w:before="0"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6"/>
              </w:rPr>
              <w:t>多租户与白标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184"/>
      </w:tblGrid>
      <w:tr>
        <w:tc>
          <w:tcPr>
            <w:tcW w:type="dxa" w:w="5046"/>
            <w:shd w:fill="267A4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  <w:tc>
          <w:tcPr>
            <w:tcW w:type="dxa" w:w="5046"/>
            <w:shd w:fill="EAF6EE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keepNext w:val="0"/>
              <w:keepLines w:val="0"/>
              <w:widowControl/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67A45"/>
                <w:sz w:val="19"/>
              </w:rPr>
              <w:t>评审建议</w:t>
            </w:r>
          </w:p>
          <w:p>
            <w:pPr>
              <w:keepNext w:val="0"/>
              <w:keepLines w:val="0"/>
              <w:widowControl/>
              <w:spacing w:before="0" w:after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C2730"/>
                <w:sz w:val="18"/>
              </w:rPr>
              <w:t>第一次评审优先确认四件事：①收费与权益规则；②任务成功/失败时如何扣权益；③已消费后的退款政策；④模型与第三方成本数据能否取得。其余页面细节可以在不改变核心数据模型的前提下迭代。</w:t>
            </w:r>
          </w:p>
        </w:tc>
      </w:tr>
    </w:tbl>
    <w:p>
      <w:pPr>
        <w:spacing w:after="0"/>
      </w:pPr>
    </w:p>
    <w:p>
      <w:pPr>
        <w:keepNext w:val="0"/>
        <w:keepLines w:val="0"/>
        <w:widowControl/>
        <w:spacing w:before="280" w:after="0" w:line="240" w:lineRule="auto"/>
        <w:jc w:val="center"/>
      </w:pPr>
      <w:r>
        <w:rPr>
          <w:rFonts w:ascii="Noto Sans CJK SC" w:hAnsi="Noto Sans CJK SC" w:eastAsia="Noto Sans CJK SC"/>
          <w:b/>
          <w:i w:val="0"/>
          <w:color w:val="7A858E"/>
          <w:sz w:val="18"/>
        </w:rPr>
        <w:t>— 文档结束 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07" w:bottom="879" w:left="907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213"/>
      <w:gridCol w:w="3213"/>
      <w:gridCol w:w="3213"/>
    </w:tblGrid>
    <w:tr>
      <w:tc>
        <w:tcPr>
          <w:tcW w:type="dxa" w:w="3401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 w:val="0"/>
            <w:widowControl/>
            <w:spacing w:before="0" w:after="0" w:line="240" w:lineRule="auto"/>
          </w:pPr>
          <w:r/>
          <w:r>
            <w:rPr>
              <w:rFonts w:ascii="Noto Sans CJK SC" w:hAnsi="Noto Sans CJK SC" w:eastAsia="Noto Sans CJK SC"/>
              <w:b w:val="0"/>
              <w:i w:val="0"/>
              <w:color w:val="7A858E"/>
              <w:sz w:val="15"/>
            </w:rPr>
            <w:t>内部使用 · 产品需求文档</w:t>
          </w:r>
        </w:p>
      </w:tc>
      <w:tc>
        <w:tcPr>
          <w:tcW w:type="dxa" w:w="3401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 w:val="0"/>
            <w:widowControl/>
            <w:spacing w:before="0" w:after="0" w:line="240" w:lineRule="auto"/>
            <w:jc w:val="center"/>
          </w:pPr>
          <w:r/>
          <w:r>
            <w:rPr>
              <w:rFonts w:ascii="Noto Sans CJK SC" w:hAnsi="Noto Sans CJK SC" w:eastAsia="Noto Sans CJK SC"/>
              <w:b w:val="0"/>
              <w:i w:val="0"/>
              <w:color w:val="7A858E"/>
              <w:sz w:val="15"/>
            </w:rPr>
            <w:t>PRD-ADMIN-001</w:t>
          </w:r>
        </w:p>
      </w:tc>
      <w:tc>
        <w:tcPr>
          <w:tcW w:type="dxa" w:w="2834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/>
          <w:r>
            <w:rPr>
              <w:rFonts w:ascii="Noto Sans CJK SC" w:hAnsi="Noto Sans CJK SC" w:eastAsia="Noto Sans CJK SC"/>
              <w:color w:val="66727C"/>
              <w:sz w:val="16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 w:val="0"/>
      <w:widowControl/>
      <w:spacing w:before="0" w:after="0" w:line="240" w:lineRule="auto"/>
      <w:jc w:val="left"/>
      <w:pBdr>
        <w:bottom w:val="single" w:sz="4" w:space="2" w:color="D5DCE2"/>
      </w:pBdr>
    </w:pPr>
    <w:r>
      <w:rPr>
        <w:rFonts w:ascii="Noto Sans CJK SC" w:hAnsi="Noto Sans CJK SC" w:eastAsia="Noto Sans CJK SC"/>
        <w:b/>
        <w:i w:val="0"/>
        <w:color w:val="0B1F33"/>
        <w:sz w:val="16"/>
      </w:rPr>
      <w:t>CareerAI 后台管理系统 PRD</w:t>
    </w:r>
    <w:r>
      <w:rPr>
        <w:rFonts w:ascii="Noto Sans CJK SC" w:hAnsi="Noto Sans CJK SC" w:eastAsia="Noto Sans CJK SC"/>
        <w:b w:val="0"/>
        <w:i w:val="0"/>
        <w:color w:val="9AA5AE"/>
        <w:sz w:val="16"/>
      </w:rPr>
      <w:t xml:space="preserve">   |   </w:t>
    </w:r>
    <w:r>
      <w:rPr>
        <w:rFonts w:ascii="Noto Sans CJK SC" w:hAnsi="Noto Sans CJK SC" w:eastAsia="Noto Sans CJK SC"/>
        <w:b w:val="0"/>
        <w:i w:val="0"/>
        <w:color w:val="006B5E"/>
        <w:sz w:val="16"/>
      </w:rPr>
      <w:t>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Caption">
    <w:name w:val="Small Caption"/>
    <w:rPr>
      <w:rFonts w:ascii="Noto Sans CJK SC" w:hAnsi="Noto Sans CJK SC" w:eastAsia="Noto Sans CJK SC"/>
      <w:color w:val="66727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CareerAI 后台管理系统 产品需求文档（PRD）</dc:title>
  <dc:subject>用户、任务、支付、退款、财务、Token成本、网站配置与安全审计</dc:subject>
  <dc:creator>CareerAI 产品团队</dc:creator>
  <cp:keywords>CareerAI, 后台管理, PRD, 支付, 财务, Token成本, 毛利</cp:keywords>
  <dc:description>v1.0 评审稿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