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ackground w:color="F8F4EA"/>
  <w:body>
    <w:p>
      <w:pPr>
        <w:shd w:val="clear" w:color="auto" w:fill="05313B"/>
        <w:spacing w:after="120"/>
      </w:pPr>
      <w:r>
        <w:rPr>
          <w:b/>
          <w:color w:val="E8D9B8"/>
          <w:sz w:val="17"/>
          <w:szCs w:val="17"/>
        </w:rPr>
        <w:t xml:space="preserve">JONATHAN YU | OPENAI APPLICATION PACKET | 30-60-90 PLAN</w:t>
      </w:r>
    </w:p>
    <w:p>
      <w:pPr>
        <w:spacing w:after="160"/>
      </w:pPr>
      <w:r>
        <w:rPr>
          <w:color w:val="53696F"/>
          <w:sz w:val="16"/>
          <w:szCs w:val="16"/>
        </w:rPr>
        <w:t xml:space="preserve">Las Vegas, NV | JonYu3@gmail.com | 617.637.0668 | SipStudies.com | Sipopedia.com</w:t>
      </w:r>
    </w:p>
    <w:p>
      <w:pPr>
        <w:pStyle w:val="Title"/>
      </w:pPr>
      <w:r>
        <w:rPr/>
        <w:t xml:space="preserve">Jonathan Yu - 30-60-90 Plan</w:t>
      </w:r>
    </w:p>
    <w:p/>
    <w:p>
      <w:pPr/>
      <w:r>
        <w:rPr/>
        <w:t xml:space="preserve">Target Role: AI Success Engineer</w:t>
      </w:r>
    </w:p>
    <w:p>
      <w:pPr/>
      <w:r>
        <w:rPr/>
        <w:t xml:space="preserve">Team: AI Success</w:t>
      </w:r>
    </w:p>
    <w:p>
      <w:pPr/>
      <w:r>
        <w:rPr/>
        <w:t xml:space="preserve">Location: Remote - US</w:t>
      </w:r>
    </w:p>
    <w:p>
      <w:pPr/>
      <w:r>
        <w:rPr/>
        <w:t xml:space="preserve">Compensation: $234K-$260K + equity</w:t>
      </w:r>
    </w:p>
    <w:p/>
    <w:p>
      <w:pPr>
        <w:pStyle w:val="Heading1"/>
      </w:pPr>
      <w:r>
        <w:rPr/>
        <w:t xml:space="preserve">Operating Thesis</w:t>
      </w:r>
    </w:p>
    <w:p>
      <w:pPr/>
      <w:r>
        <w:rPr/>
        <w:t xml:space="preserve">Customer adoption roadmaps, technical readiness, account health, KPI baselines, enablement, expansion signals, human-owned build process, workflow prototyping, and validated customer artifacts.</w:t>
      </w:r>
    </w:p>
    <w:p/>
    <w:p>
      <w:pPr/>
      <w:r>
        <w:rPr/>
        <w:t xml:space="preserve">The first 90 days should prove three things: fast product fluency, useful customer or learner empathy, and one repeatable operating asset that improves adoption beyond a single account or course.</w:t>
      </w:r>
    </w:p>
    <w:p/>
    <w:p>
      <w:pPr>
        <w:pStyle w:val="Heading1"/>
      </w:pPr>
      <w:r>
        <w:rPr/>
        <w:t xml:space="preserve">First 30 Days - Learn, Map, and Ship a Small Useful Artifact</w:t>
      </w:r>
    </w:p>
    <w:p>
      <w:pPr>
        <w:numPr>
          <w:ilvl w:val="0"/>
          <w:numId w:val="1"/>
        </w:numPr>
      </w:pPr>
      <w:r>
        <w:rPr/>
        <w:t xml:space="preserve">Learn OpenAI's AI Success playbooks, account-health signals, product surfaces, and escalation paths with Solutions, Product, and Research.</w:t>
      </w:r>
    </w:p>
    <w:p>
      <w:pPr>
        <w:numPr>
          <w:ilvl w:val="0"/>
          <w:numId w:val="1"/>
        </w:numPr>
      </w:pPr>
      <w:r>
        <w:rPr/>
        <w:t xml:space="preserve">Shadow customer calls to understand recurring blockers in configuration, use-case selection, security review, and executive alignment.</w:t>
      </w:r>
    </w:p>
    <w:p>
      <w:pPr>
        <w:numPr>
          <w:ilvl w:val="0"/>
          <w:numId w:val="1"/>
        </w:numPr>
      </w:pPr>
      <w:r>
        <w:rPr/>
        <w:t xml:space="preserve">Build a use-case intake template that captures workflow, stakeholders, success metrics, data/security concerns, and first production milestone.</w:t>
      </w:r>
    </w:p>
    <w:p>
      <w:pPr>
        <w:numPr>
          <w:ilvl w:val="0"/>
          <w:numId w:val="1"/>
        </w:numPr>
      </w:pPr>
      <w:r>
        <w:rPr/>
        <w:t xml:space="preserve">Define a personal account-readiness checklist for adoption velocity, champion coverage, and measurable value.</w:t>
      </w:r>
    </w:p>
    <w:p/>
    <w:p>
      <w:pPr>
        <w:pStyle w:val="Heading1"/>
      </w:pPr>
      <w:r>
        <w:rPr/>
        <w:t xml:space="preserve">Days 31-60 - Pilot, Package, and Measure</w:t>
      </w:r>
    </w:p>
    <w:p>
      <w:pPr>
        <w:numPr>
          <w:ilvl w:val="0"/>
          <w:numId w:val="1"/>
        </w:numPr>
      </w:pPr>
      <w:r>
        <w:rPr/>
        <w:t xml:space="preserve">Own a small portfolio or workstream and convert customer goals into adoption roadmaps with sequence, milestones, owners, and KPIs.</w:t>
      </w:r>
    </w:p>
    <w:p>
      <w:pPr>
        <w:numPr>
          <w:ilvl w:val="0"/>
          <w:numId w:val="1"/>
        </w:numPr>
      </w:pPr>
      <w:r>
        <w:rPr/>
        <w:t xml:space="preserve">Facilitate workshops that help customer teams identify high-impact use cases and champion-building motions.</w:t>
      </w:r>
    </w:p>
    <w:p>
      <w:pPr>
        <w:numPr>
          <w:ilvl w:val="0"/>
          <w:numId w:val="1"/>
        </w:numPr>
      </w:pPr>
      <w:r>
        <w:rPr/>
        <w:t xml:space="preserve">Create value-realization reports that connect baseline, deployment activity, adoption depth, and business outcomes.</w:t>
      </w:r>
    </w:p>
    <w:p>
      <w:pPr>
        <w:numPr>
          <w:ilvl w:val="0"/>
          <w:numId w:val="1"/>
        </w:numPr>
      </w:pPr>
      <w:r>
        <w:rPr/>
        <w:t xml:space="preserve">Surface technical blockers and field patterns to Product and Solutions Architecture with concise evidence.</w:t>
      </w:r>
    </w:p>
    <w:p/>
    <w:p>
      <w:pPr>
        <w:pStyle w:val="Heading1"/>
      </w:pPr>
      <w:r>
        <w:rPr/>
        <w:t xml:space="preserve">Days 61-90 - Scale the Pattern</w:t>
      </w:r>
    </w:p>
    <w:p>
      <w:pPr>
        <w:numPr>
          <w:ilvl w:val="0"/>
          <w:numId w:val="1"/>
        </w:numPr>
      </w:pPr>
      <w:r>
        <w:rPr/>
        <w:t xml:space="preserve">Drive multiple accounts toward production adoption with clear account-health reporting and expansion opportunities.</w:t>
      </w:r>
    </w:p>
    <w:p>
      <w:pPr>
        <w:numPr>
          <w:ilvl w:val="0"/>
          <w:numId w:val="1"/>
        </w:numPr>
      </w:pPr>
      <w:r>
        <w:rPr/>
        <w:t xml:space="preserve">Standardize repeatable enablement assets for common customer workflows and product configurations.</w:t>
      </w:r>
    </w:p>
    <w:p>
      <w:pPr>
        <w:numPr>
          <w:ilvl w:val="0"/>
          <w:numId w:val="1"/>
        </w:numPr>
      </w:pPr>
      <w:r>
        <w:rPr/>
        <w:t xml:space="preserve">Deliver a portfolio impact readout covering activation, adoption depth, stakeholder alignment, and measurable value.</w:t>
      </w:r>
    </w:p>
    <w:p>
      <w:pPr>
        <w:numPr>
          <w:ilvl w:val="0"/>
          <w:numId w:val="1"/>
        </w:numPr>
      </w:pPr>
      <w:r>
        <w:rPr/>
        <w:t xml:space="preserve">Create a feedback loop that turns repeated customer blockers into product proposals, documentation improvements, or services motions.</w:t>
      </w:r>
    </w:p>
    <w:p/>
    <w:p>
      <w:pPr>
        <w:pStyle w:val="Heading1"/>
      </w:pPr>
      <w:r>
        <w:rPr/>
        <w:t xml:space="preserve">How I Would Measure Early Success</w:t>
      </w:r>
    </w:p>
    <w:p>
      <w:pPr>
        <w:numPr>
          <w:ilvl w:val="0"/>
          <w:numId w:val="1"/>
        </w:numPr>
      </w:pPr>
      <w:r>
        <w:rPr/>
        <w:t xml:space="preserve">I can clearly explain the role's priority product surfaces, customer or learner personas, adoption blockers, and internal handoff model.</w:t>
      </w:r>
    </w:p>
    <w:p>
      <w:pPr>
        <w:numPr>
          <w:ilvl w:val="0"/>
          <w:numId w:val="1"/>
        </w:numPr>
      </w:pPr>
      <w:r>
        <w:rPr/>
        <w:t xml:space="preserve">I have shipped at least one artifact the team can reuse: a demo, template, pathway, checklist, playbook, messaging matrix, or account plan.</w:t>
      </w:r>
    </w:p>
    <w:p>
      <w:pPr>
        <w:numPr>
          <w:ilvl w:val="0"/>
          <w:numId w:val="1"/>
        </w:numPr>
      </w:pPr>
      <w:r>
        <w:rPr/>
        <w:t xml:space="preserve">My work produces evidence: workshop feedback, adoption movement, content quality improvement, product feedback, or clearer stakeholder alignment.</w:t>
      </w:r>
    </w:p>
    <w:p>
      <w:pPr>
        <w:numPr>
          <w:ilvl w:val="0"/>
          <w:numId w:val="1"/>
        </w:numPr>
      </w:pPr>
      <w:r>
        <w:rPr/>
        <w:t xml:space="preserve">I have built trust with the immediate team by being useful, precise, and willing to do the hands-on work.</w:t>
      </w:r>
    </w:p>
    <w:p/>
    <w:p>
      <w:pPr>
        <w:pStyle w:val="Heading1"/>
      </w:pPr>
      <w:r>
        <w:rPr/>
        <w:t xml:space="preserve">Reviewable Build Pattern</w:t>
      </w:r>
    </w:p>
    <w:p>
      <w:pPr>
        <w:numPr>
          <w:ilvl w:val="0"/>
          <w:numId w:val="1"/>
        </w:numPr>
      </w:pPr>
      <w:r>
        <w:rPr/>
        <w:t xml:space="preserve">For each customer-facing artifact, document the problem, process, output, validation, limitations, and role relevance.</w:t>
      </w:r>
    </w:p>
    <w:p>
      <w:pPr>
        <w:numPr>
          <w:ilvl w:val="0"/>
          <w:numId w:val="1"/>
        </w:numPr>
      </w:pPr>
      <w:r>
        <w:rPr/>
        <w:t xml:space="preserve">Use Codex-style workflows to prototype, inspect, refactor, test, and document product changes.</w:t>
      </w:r>
    </w:p>
    <w:p>
      <w:pPr>
        <w:numPr>
          <w:ilvl w:val="0"/>
          <w:numId w:val="1"/>
        </w:numPr>
      </w:pPr>
      <w:r>
        <w:rPr/>
        <w:t xml:space="preserve">Identify what AI accelerated, what Jonathan owned, what evidence was checked, and what limitation remains.</w:t>
      </w:r>
    </w:p>
    <w:p>
      <w:pPr>
        <w:numPr>
          <w:ilvl w:val="0"/>
          <w:numId w:val="1"/>
        </w:numPr>
      </w:pPr>
      <w:r>
        <w:rPr/>
        <w:t xml:space="preserve">Treat the prototype plus reasoning, constraints, testing, and customer story as the actual signal.</w:t>
      </w:r>
    </w:p>
    <w:p/>
    <w:p/>
    <w:p>
      <w:pPr>
        <w:pStyle w:val="Heading1"/>
      </w:pPr>
      <w:r>
        <w:rPr/>
        <w:t xml:space="preserve">Source Posting</w:t>
      </w:r>
    </w:p>
    <w:p>
      <w:pPr/>
      <w:r>
        <w:rPr/>
        <w:t xml:space="preserve">https://openai.com/careers/ai-success-engineer-us-remote-remote-us/</w:t>
      </w:r>
    </w:p>
    <w:p/>
    <w:sectPr>
      <w:pgSz w:w="12240" w:h="15840"/>
      <w:pgMar w:top="720" w:right="720" w:bottom="720" w:left="720" w:header="360" w:footer="36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-"/>
      <w:pPr>
        <w:ind w:left="360" w:hanging="18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ptos" w:hAnsi="Aptos"/>
      <w:color w:val="14252B"/>
      <w:sz w:val="20"/>
    </w:rPr>
  </w:style>
  <w:style w:type="paragraph" w:styleId="Title">
    <w:name w:val="Title"/>
    <w:pPr>
      <w:pBdr>
        <w:bottom w:val="single" w:sz="8" w:space="6" w:color="C4913C"/>
      </w:pBdr>
    </w:pPr>
    <w:rPr>
      <w:b/>
      <w:color w:val="05313B"/>
      <w:sz w:val="36"/>
    </w:rPr>
  </w:style>
  <w:style w:type="paragraph" w:styleId="Heading1">
    <w:name w:val="Heading 1"/>
    <w:pPr>
      <w:pBdr>
        <w:bottom w:val="single" w:sz="4" w:space="4" w:color="B6C9C8"/>
      </w:pBdr>
    </w:pPr>
    <w:rPr>
      <w:b/>
      <w:color w:val="0B4451"/>
      <w:sz w:val="24"/>
    </w:rPr>
  </w:style>
  <w:style w:type="paragraph" w:styleId="Heading2">
    <w:name w:val="Heading 2"/>
    <w:rPr>
      <w:b/>
      <w:color w:val="05313B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OpenAI Codex</Application>
  <Company>Jonathan Yu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Jonathan Yu 30-60-90 Plan - AI Success Engineer</dc:title>
  <dc:creator>OpenAI Codex</dc:creator>
  <cp:lastModifiedBy>OpenAI Codex</cp:lastModifiedBy>
  <dcterms:created xsi:type="dcterms:W3CDTF">2026-06-02T00:00:00Z</dcterms:created>
  <dcterms:modified xsi:type="dcterms:W3CDTF">2026-06-02T00:00:00Z</dcterms:modified>
</cp:coreProperties>
</file>