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30-60-90 PLAN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Deployed Product Manager, Codex</w:t>
      </w:r>
    </w:p>
    <w:p>
      <w:pPr/>
      <w:r>
        <w:rPr/>
        <w:t xml:space="preserve">Team: Codex - Engineering</w:t>
      </w:r>
    </w:p>
    <w:p>
      <w:pPr/>
      <w:r>
        <w:rPr/>
        <w:t xml:space="preserve">Location: San Francisco</w:t>
      </w:r>
    </w:p>
    <w:p>
      <w:pPr/>
      <w:r>
        <w:rPr/>
        <w:t xml:space="preserve">Compensation: $250K-$330K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Strategic accounts, product expansion, customer blockers, technical workflow unblocking, and Codex feedback to core product teams.</w:t>
      </w:r>
    </w:p>
    <w:p/>
    <w:p>
      <w:pPr/>
      <w:r>
        <w:rPr/>
        <w:t xml:space="preserve">The first 90 days should prove three things: fast product fluency, useful customer or learner empathy, and one repeatable operating asset that improves adoption beyond a single account or course.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Learn Codex product strategy, deployment engineering motions, account segmentation, and the most common blockers in strategic customer adoption.</w:t>
      </w:r>
    </w:p>
    <w:p>
      <w:pPr>
        <w:numPr>
          <w:ilvl w:val="0"/>
          <w:numId w:val="1"/>
        </w:numPr>
      </w:pPr>
      <w:r>
        <w:rPr/>
        <w:t xml:space="preserve">Shadow Deployment Engineers and GTM teams across customer calls to understand executive goals, engineering pain, technical constraints, and expansion openings.</w:t>
      </w:r>
    </w:p>
    <w:p>
      <w:pPr>
        <w:numPr>
          <w:ilvl w:val="0"/>
          <w:numId w:val="1"/>
        </w:numPr>
      </w:pPr>
      <w:r>
        <w:rPr/>
        <w:t xml:space="preserve">Build a blocker taxonomy separating product gaps, integration issues, security concerns, workflow design, and change-management friction.</w:t>
      </w:r>
    </w:p>
    <w:p>
      <w:pPr>
        <w:numPr>
          <w:ilvl w:val="0"/>
          <w:numId w:val="1"/>
        </w:numPr>
      </w:pPr>
      <w:r>
        <w:rPr/>
        <w:t xml:space="preserve">Create one lightweight account map format that ties customer goals to product surfaces, deployment path, and next best unblock.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Partner on strategic accounts to identify deeper Codex deployment opportunities across teams, workflows, and integrations.</w:t>
      </w:r>
    </w:p>
    <w:p>
      <w:pPr>
        <w:numPr>
          <w:ilvl w:val="0"/>
          <w:numId w:val="1"/>
        </w:numPr>
      </w:pPr>
      <w:r>
        <w:rPr/>
        <w:t xml:space="preserve">Drive one hands-on unblock with a demo, prototype, MCP/tooling pattern, or workflow design that helps a customer move forward.</w:t>
      </w:r>
    </w:p>
    <w:p>
      <w:pPr>
        <w:numPr>
          <w:ilvl w:val="0"/>
          <w:numId w:val="1"/>
        </w:numPr>
      </w:pPr>
      <w:r>
        <w:rPr/>
        <w:t xml:space="preserve">Translate repeated customer blockers into clear product feedback and prioritization candidates.</w:t>
      </w:r>
    </w:p>
    <w:p>
      <w:pPr>
        <w:numPr>
          <w:ilvl w:val="0"/>
          <w:numId w:val="1"/>
        </w:numPr>
      </w:pPr>
      <w:r>
        <w:rPr/>
        <w:t xml:space="preserve">Create a shared account-growth artifact for Deployment Engineering, Product, Sales, and GTM alignment.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Own product-side execution for a strategic deployment motion, including expansion thesis, stakeholder plan, blocker log, and product-feedback path.</w:t>
      </w:r>
    </w:p>
    <w:p>
      <w:pPr>
        <w:numPr>
          <w:ilvl w:val="0"/>
          <w:numId w:val="1"/>
        </w:numPr>
      </w:pPr>
      <w:r>
        <w:rPr/>
        <w:t xml:space="preserve">Deliver a field-informed product opportunity memo that turns account evidence into roadmap insight.</w:t>
      </w:r>
    </w:p>
    <w:p>
      <w:pPr>
        <w:numPr>
          <w:ilvl w:val="0"/>
          <w:numId w:val="1"/>
        </w:numPr>
      </w:pPr>
      <w:r>
        <w:rPr/>
        <w:t xml:space="preserve">Package a repeatable deployment play for a common Codex expansion path.</w:t>
      </w:r>
    </w:p>
    <w:p>
      <w:pPr>
        <w:numPr>
          <w:ilvl w:val="0"/>
          <w:numId w:val="1"/>
        </w:numPr>
      </w:pPr>
      <w:r>
        <w:rPr/>
        <w:t xml:space="preserve">Become a trusted internal partner who can move between customer rooms, product decisions, technical details, and execution follow-through.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a demo, template, pathway, checklist, playbook, messaging matrix, or account plan.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/>
    <w:p>
      <w:pPr>
        <w:pStyle w:val="Heading1"/>
      </w:pPr>
      <w:r>
        <w:rPr/>
        <w:t xml:space="preserve">Source Posting</w:t>
      </w:r>
    </w:p>
    <w:p>
      <w:pPr/>
      <w:r>
        <w:rPr/>
        <w:t xml:space="preserve">https://openai.com/careers/deployed-product-manager-codex-san-francisco/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Deployed Product Manager, Codex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