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30-60-90 PLAN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Product Marketing Manager, Codex</w:t>
      </w:r>
    </w:p>
    <w:p>
      <w:pPr/>
      <w:r>
        <w:rPr/>
        <w:t xml:space="preserve">Team: Marketing</w:t>
      </w:r>
    </w:p>
    <w:p>
      <w:pPr/>
      <w:r>
        <w:rPr/>
        <w:t xml:space="preserve">Location: Remote - US with regular travel to San Francisco</w:t>
      </w:r>
    </w:p>
    <w:p>
      <w:pPr/>
      <w:r>
        <w:rPr/>
        <w:t xml:space="preserve">Compensation: $227K-$315K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Codex positioning, developer workflow narratives, launch assets, sales enablement, and adoption measurement.</w:t>
      </w:r>
    </w:p>
    <w:p/>
    <w:p>
      <w:pPr/>
      <w:r>
        <w:rPr/>
        <w:t xml:space="preserve">The first 90 days should prove three things: fast product fluency, useful customer or learner empathy, and one repeatable operating asset that improves adoption beyond a single account or course.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current Codex positioning, launch history, developer segments, adoption metrics, competitive landscape, and Sales/Developer Experience needs.</w:t>
      </w:r>
    </w:p>
    <w:p>
      <w:pPr>
        <w:numPr>
          <w:ilvl w:val="0"/>
          <w:numId w:val="1"/>
        </w:numPr>
      </w:pPr>
      <w:r>
        <w:rPr/>
        <w:t xml:space="preserve">Review demos, docs, landing pages, sales materials, customer calls, and community feedback for friction in the adoption story.</w:t>
      </w:r>
    </w:p>
    <w:p>
      <w:pPr>
        <w:numPr>
          <w:ilvl w:val="0"/>
          <w:numId w:val="1"/>
        </w:numPr>
      </w:pPr>
      <w:r>
        <w:rPr/>
        <w:t xml:space="preserve">Map core developer workflows where Codex has a clear value story: code understanding, issue-to-PR, test generation, migration, review, and docs maintenance.</w:t>
      </w:r>
    </w:p>
    <w:p>
      <w:pPr>
        <w:numPr>
          <w:ilvl w:val="0"/>
          <w:numId w:val="1"/>
        </w:numPr>
      </w:pPr>
      <w:r>
        <w:rPr/>
        <w:t xml:space="preserve">Draft one concise messaging matrix linking audience, pain, workflow, proof, demo, and next action.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Create a technical narrative package for one high-priority Codex use case: blog outline, demo script, landing-page angle, sales talk track, and FAQ.</w:t>
      </w:r>
    </w:p>
    <w:p>
      <w:pPr>
        <w:numPr>
          <w:ilvl w:val="0"/>
          <w:numId w:val="1"/>
        </w:numPr>
      </w:pPr>
      <w:r>
        <w:rPr/>
        <w:t xml:space="preserve">Partner with Developer Experience and Product to refine examples so they feel credible to hands-on engineers.</w:t>
      </w:r>
    </w:p>
    <w:p>
      <w:pPr>
        <w:numPr>
          <w:ilvl w:val="0"/>
          <w:numId w:val="1"/>
        </w:numPr>
      </w:pPr>
      <w:r>
        <w:rPr/>
        <w:t xml:space="preserve">Build a competitive-positioning brief focused on workflow reality rather than feature checklists.</w:t>
      </w:r>
    </w:p>
    <w:p>
      <w:pPr>
        <w:numPr>
          <w:ilvl w:val="0"/>
          <w:numId w:val="1"/>
        </w:numPr>
      </w:pPr>
      <w:r>
        <w:rPr/>
        <w:t xml:space="preserve">Define measurement for the package: developer engagement, trial activation, sales usage, and follow-on adoption.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Ship a polished campaign or launch-support package for a Codex capability or use-case cluster.</w:t>
      </w:r>
    </w:p>
    <w:p>
      <w:pPr>
        <w:numPr>
          <w:ilvl w:val="0"/>
          <w:numId w:val="1"/>
        </w:numPr>
      </w:pPr>
      <w:r>
        <w:rPr/>
        <w:t xml:space="preserve">Create a reusable sales-enablement kit that helps GTM teams explain Codex in real developer workflows.</w:t>
      </w:r>
    </w:p>
    <w:p>
      <w:pPr>
        <w:numPr>
          <w:ilvl w:val="0"/>
          <w:numId w:val="1"/>
        </w:numPr>
      </w:pPr>
      <w:r>
        <w:rPr/>
        <w:t xml:space="preserve">Turn developer and customer feedback into a product-marketing insights memo for Product and Growth.</w:t>
      </w:r>
    </w:p>
    <w:p>
      <w:pPr>
        <w:numPr>
          <w:ilvl w:val="0"/>
          <w:numId w:val="1"/>
        </w:numPr>
      </w:pPr>
      <w:r>
        <w:rPr/>
        <w:t xml:space="preserve">Establish a repeatable rhythm for testing messaging against adoption, usage, and developer trust signals.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a demo, template, pathway, checklist, playbook, messaging matrix, or account plan.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>
      <w:pPr>
        <w:pStyle w:val="Heading1"/>
      </w:pPr>
      <w:r>
        <w:rPr/>
        <w:t xml:space="preserve">Source Posting</w:t>
      </w:r>
    </w:p>
    <w:p>
      <w:pPr/>
      <w:r>
        <w:rPr/>
        <w:t xml:space="preserve">https://openai.com/careers/product-marketing-manager-codex-remote-us/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Product Marketing Manager, Codex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