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drawing>
          <wp:inline xmlns:wp="http://schemas.openxmlformats.org/drawingml/2006/wordprocessingDrawing" distT="0" distB="0" distL="0" distR="0">
            <wp:extent cx="1500000" cy="720000"/>
            <wp:docPr id="4" name="Resume 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/>
        <w:t xml:space="preserve">Jonathan Yu</w:t>
      </w:r>
    </w:p>
    <w:p>
      <w:pPr/>
      <w:r>
        <w:rPr>
          <w:b/>
          <w:color w:val="C4913C"/>
          <w:sz w:val="20"/>
          <w:szCs w:val="20"/>
        </w:rPr>
        <w:t xml:space="preserve">Founder / Beverage Educator / Sales Consultant / AI Product Builder</w:t>
      </w:r>
    </w:p>
    <w:p>
      <w:pPr/>
      <w:r>
        <w:rPr>
          <w:color w:val="53696F"/>
          <w:sz w:val="15"/>
          <w:szCs w:val="15"/>
        </w:rPr>
        <w:t xml:space="preserve">Las Vegas, NV | JonYu3@gmail.com | 617.637.0668 | SipStudies.com | Sipopedia.com</w:t>
      </w:r>
    </w:p>
    <w:p>
      <w:r>
        <w:drawing>
          <wp:inline xmlns:wp="http://schemas.openxmlformats.org/drawingml/2006/wordprocessingDrawing" distT="0" distB="0" distL="0" distR="0">
            <wp:extent cx="460000" cy="620000"/>
            <wp:docPr id="5" name="Resume 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000" cy="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distT="0" distB="0" distL="0" distR="0">
            <wp:extent cx="460000" cy="620000"/>
            <wp:docPr id="6" name="Resume 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000" cy="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distT="0" distB="0" distL="0" distR="0">
            <wp:extent cx="460000" cy="620000"/>
            <wp:docPr id="7" name="Resume 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000" cy="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/>
        <w:t xml:space="preserve">Profile</w:t>
      </w:r>
    </w:p>
    <w:p>
      <w:pPr/>
      <w:r>
        <w:rPr/>
        <w:t xml:space="preserve">Beverage educator and founder-builder combining 10+ years in wine and spirits sales, account analytics, formal credentials, architecture/design training, live-event production, and AI-enabled education technology. Built Sip Studies as a full-stack beverage learning platform and maintains weekly Critical On Hand gap-analysis workflows for POD gaps, inventory movement, sales velocity, incentives, and account opportunities.</w:t>
      </w:r>
    </w:p>
    <w:p>
      <w:pPr>
        <w:pStyle w:val="Heading1"/>
      </w:pPr>
      <w:r>
        <w:rPr/>
        <w:t xml:space="preserve">Certifications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>
      <w:pPr>
        <w:pStyle w:val="Heading1"/>
      </w:pPr>
      <w:r>
        <w:rPr/>
        <w:t xml:space="preserve">Skills</w:t>
      </w:r>
    </w:p>
    <w:p>
      <w:pPr>
        <w:numPr>
          <w:ilvl w:val="0"/>
          <w:numId w:val="1"/>
        </w:numPr>
      </w:pPr>
      <w:r>
        <w:rPr/>
        <w:t xml:space="preserve">Beverage education + curriculum</w:t>
      </w:r>
    </w:p>
    <w:p>
      <w:pPr>
        <w:numPr>
          <w:ilvl w:val="0"/>
          <w:numId w:val="1"/>
        </w:numPr>
      </w:pPr>
      <w:r>
        <w:rPr/>
        <w:t xml:space="preserve">Wine, spirits, beer + hospitality sales</w:t>
      </w:r>
    </w:p>
    <w:p>
      <w:pPr>
        <w:numPr>
          <w:ilvl w:val="0"/>
          <w:numId w:val="1"/>
        </w:numPr>
      </w:pPr>
      <w:r>
        <w:rPr/>
        <w:t xml:space="preserve">AI beverage/content systems</w:t>
      </w:r>
    </w:p>
    <w:p>
      <w:pPr>
        <w:numPr>
          <w:ilvl w:val="0"/>
          <w:numId w:val="1"/>
        </w:numPr>
      </w:pPr>
      <w:r>
        <w:rPr/>
        <w:t xml:space="preserve">React, TypeScript, Vite</w:t>
      </w:r>
    </w:p>
    <w:p>
      <w:pPr>
        <w:numPr>
          <w:ilvl w:val="0"/>
          <w:numId w:val="1"/>
        </w:numPr>
      </w:pPr>
      <w:r>
        <w:rPr/>
        <w:t xml:space="preserve">Supabase, Stripe, Edge Functions</w:t>
      </w:r>
    </w:p>
    <w:p>
      <w:pPr>
        <w:numPr>
          <w:ilvl w:val="0"/>
          <w:numId w:val="1"/>
        </w:numPr>
      </w:pPr>
      <w:r>
        <w:rPr/>
        <w:t xml:space="preserve">Distributor + supplier enablement</w:t>
      </w:r>
    </w:p>
    <w:p>
      <w:pPr>
        <w:numPr>
          <w:ilvl w:val="0"/>
          <w:numId w:val="1"/>
        </w:numPr>
      </w:pPr>
      <w:r>
        <w:rPr/>
        <w:t xml:space="preserve">Live stream + VIP event operations</w:t>
      </w:r>
    </w:p>
    <w:p>
      <w:pPr>
        <w:numPr>
          <w:ilvl w:val="0"/>
          <w:numId w:val="1"/>
        </w:numPr>
      </w:pPr>
      <w:r>
        <w:rPr/>
        <w:t xml:space="preserve">Architecture, AutoCAD + 3D modeling</w:t>
      </w:r>
    </w:p>
    <w:p>
      <w:pPr>
        <w:numPr>
          <w:ilvl w:val="0"/>
          <w:numId w:val="1"/>
        </w:numPr>
      </w:pPr>
      <w:r>
        <w:rPr/>
        <w:t xml:space="preserve">Visual design + brand systems</w:t>
      </w:r>
    </w:p>
    <w:p>
      <w:pPr>
        <w:numPr>
          <w:ilvl w:val="0"/>
          <w:numId w:val="1"/>
        </w:numPr>
      </w:pPr>
      <w:r>
        <w:rPr/>
        <w:t xml:space="preserve">POD gap analysis + inventory movement</w:t>
      </w:r>
    </w:p>
    <w:p>
      <w:pPr>
        <w:numPr>
          <w:ilvl w:val="0"/>
          <w:numId w:val="1"/>
        </w:numPr>
      </w:pPr>
      <w:r>
        <w:rPr/>
        <w:t xml:space="preserve">Data preservation + terminology</w:t>
      </w:r>
    </w:p>
    <w:p>
      <w:pPr>
        <w:pStyle w:val="Heading1"/>
      </w:pPr>
      <w:r>
        <w:rPr/>
        <w:t xml:space="preserve">Focus Areas</w:t>
      </w:r>
    </w:p>
    <w:p>
      <w:pPr>
        <w:numPr>
          <w:ilvl w:val="0"/>
          <w:numId w:val="1"/>
        </w:numPr>
      </w:pPr>
      <w:r>
        <w:rPr/>
        <w:t xml:space="preserve">AI beverage solutions</w:t>
      </w:r>
    </w:p>
    <w:p>
      <w:pPr>
        <w:numPr>
          <w:ilvl w:val="0"/>
          <w:numId w:val="1"/>
        </w:numPr>
      </w:pPr>
      <w:r>
        <w:rPr/>
        <w:t xml:space="preserve">Account analytics + distribution strategy</w:t>
      </w:r>
    </w:p>
    <w:p>
      <w:pPr>
        <w:numPr>
          <w:ilvl w:val="0"/>
          <w:numId w:val="1"/>
        </w:numPr>
      </w:pPr>
      <w:r>
        <w:rPr/>
        <w:t xml:space="preserve">Educational training</w:t>
      </w:r>
    </w:p>
    <w:p>
      <w:pPr>
        <w:numPr>
          <w:ilvl w:val="0"/>
          <w:numId w:val="1"/>
        </w:numPr>
      </w:pPr>
      <w:r>
        <w:rPr/>
        <w:t xml:space="preserve">Beverage accessibility</w:t>
      </w:r>
    </w:p>
    <w:p>
      <w:pPr>
        <w:numPr>
          <w:ilvl w:val="0"/>
          <w:numId w:val="1"/>
        </w:numPr>
      </w:pPr>
      <w:r>
        <w:rPr/>
        <w:t xml:space="preserve">Preserving beverage data</w:t>
      </w:r>
    </w:p>
    <w:p>
      <w:pPr>
        <w:pStyle w:val="Heading1"/>
      </w:pPr>
      <w:r>
        <w:rPr/>
        <w:t xml:space="preserve">Market Scale</w:t>
      </w:r>
    </w:p>
    <w:p>
      <w:pPr>
        <w:numPr>
          <w:ilvl w:val="0"/>
          <w:numId w:val="1"/>
        </w:numPr>
      </w:pPr>
      <w:r>
        <w:rPr/>
        <w:t xml:space="preserve">3,800+ brands monitored</w:t>
      </w:r>
    </w:p>
    <w:p>
      <w:pPr>
        <w:numPr>
          <w:ilvl w:val="0"/>
          <w:numId w:val="1"/>
        </w:numPr>
      </w:pPr>
      <w:r>
        <w:rPr/>
        <w:t xml:space="preserve">95,000 distribution points analyzed</w:t>
      </w:r>
    </w:p>
    <w:p>
      <w:pPr>
        <w:numPr>
          <w:ilvl w:val="0"/>
          <w:numId w:val="1"/>
        </w:numPr>
      </w:pPr>
      <w:r>
        <w:rPr/>
        <w:t xml:space="preserve">45,542-row inventory reference file</w:t>
      </w:r>
    </w:p>
    <w:p>
      <w:pPr>
        <w:numPr>
          <w:ilvl w:val="0"/>
          <w:numId w:val="1"/>
        </w:numPr>
      </w:pPr>
      <w:r>
        <w:rPr/>
        <w:t xml:space="preserve">23 stores reviewed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pStyle w:val="Heading1"/>
      </w:pPr>
      <w:r>
        <w:rPr/>
        <w:t xml:space="preserve">Experience</w:t>
      </w:r>
    </w:p>
    <w:p>
      <w:r>
        <w:drawing>
          <wp:inline xmlns:wp="http://schemas.openxmlformats.org/drawingml/2006/wordprocessingDrawing" distT="0" distB="0" distL="0" distR="0">
            <wp:extent cx="760000" cy="340000"/>
            <wp:docPr id="8" name="Resume 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000" cy="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>
          <w:color w:val="53696F"/>
          <w:sz w:val="15"/>
          <w:szCs w:val="15"/>
        </w:rPr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>
      <w:pPr>
        <w:pStyle w:val="Heading2"/>
      </w:pPr>
      <w:r>
        <w:rPr/>
        <w:t xml:space="preserve">On Location Experience - VIP Experience Consultant</w:t>
      </w:r>
    </w:p>
    <w:p>
      <w:pPr/>
      <w:r>
        <w:rPr>
          <w:color w:val="53696F"/>
          <w:sz w:val="15"/>
          <w:szCs w:val="15"/>
        </w:rPr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>
          <w:color w:val="53696F"/>
          <w:sz w:val="15"/>
          <w:szCs w:val="15"/>
        </w:rPr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>
      <w:pPr>
        <w:pStyle w:val="Heading2"/>
      </w:pPr>
      <w:r>
        <w:rPr/>
        <w:t xml:space="preserve">AARP Colorado - Wine Educator</w:t>
      </w:r>
    </w:p>
    <w:p>
      <w:pPr/>
      <w:r>
        <w:rPr>
          <w:color w:val="53696F"/>
          <w:sz w:val="15"/>
          <w:szCs w:val="15"/>
        </w:rPr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>
          <w:color w:val="53696F"/>
          <w:sz w:val="15"/>
          <w:szCs w:val="15"/>
        </w:rPr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>
      <w:pPr>
        <w:pStyle w:val="Heading2"/>
      </w:pPr>
      <w:r>
        <w:rPr/>
        <w:t xml:space="preserve">Total Wine &amp; More - Wine Associate</w:t>
      </w:r>
    </w:p>
    <w:p>
      <w:pPr/>
      <w:r>
        <w:rPr>
          <w:color w:val="53696F"/>
          <w:sz w:val="15"/>
          <w:szCs w:val="15"/>
        </w:rPr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>
          <w:color w:val="53696F"/>
          <w:sz w:val="15"/>
          <w:szCs w:val="15"/>
        </w:rPr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>
      <w:pPr>
        <w:pStyle w:val="Heading1"/>
      </w:pPr>
      <w:r>
        <w:rPr/>
        <w:t xml:space="preserve">Education + Outcomes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Auth, Stripe, AI/news + terminology pipelines</w:t>
      </w:r>
    </w:p>
    <w:p>
      <w:pPr>
        <w:numPr>
          <w:ilvl w:val="0"/>
          <w:numId w:val="1"/>
        </w:numPr>
      </w:pPr>
      <w:r>
        <w:rPr/>
        <w:t xml:space="preserve">Monitored 3,800+ brands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00" w:hanging="15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18"/>
    </w:rPr>
  </w:style>
  <w:style w:type="paragraph" w:styleId="Title">
    <w:name w:val="Title"/>
    <w:rPr>
      <w:b/>
      <w:color w:val="05313B"/>
      <w:sz w:val="36"/>
    </w:rPr>
  </w:style>
  <w:style w:type="paragraph" w:styleId="Heading1">
    <w:name w:val="Heading 1"/>
    <w:rPr>
      <w:b/>
      <w:color w:val="0B4451"/>
      <w:sz w:val="21"/>
    </w:rPr>
  </w:style>
  <w:style w:type="paragraph" w:styleId="Heading2">
    <w:name w:val="Heading 2"/>
    <w:rPr>
      <w:b/>
      <w:color w:val="14252B"/>
      <w:sz w:val="19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image" Target="media/signature.jpg"/><Relationship Id="rId5" Type="http://schemas.openxmlformats.org/officeDocument/2006/relationships/image" Target="media/sippy.jpg"/><Relationship Id="rId6" Type="http://schemas.openxmlformats.org/officeDocument/2006/relationships/image" Target="media/roma.jpg"/><Relationship Id="rId7" Type="http://schemas.openxmlformats.org/officeDocument/2006/relationships/image" Target="media/hummin.jpg"/><Relationship Id="rId8" Type="http://schemas.openxmlformats.org/officeDocument/2006/relationships/image" Target="media/sip-studies-logo.jpg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Combined Resume V4 Critical On Hand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