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97703" w14:textId="77777777" w:rsidR="0026645F" w:rsidRDefault="00000000">
      <w:pPr>
        <w:spacing w:after="40"/>
      </w:pPr>
      <w:r>
        <w:rPr>
          <w:b/>
          <w:bCs/>
          <w:sz w:val="30"/>
          <w:szCs w:val="30"/>
        </w:rPr>
        <w:t>QUALCOMM Incorporated (NASDAQ: QCOM)</w:t>
      </w:r>
    </w:p>
    <w:p w14:paraId="41D75E1E" w14:textId="77777777" w:rsidR="0026645F" w:rsidRDefault="00000000">
      <w:pPr>
        <w:spacing w:after="40"/>
      </w:pPr>
      <w:r>
        <w:rPr>
          <w:sz w:val="24"/>
          <w:szCs w:val="24"/>
        </w:rPr>
        <w:t>Discounted Cash Flow Valuation</w:t>
      </w:r>
    </w:p>
    <w:p w14:paraId="7E428F4B" w14:textId="77777777" w:rsidR="0026645F" w:rsidRDefault="00000000">
      <w:pPr>
        <w:spacing w:after="60"/>
      </w:pPr>
      <w:r>
        <w:rPr>
          <w:color w:val="595959"/>
          <w:sz w:val="20"/>
          <w:szCs w:val="20"/>
        </w:rPr>
        <w:t>Agnivesh Kaundinya  |  Valuation date: July 13, 2026</w:t>
      </w:r>
    </w:p>
    <w:p w14:paraId="5A802DC0" w14:textId="77777777" w:rsidR="0026645F" w:rsidRDefault="0026645F">
      <w:pPr>
        <w:pBdr>
          <w:bottom w:val="single" w:sz="6" w:space="0" w:color="1F3864"/>
        </w:pBdr>
        <w:spacing w:after="160"/>
      </w:pPr>
    </w:p>
    <w:p w14:paraId="0268022F" w14:textId="77777777" w:rsidR="0026645F" w:rsidRDefault="00000000">
      <w:pPr>
        <w:pStyle w:val="Heading1"/>
        <w:spacing w:before="280" w:after="140"/>
      </w:pPr>
      <w:r>
        <w:rPr>
          <w:b/>
          <w:bCs/>
          <w:color w:val="1F3864"/>
          <w:sz w:val="26"/>
          <w:szCs w:val="26"/>
        </w:rPr>
        <w:t>Summary</w:t>
      </w:r>
    </w:p>
    <w:p w14:paraId="6B2879F9" w14:textId="77777777" w:rsidR="0026645F" w:rsidRDefault="00000000">
      <w:pPr>
        <w:spacing w:after="120" w:line="276" w:lineRule="auto"/>
      </w:pPr>
      <w:r>
        <w:t>QCOM screens as the cheapest designer in my universe at 14.6x EV/EBITDA against a segment median of 55.3x. The DCF doesn't confirm that signal. It contradicts it.</w:t>
      </w:r>
    </w:p>
    <w:p w14:paraId="0ADC2871" w14:textId="77777777" w:rsidR="0026645F" w:rsidRDefault="00000000">
      <w:pPr>
        <w:spacing w:after="120" w:line="276" w:lineRule="auto"/>
      </w:pPr>
      <w:r>
        <w:t>At consensus growth and a CAPM cost of capital, QCOM is worth $102.86 a share against a market price of $185.27. The bull case, built from QCOM's own June 2026 Investor Day data-center guidance, reaches $124.62 and still falls a third short. Across WACC of 10% to 13% and terminal growth of 2.0% to 3.0%, no cell in the sensitivity grid reaches the market price. The most generous corner of it gives $140.74.</w:t>
      </w:r>
    </w:p>
    <w:p w14:paraId="3B083F82" w14:textId="77777777" w:rsidR="0026645F" w:rsidRDefault="00000000">
      <w:pPr>
        <w:spacing w:after="120" w:line="276" w:lineRule="auto"/>
      </w:pPr>
      <w:r>
        <w:t>The screen and the model are measuring different things. EV/EBITDA says QCOM is cheap relative to its peers. The DCF says the peers are expensive and QCOM's own cash flows don't support its price either. I read the relative-value signal as a value trap, and running both methods is what exposes it.</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2900"/>
        <w:gridCol w:w="1500"/>
        <w:gridCol w:w="1500"/>
        <w:gridCol w:w="1730"/>
        <w:gridCol w:w="1730"/>
      </w:tblGrid>
      <w:tr w:rsidR="0026645F" w14:paraId="5D020AAD" w14:textId="77777777">
        <w:tblPrEx>
          <w:tblCellMar>
            <w:top w:w="0" w:type="dxa"/>
            <w:bottom w:w="0" w:type="dxa"/>
          </w:tblCellMar>
        </w:tblPrEx>
        <w:trPr>
          <w:tblHeader/>
        </w:trPr>
        <w:tc>
          <w:tcPr>
            <w:tcW w:w="2900" w:type="dxa"/>
            <w:shd w:val="clear" w:color="auto" w:fill="EDF1F7"/>
            <w:tcMar>
              <w:top w:w="60" w:type="dxa"/>
              <w:left w:w="90" w:type="dxa"/>
              <w:bottom w:w="60" w:type="dxa"/>
              <w:right w:w="90" w:type="dxa"/>
            </w:tcMar>
          </w:tcPr>
          <w:p w14:paraId="46792A81" w14:textId="77777777" w:rsidR="0026645F" w:rsidRDefault="00000000">
            <w:r>
              <w:rPr>
                <w:b/>
                <w:bCs/>
                <w:sz w:val="20"/>
                <w:szCs w:val="20"/>
              </w:rPr>
              <w:t>Case</w:t>
            </w:r>
          </w:p>
        </w:tc>
        <w:tc>
          <w:tcPr>
            <w:tcW w:w="1500" w:type="dxa"/>
            <w:shd w:val="clear" w:color="auto" w:fill="EDF1F7"/>
            <w:tcMar>
              <w:top w:w="60" w:type="dxa"/>
              <w:left w:w="90" w:type="dxa"/>
              <w:bottom w:w="60" w:type="dxa"/>
              <w:right w:w="90" w:type="dxa"/>
            </w:tcMar>
          </w:tcPr>
          <w:p w14:paraId="31606D42" w14:textId="77777777" w:rsidR="0026645F" w:rsidRDefault="00000000">
            <w:pPr>
              <w:jc w:val="right"/>
            </w:pPr>
            <w:r>
              <w:rPr>
                <w:b/>
                <w:bCs/>
                <w:sz w:val="20"/>
                <w:szCs w:val="20"/>
              </w:rPr>
              <w:t>Value/share</w:t>
            </w:r>
          </w:p>
        </w:tc>
        <w:tc>
          <w:tcPr>
            <w:tcW w:w="1500" w:type="dxa"/>
            <w:shd w:val="clear" w:color="auto" w:fill="EDF1F7"/>
            <w:tcMar>
              <w:top w:w="60" w:type="dxa"/>
              <w:left w:w="90" w:type="dxa"/>
              <w:bottom w:w="60" w:type="dxa"/>
              <w:right w:w="90" w:type="dxa"/>
            </w:tcMar>
          </w:tcPr>
          <w:p w14:paraId="5B4C4103" w14:textId="77777777" w:rsidR="0026645F" w:rsidRDefault="00000000">
            <w:pPr>
              <w:jc w:val="right"/>
            </w:pPr>
            <w:r>
              <w:rPr>
                <w:b/>
                <w:bCs/>
                <w:sz w:val="20"/>
                <w:szCs w:val="20"/>
              </w:rPr>
              <w:t>vs. price</w:t>
            </w:r>
          </w:p>
        </w:tc>
        <w:tc>
          <w:tcPr>
            <w:tcW w:w="1730" w:type="dxa"/>
            <w:shd w:val="clear" w:color="auto" w:fill="EDF1F7"/>
            <w:tcMar>
              <w:top w:w="60" w:type="dxa"/>
              <w:left w:w="90" w:type="dxa"/>
              <w:bottom w:w="60" w:type="dxa"/>
              <w:right w:w="90" w:type="dxa"/>
            </w:tcMar>
          </w:tcPr>
          <w:p w14:paraId="1766E73C" w14:textId="77777777" w:rsidR="0026645F" w:rsidRDefault="00000000">
            <w:pPr>
              <w:jc w:val="right"/>
            </w:pPr>
            <w:r>
              <w:rPr>
                <w:b/>
                <w:bCs/>
                <w:sz w:val="20"/>
                <w:szCs w:val="20"/>
              </w:rPr>
              <w:t>Rev growth</w:t>
            </w:r>
          </w:p>
        </w:tc>
        <w:tc>
          <w:tcPr>
            <w:tcW w:w="1730" w:type="dxa"/>
            <w:shd w:val="clear" w:color="auto" w:fill="EDF1F7"/>
            <w:tcMar>
              <w:top w:w="60" w:type="dxa"/>
              <w:left w:w="90" w:type="dxa"/>
              <w:bottom w:w="60" w:type="dxa"/>
              <w:right w:w="90" w:type="dxa"/>
            </w:tcMar>
          </w:tcPr>
          <w:p w14:paraId="61C1A5C9" w14:textId="77777777" w:rsidR="0026645F" w:rsidRDefault="00000000">
            <w:pPr>
              <w:jc w:val="right"/>
            </w:pPr>
            <w:r>
              <w:rPr>
                <w:b/>
                <w:bCs/>
                <w:sz w:val="20"/>
                <w:szCs w:val="20"/>
              </w:rPr>
              <w:t>Op margin</w:t>
            </w:r>
          </w:p>
        </w:tc>
      </w:tr>
      <w:tr w:rsidR="0026645F" w14:paraId="33D26262" w14:textId="77777777">
        <w:tblPrEx>
          <w:tblCellMar>
            <w:top w:w="0" w:type="dxa"/>
            <w:bottom w:w="0" w:type="dxa"/>
          </w:tblCellMar>
        </w:tblPrEx>
        <w:tc>
          <w:tcPr>
            <w:tcW w:w="2900" w:type="dxa"/>
            <w:tcMar>
              <w:top w:w="60" w:type="dxa"/>
              <w:left w:w="90" w:type="dxa"/>
              <w:bottom w:w="60" w:type="dxa"/>
              <w:right w:w="90" w:type="dxa"/>
            </w:tcMar>
          </w:tcPr>
          <w:p w14:paraId="326075F3" w14:textId="77777777" w:rsidR="0026645F" w:rsidRDefault="00000000">
            <w:r>
              <w:rPr>
                <w:sz w:val="20"/>
                <w:szCs w:val="20"/>
              </w:rPr>
              <w:t>Bear</w:t>
            </w:r>
          </w:p>
        </w:tc>
        <w:tc>
          <w:tcPr>
            <w:tcW w:w="1500" w:type="dxa"/>
            <w:tcMar>
              <w:top w:w="60" w:type="dxa"/>
              <w:left w:w="90" w:type="dxa"/>
              <w:bottom w:w="60" w:type="dxa"/>
              <w:right w:w="90" w:type="dxa"/>
            </w:tcMar>
          </w:tcPr>
          <w:p w14:paraId="3999C2B8" w14:textId="77777777" w:rsidR="0026645F" w:rsidRDefault="00000000">
            <w:pPr>
              <w:jc w:val="right"/>
            </w:pPr>
            <w:r>
              <w:rPr>
                <w:sz w:val="20"/>
                <w:szCs w:val="20"/>
              </w:rPr>
              <w:t>$86.62</w:t>
            </w:r>
          </w:p>
        </w:tc>
        <w:tc>
          <w:tcPr>
            <w:tcW w:w="1500" w:type="dxa"/>
            <w:tcMar>
              <w:top w:w="60" w:type="dxa"/>
              <w:left w:w="90" w:type="dxa"/>
              <w:bottom w:w="60" w:type="dxa"/>
              <w:right w:w="90" w:type="dxa"/>
            </w:tcMar>
          </w:tcPr>
          <w:p w14:paraId="5ACFE5B5" w14:textId="77777777" w:rsidR="0026645F" w:rsidRDefault="00000000">
            <w:pPr>
              <w:jc w:val="right"/>
            </w:pPr>
            <w:r>
              <w:rPr>
                <w:sz w:val="20"/>
                <w:szCs w:val="20"/>
              </w:rPr>
              <w:t>(53.2%)</w:t>
            </w:r>
          </w:p>
        </w:tc>
        <w:tc>
          <w:tcPr>
            <w:tcW w:w="1730" w:type="dxa"/>
            <w:tcMar>
              <w:top w:w="60" w:type="dxa"/>
              <w:left w:w="90" w:type="dxa"/>
              <w:bottom w:w="60" w:type="dxa"/>
              <w:right w:w="90" w:type="dxa"/>
            </w:tcMar>
          </w:tcPr>
          <w:p w14:paraId="74AC3AED" w14:textId="77777777" w:rsidR="0026645F" w:rsidRDefault="00000000">
            <w:pPr>
              <w:jc w:val="right"/>
            </w:pPr>
            <w:r>
              <w:rPr>
                <w:sz w:val="20"/>
                <w:szCs w:val="20"/>
              </w:rPr>
              <w:t>0% fading to (1%)</w:t>
            </w:r>
          </w:p>
        </w:tc>
        <w:tc>
          <w:tcPr>
            <w:tcW w:w="1730" w:type="dxa"/>
            <w:tcMar>
              <w:top w:w="60" w:type="dxa"/>
              <w:left w:w="90" w:type="dxa"/>
              <w:bottom w:w="60" w:type="dxa"/>
              <w:right w:w="90" w:type="dxa"/>
            </w:tcMar>
          </w:tcPr>
          <w:p w14:paraId="0E5D7EB3" w14:textId="77777777" w:rsidR="0026645F" w:rsidRDefault="00000000">
            <w:pPr>
              <w:jc w:val="right"/>
            </w:pPr>
            <w:r>
              <w:rPr>
                <w:sz w:val="20"/>
                <w:szCs w:val="20"/>
              </w:rPr>
              <w:t>26%</w:t>
            </w:r>
          </w:p>
        </w:tc>
      </w:tr>
      <w:tr w:rsidR="0026645F" w14:paraId="083594F1" w14:textId="77777777">
        <w:tblPrEx>
          <w:tblCellMar>
            <w:top w:w="0" w:type="dxa"/>
            <w:bottom w:w="0" w:type="dxa"/>
          </w:tblCellMar>
        </w:tblPrEx>
        <w:tc>
          <w:tcPr>
            <w:tcW w:w="2900" w:type="dxa"/>
            <w:tcMar>
              <w:top w:w="60" w:type="dxa"/>
              <w:left w:w="90" w:type="dxa"/>
              <w:bottom w:w="60" w:type="dxa"/>
              <w:right w:w="90" w:type="dxa"/>
            </w:tcMar>
          </w:tcPr>
          <w:p w14:paraId="29151CC6" w14:textId="77777777" w:rsidR="0026645F" w:rsidRDefault="00000000">
            <w:r>
              <w:rPr>
                <w:sz w:val="20"/>
                <w:szCs w:val="20"/>
              </w:rPr>
              <w:t>Base</w:t>
            </w:r>
          </w:p>
        </w:tc>
        <w:tc>
          <w:tcPr>
            <w:tcW w:w="1500" w:type="dxa"/>
            <w:tcMar>
              <w:top w:w="60" w:type="dxa"/>
              <w:left w:w="90" w:type="dxa"/>
              <w:bottom w:w="60" w:type="dxa"/>
              <w:right w:w="90" w:type="dxa"/>
            </w:tcMar>
          </w:tcPr>
          <w:p w14:paraId="29FDA33C" w14:textId="77777777" w:rsidR="0026645F" w:rsidRDefault="00000000">
            <w:pPr>
              <w:jc w:val="right"/>
            </w:pPr>
            <w:r>
              <w:rPr>
                <w:sz w:val="20"/>
                <w:szCs w:val="20"/>
              </w:rPr>
              <w:t>$102.86</w:t>
            </w:r>
          </w:p>
        </w:tc>
        <w:tc>
          <w:tcPr>
            <w:tcW w:w="1500" w:type="dxa"/>
            <w:tcMar>
              <w:top w:w="60" w:type="dxa"/>
              <w:left w:w="90" w:type="dxa"/>
              <w:bottom w:w="60" w:type="dxa"/>
              <w:right w:w="90" w:type="dxa"/>
            </w:tcMar>
          </w:tcPr>
          <w:p w14:paraId="026BFD55" w14:textId="77777777" w:rsidR="0026645F" w:rsidRDefault="00000000">
            <w:pPr>
              <w:jc w:val="right"/>
            </w:pPr>
            <w:r>
              <w:rPr>
                <w:sz w:val="20"/>
                <w:szCs w:val="20"/>
              </w:rPr>
              <w:t>(44.5%)</w:t>
            </w:r>
          </w:p>
        </w:tc>
        <w:tc>
          <w:tcPr>
            <w:tcW w:w="1730" w:type="dxa"/>
            <w:tcMar>
              <w:top w:w="60" w:type="dxa"/>
              <w:left w:w="90" w:type="dxa"/>
              <w:bottom w:w="60" w:type="dxa"/>
              <w:right w:w="90" w:type="dxa"/>
            </w:tcMar>
          </w:tcPr>
          <w:p w14:paraId="03E252C4" w14:textId="77777777" w:rsidR="0026645F" w:rsidRDefault="00000000">
            <w:pPr>
              <w:jc w:val="right"/>
            </w:pPr>
            <w:r>
              <w:rPr>
                <w:sz w:val="20"/>
                <w:szCs w:val="20"/>
              </w:rPr>
              <w:t>2%</w:t>
            </w:r>
          </w:p>
        </w:tc>
        <w:tc>
          <w:tcPr>
            <w:tcW w:w="1730" w:type="dxa"/>
            <w:tcMar>
              <w:top w:w="60" w:type="dxa"/>
              <w:left w:w="90" w:type="dxa"/>
              <w:bottom w:w="60" w:type="dxa"/>
              <w:right w:w="90" w:type="dxa"/>
            </w:tcMar>
          </w:tcPr>
          <w:p w14:paraId="1C8DD51E" w14:textId="77777777" w:rsidR="0026645F" w:rsidRDefault="00000000">
            <w:pPr>
              <w:jc w:val="right"/>
            </w:pPr>
            <w:r>
              <w:rPr>
                <w:sz w:val="20"/>
                <w:szCs w:val="20"/>
              </w:rPr>
              <w:t>28%</w:t>
            </w:r>
          </w:p>
        </w:tc>
      </w:tr>
      <w:tr w:rsidR="0026645F" w14:paraId="040BD026" w14:textId="77777777">
        <w:tblPrEx>
          <w:tblCellMar>
            <w:top w:w="0" w:type="dxa"/>
            <w:bottom w:w="0" w:type="dxa"/>
          </w:tblCellMar>
        </w:tblPrEx>
        <w:tc>
          <w:tcPr>
            <w:tcW w:w="2900" w:type="dxa"/>
            <w:tcMar>
              <w:top w:w="60" w:type="dxa"/>
              <w:left w:w="90" w:type="dxa"/>
              <w:bottom w:w="60" w:type="dxa"/>
              <w:right w:w="90" w:type="dxa"/>
            </w:tcMar>
          </w:tcPr>
          <w:p w14:paraId="0A9F9CDC" w14:textId="77777777" w:rsidR="0026645F" w:rsidRDefault="00000000">
            <w:r>
              <w:rPr>
                <w:sz w:val="20"/>
                <w:szCs w:val="20"/>
              </w:rPr>
              <w:t>Bull</w:t>
            </w:r>
          </w:p>
        </w:tc>
        <w:tc>
          <w:tcPr>
            <w:tcW w:w="1500" w:type="dxa"/>
            <w:tcMar>
              <w:top w:w="60" w:type="dxa"/>
              <w:left w:w="90" w:type="dxa"/>
              <w:bottom w:w="60" w:type="dxa"/>
              <w:right w:w="90" w:type="dxa"/>
            </w:tcMar>
          </w:tcPr>
          <w:p w14:paraId="285161B4" w14:textId="77777777" w:rsidR="0026645F" w:rsidRDefault="00000000">
            <w:pPr>
              <w:jc w:val="right"/>
            </w:pPr>
            <w:r>
              <w:rPr>
                <w:sz w:val="20"/>
                <w:szCs w:val="20"/>
              </w:rPr>
              <w:t>$124.62</w:t>
            </w:r>
          </w:p>
        </w:tc>
        <w:tc>
          <w:tcPr>
            <w:tcW w:w="1500" w:type="dxa"/>
            <w:tcMar>
              <w:top w:w="60" w:type="dxa"/>
              <w:left w:w="90" w:type="dxa"/>
              <w:bottom w:w="60" w:type="dxa"/>
              <w:right w:w="90" w:type="dxa"/>
            </w:tcMar>
          </w:tcPr>
          <w:p w14:paraId="551DF3F1" w14:textId="77777777" w:rsidR="0026645F" w:rsidRDefault="00000000">
            <w:pPr>
              <w:jc w:val="right"/>
            </w:pPr>
            <w:r>
              <w:rPr>
                <w:sz w:val="20"/>
                <w:szCs w:val="20"/>
              </w:rPr>
              <w:t>(32.7%)</w:t>
            </w:r>
          </w:p>
        </w:tc>
        <w:tc>
          <w:tcPr>
            <w:tcW w:w="1730" w:type="dxa"/>
            <w:tcMar>
              <w:top w:w="60" w:type="dxa"/>
              <w:left w:w="90" w:type="dxa"/>
              <w:bottom w:w="60" w:type="dxa"/>
              <w:right w:w="90" w:type="dxa"/>
            </w:tcMar>
          </w:tcPr>
          <w:p w14:paraId="792459EC" w14:textId="77777777" w:rsidR="0026645F" w:rsidRDefault="00000000">
            <w:pPr>
              <w:jc w:val="right"/>
            </w:pPr>
            <w:r>
              <w:rPr>
                <w:sz w:val="20"/>
                <w:szCs w:val="20"/>
              </w:rPr>
              <w:t>6% fading to 4%</w:t>
            </w:r>
          </w:p>
        </w:tc>
        <w:tc>
          <w:tcPr>
            <w:tcW w:w="1730" w:type="dxa"/>
            <w:tcMar>
              <w:top w:w="60" w:type="dxa"/>
              <w:left w:w="90" w:type="dxa"/>
              <w:bottom w:w="60" w:type="dxa"/>
              <w:right w:w="90" w:type="dxa"/>
            </w:tcMar>
          </w:tcPr>
          <w:p w14:paraId="029AB484" w14:textId="77777777" w:rsidR="0026645F" w:rsidRDefault="00000000">
            <w:pPr>
              <w:jc w:val="right"/>
            </w:pPr>
            <w:r>
              <w:rPr>
                <w:sz w:val="20"/>
                <w:szCs w:val="20"/>
              </w:rPr>
              <w:t>30%</w:t>
            </w:r>
          </w:p>
        </w:tc>
      </w:tr>
      <w:tr w:rsidR="0026645F" w14:paraId="7EF3A7C2" w14:textId="77777777">
        <w:tblPrEx>
          <w:tblCellMar>
            <w:top w:w="0" w:type="dxa"/>
            <w:bottom w:w="0" w:type="dxa"/>
          </w:tblCellMar>
        </w:tblPrEx>
        <w:tc>
          <w:tcPr>
            <w:tcW w:w="2900" w:type="dxa"/>
            <w:tcMar>
              <w:top w:w="60" w:type="dxa"/>
              <w:left w:w="90" w:type="dxa"/>
              <w:bottom w:w="60" w:type="dxa"/>
              <w:right w:w="90" w:type="dxa"/>
            </w:tcMar>
          </w:tcPr>
          <w:p w14:paraId="543CEB04" w14:textId="77777777" w:rsidR="0026645F" w:rsidRDefault="00000000">
            <w:r>
              <w:rPr>
                <w:sz w:val="20"/>
                <w:szCs w:val="20"/>
              </w:rPr>
              <w:t>Market</w:t>
            </w:r>
          </w:p>
        </w:tc>
        <w:tc>
          <w:tcPr>
            <w:tcW w:w="1500" w:type="dxa"/>
            <w:tcMar>
              <w:top w:w="60" w:type="dxa"/>
              <w:left w:w="90" w:type="dxa"/>
              <w:bottom w:w="60" w:type="dxa"/>
              <w:right w:w="90" w:type="dxa"/>
            </w:tcMar>
          </w:tcPr>
          <w:p w14:paraId="4010E58A" w14:textId="77777777" w:rsidR="0026645F" w:rsidRDefault="00000000">
            <w:pPr>
              <w:jc w:val="right"/>
            </w:pPr>
            <w:r>
              <w:rPr>
                <w:sz w:val="20"/>
                <w:szCs w:val="20"/>
              </w:rPr>
              <w:t>$185.27</w:t>
            </w:r>
          </w:p>
        </w:tc>
        <w:tc>
          <w:tcPr>
            <w:tcW w:w="1500" w:type="dxa"/>
            <w:tcMar>
              <w:top w:w="60" w:type="dxa"/>
              <w:left w:w="90" w:type="dxa"/>
              <w:bottom w:w="60" w:type="dxa"/>
              <w:right w:w="90" w:type="dxa"/>
            </w:tcMar>
          </w:tcPr>
          <w:p w14:paraId="6342BBAB" w14:textId="77777777" w:rsidR="0026645F" w:rsidRDefault="00000000">
            <w:pPr>
              <w:jc w:val="right"/>
            </w:pPr>
            <w:r>
              <w:rPr>
                <w:sz w:val="20"/>
                <w:szCs w:val="20"/>
              </w:rPr>
              <w:t>n/a</w:t>
            </w:r>
          </w:p>
        </w:tc>
        <w:tc>
          <w:tcPr>
            <w:tcW w:w="1730" w:type="dxa"/>
            <w:tcMar>
              <w:top w:w="60" w:type="dxa"/>
              <w:left w:w="90" w:type="dxa"/>
              <w:bottom w:w="60" w:type="dxa"/>
              <w:right w:w="90" w:type="dxa"/>
            </w:tcMar>
          </w:tcPr>
          <w:p w14:paraId="1226757A" w14:textId="77777777" w:rsidR="0026645F" w:rsidRDefault="00000000">
            <w:pPr>
              <w:jc w:val="right"/>
            </w:pPr>
            <w:r>
              <w:rPr>
                <w:sz w:val="20"/>
                <w:szCs w:val="20"/>
              </w:rPr>
              <w:t>n/a</w:t>
            </w:r>
          </w:p>
        </w:tc>
        <w:tc>
          <w:tcPr>
            <w:tcW w:w="1730" w:type="dxa"/>
            <w:tcMar>
              <w:top w:w="60" w:type="dxa"/>
              <w:left w:w="90" w:type="dxa"/>
              <w:bottom w:w="60" w:type="dxa"/>
              <w:right w:w="90" w:type="dxa"/>
            </w:tcMar>
          </w:tcPr>
          <w:p w14:paraId="68758171" w14:textId="77777777" w:rsidR="0026645F" w:rsidRDefault="00000000">
            <w:pPr>
              <w:jc w:val="right"/>
            </w:pPr>
            <w:r>
              <w:rPr>
                <w:sz w:val="20"/>
                <w:szCs w:val="20"/>
              </w:rPr>
              <w:t>n/a</w:t>
            </w:r>
          </w:p>
        </w:tc>
      </w:tr>
    </w:tbl>
    <w:p w14:paraId="6477CA44" w14:textId="77777777" w:rsidR="0026645F" w:rsidRDefault="0026645F">
      <w:pPr>
        <w:spacing w:after="120" w:line="276" w:lineRule="auto"/>
      </w:pPr>
    </w:p>
    <w:p w14:paraId="6297783B" w14:textId="77777777" w:rsidR="0026645F" w:rsidRDefault="00000000">
      <w:pPr>
        <w:pStyle w:val="Heading1"/>
        <w:spacing w:before="280" w:after="140"/>
      </w:pPr>
      <w:r>
        <w:rPr>
          <w:b/>
          <w:bCs/>
          <w:color w:val="1F3864"/>
          <w:sz w:val="26"/>
          <w:szCs w:val="26"/>
        </w:rPr>
        <w:t>Scope and Sourcing</w:t>
      </w:r>
    </w:p>
    <w:p w14:paraId="67EC4DFE" w14:textId="77777777" w:rsidR="0026645F" w:rsidRDefault="00000000">
      <w:pPr>
        <w:spacing w:after="120" w:line="276" w:lineRule="auto"/>
      </w:pPr>
      <w:r>
        <w:t>Every financial input comes from SEC EDGAR's XBRL companyfacts API. Market capitalization and beta are the exceptions, since they're market data and can't come from a filing. Both are pulled from yfinance and frozen at the valuation date.</w:t>
      </w:r>
    </w:p>
    <w:p w14:paraId="6F78EBF4" w14:textId="77777777" w:rsidR="0026645F" w:rsidRDefault="00000000">
      <w:pPr>
        <w:spacing w:after="120" w:line="276" w:lineRule="auto"/>
      </w:pPr>
      <w:r>
        <w:t>Vendor-computed fields fail in ways you can't see until you check them. Testing against NVIDIA as an oracle, one commercial EBITDA field overstated the figure by $11.3 billion by folding non-operating income into the calculation. Building from raw XBRL tags is slower, but every number here traces back to a line in a 10-K.</w:t>
      </w:r>
    </w:p>
    <w:p w14:paraId="0D00D1F3" w14:textId="516E3DAF" w:rsidR="0026645F" w:rsidRDefault="00000000">
      <w:pPr>
        <w:spacing w:after="120" w:line="276" w:lineRule="auto"/>
      </w:pPr>
      <w:r>
        <w:t xml:space="preserve">The screener covers 14 US-listed names across equipment (AMAT, LRCX, KLAC, TER, MKSI, ENTG) and designer/fabless (NVDA, AVGO, QCOM, AMD, TXN, MRVL, MPWR, LSCC). Memory names like MU and WDC are out because a commodity pricing cycle drives their earnings rather than design or process differentiation, which makes trailing multiples incomparable. Foundries and foreign private issuers (TSM, ASML, UMC) are out because they file 20-Fs under IFRS, and their tags don't map to the </w:t>
      </w:r>
      <w:r w:rsidR="00413696">
        <w:t>US-GAAP</w:t>
      </w:r>
      <w:r>
        <w:t xml:space="preserve"> taxonomy this pipeline reads. Forcing a mapping would introduce the silent errors that primary sourcing is meant to prevent.</w:t>
      </w:r>
    </w:p>
    <w:p w14:paraId="738316BD" w14:textId="77777777" w:rsidR="0026645F" w:rsidRDefault="00000000">
      <w:pPr>
        <w:spacing w:after="120" w:line="276" w:lineRule="auto"/>
      </w:pPr>
      <w:r>
        <w:t xml:space="preserve">LSCC stays in the screen but out of the segment median. Its stock compensation of $120M exceeds its EBITDA of $33M. Trough revenue against fixed operating expense has collapsed the denominator, so the 530x multiple is measuring that collapse rather than a valuation. TXN is the same failure in reverse: it screens cheap at 35.6x, but fab-buildout depreciation is depressing its EBITDA, not a genuine discount, </w:t>
      </w:r>
      <w:r>
        <w:lastRenderedPageBreak/>
        <w:t>so I ruled it out as a DCF candidate. EV/EBITDA breaks at both tails. Depreciation intensity crushes the denominator at one end, stock compensation and operating leverage at the other.</w:t>
      </w:r>
    </w:p>
    <w:p w14:paraId="070C4B19" w14:textId="77777777" w:rsidR="0026645F" w:rsidRDefault="00000000">
      <w:pPr>
        <w:pStyle w:val="Heading1"/>
        <w:spacing w:before="280" w:after="140"/>
      </w:pPr>
      <w:r>
        <w:rPr>
          <w:b/>
          <w:bCs/>
          <w:color w:val="1F3864"/>
          <w:sz w:val="26"/>
          <w:szCs w:val="26"/>
        </w:rPr>
        <w:t>Methodology Decisions</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2400"/>
        <w:gridCol w:w="6960"/>
      </w:tblGrid>
      <w:tr w:rsidR="0026645F" w14:paraId="79572C3B" w14:textId="77777777">
        <w:tblPrEx>
          <w:tblCellMar>
            <w:top w:w="0" w:type="dxa"/>
            <w:bottom w:w="0" w:type="dxa"/>
          </w:tblCellMar>
        </w:tblPrEx>
        <w:trPr>
          <w:tblHeader/>
        </w:trPr>
        <w:tc>
          <w:tcPr>
            <w:tcW w:w="2400" w:type="dxa"/>
            <w:shd w:val="clear" w:color="auto" w:fill="EDF1F7"/>
            <w:tcMar>
              <w:top w:w="60" w:type="dxa"/>
              <w:left w:w="90" w:type="dxa"/>
              <w:bottom w:w="60" w:type="dxa"/>
              <w:right w:w="90" w:type="dxa"/>
            </w:tcMar>
          </w:tcPr>
          <w:p w14:paraId="7DA9AA10" w14:textId="77777777" w:rsidR="0026645F" w:rsidRDefault="00000000">
            <w:r>
              <w:rPr>
                <w:b/>
                <w:bCs/>
                <w:sz w:val="20"/>
                <w:szCs w:val="20"/>
              </w:rPr>
              <w:t>Decision</w:t>
            </w:r>
          </w:p>
        </w:tc>
        <w:tc>
          <w:tcPr>
            <w:tcW w:w="6960" w:type="dxa"/>
            <w:shd w:val="clear" w:color="auto" w:fill="EDF1F7"/>
            <w:tcMar>
              <w:top w:w="60" w:type="dxa"/>
              <w:left w:w="90" w:type="dxa"/>
              <w:bottom w:w="60" w:type="dxa"/>
              <w:right w:w="90" w:type="dxa"/>
            </w:tcMar>
          </w:tcPr>
          <w:p w14:paraId="70EE198D" w14:textId="77777777" w:rsidR="0026645F" w:rsidRDefault="00000000">
            <w:r>
              <w:rPr>
                <w:b/>
                <w:bCs/>
                <w:sz w:val="20"/>
                <w:szCs w:val="20"/>
              </w:rPr>
              <w:t>Reasoning</w:t>
            </w:r>
          </w:p>
        </w:tc>
      </w:tr>
      <w:tr w:rsidR="0026645F" w14:paraId="7CFC21E9" w14:textId="77777777">
        <w:tblPrEx>
          <w:tblCellMar>
            <w:top w:w="0" w:type="dxa"/>
            <w:bottom w:w="0" w:type="dxa"/>
          </w:tblCellMar>
        </w:tblPrEx>
        <w:tc>
          <w:tcPr>
            <w:tcW w:w="2400" w:type="dxa"/>
            <w:tcMar>
              <w:top w:w="60" w:type="dxa"/>
              <w:left w:w="90" w:type="dxa"/>
              <w:bottom w:w="60" w:type="dxa"/>
              <w:right w:w="90" w:type="dxa"/>
            </w:tcMar>
          </w:tcPr>
          <w:p w14:paraId="2048D6EF" w14:textId="77777777" w:rsidR="0026645F" w:rsidRDefault="00000000">
            <w:r>
              <w:rPr>
                <w:sz w:val="20"/>
                <w:szCs w:val="20"/>
              </w:rPr>
              <w:t>EBITDA = operating income + D&amp;A</w:t>
            </w:r>
          </w:p>
        </w:tc>
        <w:tc>
          <w:tcPr>
            <w:tcW w:w="6960" w:type="dxa"/>
            <w:tcMar>
              <w:top w:w="60" w:type="dxa"/>
              <w:left w:w="90" w:type="dxa"/>
              <w:bottom w:w="60" w:type="dxa"/>
              <w:right w:w="90" w:type="dxa"/>
            </w:tcMar>
          </w:tcPr>
          <w:p w14:paraId="256A6046" w14:textId="77777777" w:rsidR="0026645F" w:rsidRDefault="00000000">
            <w:r>
              <w:rPr>
                <w:sz w:val="20"/>
                <w:szCs w:val="20"/>
              </w:rPr>
              <w:t>D&amp;A comes from the cash flow statement and includes intangible amortization. Several filers report a combined D&amp;A tag that quietly excludes it, and several split depreciation across multiple tags. Both understate EBITDA. The extractor takes the greater of the combined tag and the summed components.</w:t>
            </w:r>
          </w:p>
        </w:tc>
      </w:tr>
      <w:tr w:rsidR="0026645F" w14:paraId="7034CE1A" w14:textId="77777777">
        <w:tblPrEx>
          <w:tblCellMar>
            <w:top w:w="0" w:type="dxa"/>
            <w:bottom w:w="0" w:type="dxa"/>
          </w:tblCellMar>
        </w:tblPrEx>
        <w:tc>
          <w:tcPr>
            <w:tcW w:w="2400" w:type="dxa"/>
            <w:tcMar>
              <w:top w:w="60" w:type="dxa"/>
              <w:left w:w="90" w:type="dxa"/>
              <w:bottom w:w="60" w:type="dxa"/>
              <w:right w:w="90" w:type="dxa"/>
            </w:tcMar>
          </w:tcPr>
          <w:p w14:paraId="6FADE898" w14:textId="77777777" w:rsidR="0026645F" w:rsidRDefault="00000000">
            <w:r>
              <w:rPr>
                <w:sz w:val="20"/>
                <w:szCs w:val="20"/>
              </w:rPr>
              <w:t>Debt = long-term debt + finance leases</w:t>
            </w:r>
          </w:p>
        </w:tc>
        <w:tc>
          <w:tcPr>
            <w:tcW w:w="6960" w:type="dxa"/>
            <w:tcMar>
              <w:top w:w="60" w:type="dxa"/>
              <w:left w:w="90" w:type="dxa"/>
              <w:bottom w:w="60" w:type="dxa"/>
              <w:right w:w="90" w:type="dxa"/>
            </w:tcMar>
          </w:tcPr>
          <w:p w14:paraId="7DC10048" w14:textId="77777777" w:rsidR="0026645F" w:rsidRDefault="00000000">
            <w:r>
              <w:rPr>
                <w:sz w:val="20"/>
                <w:szCs w:val="20"/>
              </w:rPr>
              <w:t>Operating leases are excluded. EBITDA is struck after operating lease expense, so adding the operating lease liability to enterprise value would count it twice.</w:t>
            </w:r>
          </w:p>
        </w:tc>
      </w:tr>
      <w:tr w:rsidR="0026645F" w14:paraId="7252034B" w14:textId="77777777">
        <w:tblPrEx>
          <w:tblCellMar>
            <w:top w:w="0" w:type="dxa"/>
            <w:bottom w:w="0" w:type="dxa"/>
          </w:tblCellMar>
        </w:tblPrEx>
        <w:tc>
          <w:tcPr>
            <w:tcW w:w="2400" w:type="dxa"/>
            <w:tcMar>
              <w:top w:w="60" w:type="dxa"/>
              <w:left w:w="90" w:type="dxa"/>
              <w:bottom w:w="60" w:type="dxa"/>
              <w:right w:w="90" w:type="dxa"/>
            </w:tcMar>
          </w:tcPr>
          <w:p w14:paraId="34D3B6B4" w14:textId="77777777" w:rsidR="0026645F" w:rsidRDefault="00000000">
            <w:r>
              <w:rPr>
                <w:sz w:val="20"/>
                <w:szCs w:val="20"/>
              </w:rPr>
              <w:t>Cash carries two definitions</w:t>
            </w:r>
          </w:p>
        </w:tc>
        <w:tc>
          <w:tcPr>
            <w:tcW w:w="6960" w:type="dxa"/>
            <w:tcMar>
              <w:top w:w="60" w:type="dxa"/>
              <w:left w:w="90" w:type="dxa"/>
              <w:bottom w:w="60" w:type="dxa"/>
              <w:right w:w="90" w:type="dxa"/>
            </w:tcMar>
          </w:tcPr>
          <w:p w14:paraId="3914E996" w14:textId="77777777" w:rsidR="0026645F" w:rsidRDefault="00000000">
            <w:r>
              <w:rPr>
                <w:sz w:val="20"/>
                <w:szCs w:val="20"/>
              </w:rPr>
              <w:t>The screen uses cash and equivalents only, because marketable securities tags are inconsistent across filers and across years for one filer. At the DCF stage, valuing one company rather than ranking fourteen, liquidity is refined to include current marketable securities ($4.63B). That's why QCOM shows 14.6x in the screen and 14.3x in the model.</w:t>
            </w:r>
          </w:p>
        </w:tc>
      </w:tr>
      <w:tr w:rsidR="0026645F" w14:paraId="50490D19" w14:textId="77777777">
        <w:tblPrEx>
          <w:tblCellMar>
            <w:top w:w="0" w:type="dxa"/>
            <w:bottom w:w="0" w:type="dxa"/>
          </w:tblCellMar>
        </w:tblPrEx>
        <w:tc>
          <w:tcPr>
            <w:tcW w:w="2400" w:type="dxa"/>
            <w:tcMar>
              <w:top w:w="60" w:type="dxa"/>
              <w:left w:w="90" w:type="dxa"/>
              <w:bottom w:w="60" w:type="dxa"/>
              <w:right w:w="90" w:type="dxa"/>
            </w:tcMar>
          </w:tcPr>
          <w:p w14:paraId="4F55525A" w14:textId="77777777" w:rsidR="0026645F" w:rsidRDefault="00000000">
            <w:r>
              <w:rPr>
                <w:sz w:val="20"/>
                <w:szCs w:val="20"/>
              </w:rPr>
              <w:t>Market cap from yfinance</w:t>
            </w:r>
          </w:p>
        </w:tc>
        <w:tc>
          <w:tcPr>
            <w:tcW w:w="6960" w:type="dxa"/>
            <w:tcMar>
              <w:top w:w="60" w:type="dxa"/>
              <w:left w:w="90" w:type="dxa"/>
              <w:bottom w:w="60" w:type="dxa"/>
              <w:right w:w="90" w:type="dxa"/>
            </w:tcMar>
          </w:tcPr>
          <w:p w14:paraId="17451526" w14:textId="77777777" w:rsidR="0026645F" w:rsidRDefault="00000000">
            <w:r>
              <w:rPr>
                <w:sz w:val="20"/>
                <w:szCs w:val="20"/>
              </w:rPr>
              <w:t>The EDGAR share count is as of the last 10-K while the price is live. KLA's 10-for-1 split after its filing made the two inconsistent and understated its market cap tenfold. Taking market cap from a single live snapshot is split-safe.</w:t>
            </w:r>
          </w:p>
        </w:tc>
      </w:tr>
      <w:tr w:rsidR="0026645F" w14:paraId="2DFB1D76" w14:textId="77777777">
        <w:tblPrEx>
          <w:tblCellMar>
            <w:top w:w="0" w:type="dxa"/>
            <w:bottom w:w="0" w:type="dxa"/>
          </w:tblCellMar>
        </w:tblPrEx>
        <w:tc>
          <w:tcPr>
            <w:tcW w:w="2400" w:type="dxa"/>
            <w:tcMar>
              <w:top w:w="60" w:type="dxa"/>
              <w:left w:w="90" w:type="dxa"/>
              <w:bottom w:w="60" w:type="dxa"/>
              <w:right w:w="90" w:type="dxa"/>
            </w:tcMar>
          </w:tcPr>
          <w:p w14:paraId="1D885E10" w14:textId="77777777" w:rsidR="0026645F" w:rsidRDefault="00000000">
            <w:r>
              <w:rPr>
                <w:sz w:val="20"/>
                <w:szCs w:val="20"/>
              </w:rPr>
              <w:t>Restricted cash excluded</w:t>
            </w:r>
          </w:p>
        </w:tc>
        <w:tc>
          <w:tcPr>
            <w:tcW w:w="6960" w:type="dxa"/>
            <w:tcMar>
              <w:top w:w="60" w:type="dxa"/>
              <w:left w:w="90" w:type="dxa"/>
              <w:bottom w:w="60" w:type="dxa"/>
              <w:right w:w="90" w:type="dxa"/>
            </w:tcMar>
          </w:tcPr>
          <w:p w14:paraId="138D4775" w14:textId="77777777" w:rsidR="0026645F" w:rsidRDefault="00000000">
            <w:r>
              <w:rPr>
                <w:sz w:val="20"/>
                <w:szCs w:val="20"/>
              </w:rPr>
              <w:t>QCOM's $2.32B of restricted cash at FY2025 year-end was escrowed for the pending Alphawave acquisition (FY2025 10-K, Note 9). Committed deal consideration, not general corporate liquidity.</w:t>
            </w:r>
          </w:p>
        </w:tc>
      </w:tr>
    </w:tbl>
    <w:p w14:paraId="15A5F610" w14:textId="77777777" w:rsidR="0026645F" w:rsidRDefault="0026645F">
      <w:pPr>
        <w:spacing w:after="120" w:line="276" w:lineRule="auto"/>
      </w:pPr>
    </w:p>
    <w:p w14:paraId="1ADD6E26" w14:textId="77777777" w:rsidR="0026645F" w:rsidRDefault="00000000">
      <w:pPr>
        <w:pStyle w:val="Heading1"/>
        <w:spacing w:before="280" w:after="140"/>
      </w:pPr>
      <w:r>
        <w:rPr>
          <w:b/>
          <w:bCs/>
          <w:color w:val="1F3864"/>
          <w:sz w:val="26"/>
          <w:szCs w:val="26"/>
        </w:rPr>
        <w:t>Operating Assumptions</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1560"/>
        <w:gridCol w:w="900"/>
        <w:gridCol w:w="900"/>
        <w:gridCol w:w="900"/>
        <w:gridCol w:w="5100"/>
      </w:tblGrid>
      <w:tr w:rsidR="0026645F" w14:paraId="05EE3BA2" w14:textId="77777777">
        <w:tblPrEx>
          <w:tblCellMar>
            <w:top w:w="0" w:type="dxa"/>
            <w:bottom w:w="0" w:type="dxa"/>
          </w:tblCellMar>
        </w:tblPrEx>
        <w:trPr>
          <w:tblHeader/>
        </w:trPr>
        <w:tc>
          <w:tcPr>
            <w:tcW w:w="1560" w:type="dxa"/>
            <w:shd w:val="clear" w:color="auto" w:fill="EDF1F7"/>
            <w:tcMar>
              <w:top w:w="60" w:type="dxa"/>
              <w:left w:w="90" w:type="dxa"/>
              <w:bottom w:w="60" w:type="dxa"/>
              <w:right w:w="90" w:type="dxa"/>
            </w:tcMar>
          </w:tcPr>
          <w:p w14:paraId="3BD77355" w14:textId="77777777" w:rsidR="0026645F" w:rsidRDefault="00000000">
            <w:r>
              <w:rPr>
                <w:b/>
                <w:bCs/>
                <w:sz w:val="20"/>
                <w:szCs w:val="20"/>
              </w:rPr>
              <w:t>Assumption</w:t>
            </w:r>
          </w:p>
        </w:tc>
        <w:tc>
          <w:tcPr>
            <w:tcW w:w="900" w:type="dxa"/>
            <w:shd w:val="clear" w:color="auto" w:fill="EDF1F7"/>
            <w:tcMar>
              <w:top w:w="60" w:type="dxa"/>
              <w:left w:w="90" w:type="dxa"/>
              <w:bottom w:w="60" w:type="dxa"/>
              <w:right w:w="90" w:type="dxa"/>
            </w:tcMar>
          </w:tcPr>
          <w:p w14:paraId="53706150" w14:textId="77777777" w:rsidR="0026645F" w:rsidRDefault="00000000">
            <w:r>
              <w:rPr>
                <w:b/>
                <w:bCs/>
                <w:sz w:val="20"/>
                <w:szCs w:val="20"/>
              </w:rPr>
              <w:t>Bear</w:t>
            </w:r>
          </w:p>
        </w:tc>
        <w:tc>
          <w:tcPr>
            <w:tcW w:w="900" w:type="dxa"/>
            <w:shd w:val="clear" w:color="auto" w:fill="EDF1F7"/>
            <w:tcMar>
              <w:top w:w="60" w:type="dxa"/>
              <w:left w:w="90" w:type="dxa"/>
              <w:bottom w:w="60" w:type="dxa"/>
              <w:right w:w="90" w:type="dxa"/>
            </w:tcMar>
          </w:tcPr>
          <w:p w14:paraId="19522750" w14:textId="77777777" w:rsidR="0026645F" w:rsidRDefault="00000000">
            <w:r>
              <w:rPr>
                <w:b/>
                <w:bCs/>
                <w:sz w:val="20"/>
                <w:szCs w:val="20"/>
              </w:rPr>
              <w:t>Base</w:t>
            </w:r>
          </w:p>
        </w:tc>
        <w:tc>
          <w:tcPr>
            <w:tcW w:w="900" w:type="dxa"/>
            <w:shd w:val="clear" w:color="auto" w:fill="EDF1F7"/>
            <w:tcMar>
              <w:top w:w="60" w:type="dxa"/>
              <w:left w:w="90" w:type="dxa"/>
              <w:bottom w:w="60" w:type="dxa"/>
              <w:right w:w="90" w:type="dxa"/>
            </w:tcMar>
          </w:tcPr>
          <w:p w14:paraId="7FBAD517" w14:textId="77777777" w:rsidR="0026645F" w:rsidRDefault="00000000">
            <w:r>
              <w:rPr>
                <w:b/>
                <w:bCs/>
                <w:sz w:val="20"/>
                <w:szCs w:val="20"/>
              </w:rPr>
              <w:t>Bull</w:t>
            </w:r>
          </w:p>
        </w:tc>
        <w:tc>
          <w:tcPr>
            <w:tcW w:w="5100" w:type="dxa"/>
            <w:shd w:val="clear" w:color="auto" w:fill="EDF1F7"/>
            <w:tcMar>
              <w:top w:w="60" w:type="dxa"/>
              <w:left w:w="90" w:type="dxa"/>
              <w:bottom w:w="60" w:type="dxa"/>
              <w:right w:w="90" w:type="dxa"/>
            </w:tcMar>
          </w:tcPr>
          <w:p w14:paraId="3D8DD9ED" w14:textId="77777777" w:rsidR="0026645F" w:rsidRDefault="00000000">
            <w:r>
              <w:rPr>
                <w:b/>
                <w:bCs/>
                <w:sz w:val="20"/>
                <w:szCs w:val="20"/>
              </w:rPr>
              <w:t>Source</w:t>
            </w:r>
          </w:p>
        </w:tc>
      </w:tr>
      <w:tr w:rsidR="0026645F" w14:paraId="49028BE6" w14:textId="77777777">
        <w:tblPrEx>
          <w:tblCellMar>
            <w:top w:w="0" w:type="dxa"/>
            <w:bottom w:w="0" w:type="dxa"/>
          </w:tblCellMar>
        </w:tblPrEx>
        <w:tc>
          <w:tcPr>
            <w:tcW w:w="1560" w:type="dxa"/>
            <w:tcMar>
              <w:top w:w="60" w:type="dxa"/>
              <w:left w:w="90" w:type="dxa"/>
              <w:bottom w:w="60" w:type="dxa"/>
              <w:right w:w="90" w:type="dxa"/>
            </w:tcMar>
          </w:tcPr>
          <w:p w14:paraId="1F7263DC" w14:textId="77777777" w:rsidR="0026645F" w:rsidRDefault="00000000">
            <w:r>
              <w:rPr>
                <w:sz w:val="20"/>
                <w:szCs w:val="20"/>
              </w:rPr>
              <w:t>Revenue growth</w:t>
            </w:r>
          </w:p>
        </w:tc>
        <w:tc>
          <w:tcPr>
            <w:tcW w:w="900" w:type="dxa"/>
            <w:tcMar>
              <w:top w:w="60" w:type="dxa"/>
              <w:left w:w="90" w:type="dxa"/>
              <w:bottom w:w="60" w:type="dxa"/>
              <w:right w:w="90" w:type="dxa"/>
            </w:tcMar>
          </w:tcPr>
          <w:p w14:paraId="026DB6A2" w14:textId="77777777" w:rsidR="0026645F" w:rsidRDefault="00000000">
            <w:r>
              <w:rPr>
                <w:sz w:val="20"/>
                <w:szCs w:val="20"/>
              </w:rPr>
              <w:t>0% to (1%)</w:t>
            </w:r>
          </w:p>
        </w:tc>
        <w:tc>
          <w:tcPr>
            <w:tcW w:w="900" w:type="dxa"/>
            <w:tcMar>
              <w:top w:w="60" w:type="dxa"/>
              <w:left w:w="90" w:type="dxa"/>
              <w:bottom w:w="60" w:type="dxa"/>
              <w:right w:w="90" w:type="dxa"/>
            </w:tcMar>
          </w:tcPr>
          <w:p w14:paraId="460411CF" w14:textId="77777777" w:rsidR="0026645F" w:rsidRDefault="00000000">
            <w:r>
              <w:rPr>
                <w:sz w:val="20"/>
                <w:szCs w:val="20"/>
              </w:rPr>
              <w:t>2%</w:t>
            </w:r>
          </w:p>
        </w:tc>
        <w:tc>
          <w:tcPr>
            <w:tcW w:w="900" w:type="dxa"/>
            <w:tcMar>
              <w:top w:w="60" w:type="dxa"/>
              <w:left w:w="90" w:type="dxa"/>
              <w:bottom w:w="60" w:type="dxa"/>
              <w:right w:w="90" w:type="dxa"/>
            </w:tcMar>
          </w:tcPr>
          <w:p w14:paraId="252C0B71" w14:textId="77777777" w:rsidR="0026645F" w:rsidRDefault="00000000">
            <w:r>
              <w:rPr>
                <w:sz w:val="20"/>
                <w:szCs w:val="20"/>
              </w:rPr>
              <w:t>6% to 4%</w:t>
            </w:r>
          </w:p>
        </w:tc>
        <w:tc>
          <w:tcPr>
            <w:tcW w:w="5100" w:type="dxa"/>
            <w:tcMar>
              <w:top w:w="60" w:type="dxa"/>
              <w:left w:w="90" w:type="dxa"/>
              <w:bottom w:w="60" w:type="dxa"/>
              <w:right w:w="90" w:type="dxa"/>
            </w:tcMar>
          </w:tcPr>
          <w:p w14:paraId="25BFC558" w14:textId="77777777" w:rsidR="0026645F" w:rsidRDefault="00000000">
            <w:r>
              <w:rPr>
                <w:sz w:val="20"/>
                <w:szCs w:val="20"/>
              </w:rPr>
              <w:t>Base is analyst consensus, roughly 1.9% a year over three years, with FY2026 consensus revenue slightly below FY2025 actual. Bear reflects China smartphone weakness and the Xiaomi and Oppo shipment cuts. Bull reflects QCOM's June 2026 Investor Day, which guided data-center revenue from $5B in FY2027 to $15B in FY2029 and raised the non-handset target to $40B by FY2029.</w:t>
            </w:r>
          </w:p>
        </w:tc>
      </w:tr>
      <w:tr w:rsidR="0026645F" w14:paraId="5DB6F428" w14:textId="77777777">
        <w:tblPrEx>
          <w:tblCellMar>
            <w:top w:w="0" w:type="dxa"/>
            <w:bottom w:w="0" w:type="dxa"/>
          </w:tblCellMar>
        </w:tblPrEx>
        <w:tc>
          <w:tcPr>
            <w:tcW w:w="1560" w:type="dxa"/>
            <w:tcMar>
              <w:top w:w="60" w:type="dxa"/>
              <w:left w:w="90" w:type="dxa"/>
              <w:bottom w:w="60" w:type="dxa"/>
              <w:right w:w="90" w:type="dxa"/>
            </w:tcMar>
          </w:tcPr>
          <w:p w14:paraId="01BDC29C" w14:textId="77777777" w:rsidR="0026645F" w:rsidRDefault="00000000">
            <w:r>
              <w:rPr>
                <w:sz w:val="20"/>
                <w:szCs w:val="20"/>
              </w:rPr>
              <w:t>Operating margin</w:t>
            </w:r>
          </w:p>
        </w:tc>
        <w:tc>
          <w:tcPr>
            <w:tcW w:w="900" w:type="dxa"/>
            <w:tcMar>
              <w:top w:w="60" w:type="dxa"/>
              <w:left w:w="90" w:type="dxa"/>
              <w:bottom w:w="60" w:type="dxa"/>
              <w:right w:w="90" w:type="dxa"/>
            </w:tcMar>
          </w:tcPr>
          <w:p w14:paraId="67DF9C28" w14:textId="77777777" w:rsidR="0026645F" w:rsidRDefault="00000000">
            <w:r>
              <w:rPr>
                <w:sz w:val="20"/>
                <w:szCs w:val="20"/>
              </w:rPr>
              <w:t>26%</w:t>
            </w:r>
          </w:p>
        </w:tc>
        <w:tc>
          <w:tcPr>
            <w:tcW w:w="900" w:type="dxa"/>
            <w:tcMar>
              <w:top w:w="60" w:type="dxa"/>
              <w:left w:w="90" w:type="dxa"/>
              <w:bottom w:w="60" w:type="dxa"/>
              <w:right w:w="90" w:type="dxa"/>
            </w:tcMar>
          </w:tcPr>
          <w:p w14:paraId="0876A14C" w14:textId="77777777" w:rsidR="0026645F" w:rsidRDefault="00000000">
            <w:r>
              <w:rPr>
                <w:sz w:val="20"/>
                <w:szCs w:val="20"/>
              </w:rPr>
              <w:t>28%</w:t>
            </w:r>
          </w:p>
        </w:tc>
        <w:tc>
          <w:tcPr>
            <w:tcW w:w="900" w:type="dxa"/>
            <w:tcMar>
              <w:top w:w="60" w:type="dxa"/>
              <w:left w:w="90" w:type="dxa"/>
              <w:bottom w:w="60" w:type="dxa"/>
              <w:right w:w="90" w:type="dxa"/>
            </w:tcMar>
          </w:tcPr>
          <w:p w14:paraId="4A16A744" w14:textId="77777777" w:rsidR="0026645F" w:rsidRDefault="00000000">
            <w:r>
              <w:rPr>
                <w:sz w:val="20"/>
                <w:szCs w:val="20"/>
              </w:rPr>
              <w:t>30%</w:t>
            </w:r>
          </w:p>
        </w:tc>
        <w:tc>
          <w:tcPr>
            <w:tcW w:w="5100" w:type="dxa"/>
            <w:tcMar>
              <w:top w:w="60" w:type="dxa"/>
              <w:left w:w="90" w:type="dxa"/>
              <w:bottom w:w="60" w:type="dxa"/>
              <w:right w:w="90" w:type="dxa"/>
            </w:tcMar>
          </w:tcPr>
          <w:p w14:paraId="621BC08E" w14:textId="77777777" w:rsidR="0026645F" w:rsidRDefault="00000000">
            <w:r>
              <w:rPr>
                <w:sz w:val="20"/>
                <w:szCs w:val="20"/>
              </w:rPr>
              <w:t>Anchored to the FY2025 actual of 27.9%, plus or minus two points. The FY2022 peak of 35.9% is excluded as a cycle high that doesn't represent normalized profitability.</w:t>
            </w:r>
          </w:p>
        </w:tc>
      </w:tr>
      <w:tr w:rsidR="0026645F" w14:paraId="72491648" w14:textId="77777777">
        <w:tblPrEx>
          <w:tblCellMar>
            <w:top w:w="0" w:type="dxa"/>
            <w:bottom w:w="0" w:type="dxa"/>
          </w:tblCellMar>
        </w:tblPrEx>
        <w:tc>
          <w:tcPr>
            <w:tcW w:w="1560" w:type="dxa"/>
            <w:tcMar>
              <w:top w:w="60" w:type="dxa"/>
              <w:left w:w="90" w:type="dxa"/>
              <w:bottom w:w="60" w:type="dxa"/>
              <w:right w:w="90" w:type="dxa"/>
            </w:tcMar>
          </w:tcPr>
          <w:p w14:paraId="4EC183F0" w14:textId="77777777" w:rsidR="0026645F" w:rsidRDefault="00000000">
            <w:r>
              <w:rPr>
                <w:sz w:val="20"/>
                <w:szCs w:val="20"/>
              </w:rPr>
              <w:t>Tax rate</w:t>
            </w:r>
          </w:p>
        </w:tc>
        <w:tc>
          <w:tcPr>
            <w:tcW w:w="900" w:type="dxa"/>
            <w:tcMar>
              <w:top w:w="60" w:type="dxa"/>
              <w:left w:w="90" w:type="dxa"/>
              <w:bottom w:w="60" w:type="dxa"/>
              <w:right w:w="90" w:type="dxa"/>
            </w:tcMar>
          </w:tcPr>
          <w:p w14:paraId="70EF6D1E" w14:textId="77777777" w:rsidR="0026645F" w:rsidRDefault="00000000">
            <w:r>
              <w:rPr>
                <w:sz w:val="20"/>
                <w:szCs w:val="20"/>
              </w:rPr>
              <w:t>14%</w:t>
            </w:r>
          </w:p>
        </w:tc>
        <w:tc>
          <w:tcPr>
            <w:tcW w:w="900" w:type="dxa"/>
            <w:tcMar>
              <w:top w:w="60" w:type="dxa"/>
              <w:left w:w="90" w:type="dxa"/>
              <w:bottom w:w="60" w:type="dxa"/>
              <w:right w:w="90" w:type="dxa"/>
            </w:tcMar>
          </w:tcPr>
          <w:p w14:paraId="2C3A1D6C" w14:textId="77777777" w:rsidR="0026645F" w:rsidRDefault="00000000">
            <w:r>
              <w:rPr>
                <w:sz w:val="20"/>
                <w:szCs w:val="20"/>
              </w:rPr>
              <w:t>14%</w:t>
            </w:r>
          </w:p>
        </w:tc>
        <w:tc>
          <w:tcPr>
            <w:tcW w:w="900" w:type="dxa"/>
            <w:tcMar>
              <w:top w:w="60" w:type="dxa"/>
              <w:left w:w="90" w:type="dxa"/>
              <w:bottom w:w="60" w:type="dxa"/>
              <w:right w:w="90" w:type="dxa"/>
            </w:tcMar>
          </w:tcPr>
          <w:p w14:paraId="4C878616" w14:textId="77777777" w:rsidR="0026645F" w:rsidRDefault="00000000">
            <w:r>
              <w:rPr>
                <w:sz w:val="20"/>
                <w:szCs w:val="20"/>
              </w:rPr>
              <w:t>14%</w:t>
            </w:r>
          </w:p>
        </w:tc>
        <w:tc>
          <w:tcPr>
            <w:tcW w:w="5100" w:type="dxa"/>
            <w:tcMar>
              <w:top w:w="60" w:type="dxa"/>
              <w:left w:w="90" w:type="dxa"/>
              <w:bottom w:w="60" w:type="dxa"/>
              <w:right w:w="90" w:type="dxa"/>
            </w:tcMar>
          </w:tcPr>
          <w:p w14:paraId="062FC945" w14:textId="77777777" w:rsidR="0026645F" w:rsidRDefault="00000000">
            <w:r>
              <w:rPr>
                <w:sz w:val="20"/>
                <w:szCs w:val="20"/>
              </w:rPr>
              <w:t>Normalized, not historical. Reported effective rates were 1% (FY2023), 2% (FY2024), and 56% (FY2025), the last driven by a $5.7B one-time charge. None reflects structural profitability. Anchored instead to the clean FY2022 rate of roughly 13%.</w:t>
            </w:r>
          </w:p>
        </w:tc>
      </w:tr>
      <w:tr w:rsidR="0026645F" w14:paraId="51655AEC" w14:textId="77777777">
        <w:tblPrEx>
          <w:tblCellMar>
            <w:top w:w="0" w:type="dxa"/>
            <w:bottom w:w="0" w:type="dxa"/>
          </w:tblCellMar>
        </w:tblPrEx>
        <w:tc>
          <w:tcPr>
            <w:tcW w:w="1560" w:type="dxa"/>
            <w:tcMar>
              <w:top w:w="60" w:type="dxa"/>
              <w:left w:w="90" w:type="dxa"/>
              <w:bottom w:w="60" w:type="dxa"/>
              <w:right w:w="90" w:type="dxa"/>
            </w:tcMar>
          </w:tcPr>
          <w:p w14:paraId="78E8CD87" w14:textId="77777777" w:rsidR="0026645F" w:rsidRDefault="00000000">
            <w:r>
              <w:rPr>
                <w:sz w:val="20"/>
                <w:szCs w:val="20"/>
              </w:rPr>
              <w:t>Capex % of revenue</w:t>
            </w:r>
          </w:p>
        </w:tc>
        <w:tc>
          <w:tcPr>
            <w:tcW w:w="900" w:type="dxa"/>
            <w:tcMar>
              <w:top w:w="60" w:type="dxa"/>
              <w:left w:w="90" w:type="dxa"/>
              <w:bottom w:w="60" w:type="dxa"/>
              <w:right w:w="90" w:type="dxa"/>
            </w:tcMar>
          </w:tcPr>
          <w:p w14:paraId="16219A2C" w14:textId="77777777" w:rsidR="0026645F" w:rsidRDefault="00000000">
            <w:r>
              <w:rPr>
                <w:sz w:val="20"/>
                <w:szCs w:val="20"/>
              </w:rPr>
              <w:t>3%</w:t>
            </w:r>
          </w:p>
        </w:tc>
        <w:tc>
          <w:tcPr>
            <w:tcW w:w="900" w:type="dxa"/>
            <w:tcMar>
              <w:top w:w="60" w:type="dxa"/>
              <w:left w:w="90" w:type="dxa"/>
              <w:bottom w:w="60" w:type="dxa"/>
              <w:right w:w="90" w:type="dxa"/>
            </w:tcMar>
          </w:tcPr>
          <w:p w14:paraId="222453A4" w14:textId="77777777" w:rsidR="0026645F" w:rsidRDefault="00000000">
            <w:r>
              <w:rPr>
                <w:sz w:val="20"/>
                <w:szCs w:val="20"/>
              </w:rPr>
              <w:t>3%</w:t>
            </w:r>
          </w:p>
        </w:tc>
        <w:tc>
          <w:tcPr>
            <w:tcW w:w="900" w:type="dxa"/>
            <w:tcMar>
              <w:top w:w="60" w:type="dxa"/>
              <w:left w:w="90" w:type="dxa"/>
              <w:bottom w:w="60" w:type="dxa"/>
              <w:right w:w="90" w:type="dxa"/>
            </w:tcMar>
          </w:tcPr>
          <w:p w14:paraId="66A98342" w14:textId="77777777" w:rsidR="0026645F" w:rsidRDefault="00000000">
            <w:r>
              <w:rPr>
                <w:sz w:val="20"/>
                <w:szCs w:val="20"/>
              </w:rPr>
              <w:t>3%</w:t>
            </w:r>
          </w:p>
        </w:tc>
        <w:tc>
          <w:tcPr>
            <w:tcW w:w="5100" w:type="dxa"/>
            <w:tcMar>
              <w:top w:w="60" w:type="dxa"/>
              <w:left w:w="90" w:type="dxa"/>
              <w:bottom w:w="60" w:type="dxa"/>
              <w:right w:w="90" w:type="dxa"/>
            </w:tcMar>
          </w:tcPr>
          <w:p w14:paraId="101D5C29" w14:textId="77777777" w:rsidR="0026645F" w:rsidRDefault="00000000">
            <w:r>
              <w:rPr>
                <w:sz w:val="20"/>
                <w:szCs w:val="20"/>
              </w:rPr>
              <w:t>Four-year historical average. Actual capex ran between 2.7% and 5.1% of revenue, so a normalized figure suits a cyclical item.</w:t>
            </w:r>
          </w:p>
        </w:tc>
      </w:tr>
      <w:tr w:rsidR="0026645F" w14:paraId="5704D403" w14:textId="77777777">
        <w:tblPrEx>
          <w:tblCellMar>
            <w:top w:w="0" w:type="dxa"/>
            <w:bottom w:w="0" w:type="dxa"/>
          </w:tblCellMar>
        </w:tblPrEx>
        <w:tc>
          <w:tcPr>
            <w:tcW w:w="1560" w:type="dxa"/>
            <w:tcMar>
              <w:top w:w="60" w:type="dxa"/>
              <w:left w:w="90" w:type="dxa"/>
              <w:bottom w:w="60" w:type="dxa"/>
              <w:right w:w="90" w:type="dxa"/>
            </w:tcMar>
          </w:tcPr>
          <w:p w14:paraId="385DFB42" w14:textId="77777777" w:rsidR="0026645F" w:rsidRDefault="00000000">
            <w:r>
              <w:rPr>
                <w:sz w:val="20"/>
                <w:szCs w:val="20"/>
              </w:rPr>
              <w:t>D&amp;A % of revenue</w:t>
            </w:r>
          </w:p>
        </w:tc>
        <w:tc>
          <w:tcPr>
            <w:tcW w:w="900" w:type="dxa"/>
            <w:tcMar>
              <w:top w:w="60" w:type="dxa"/>
              <w:left w:w="90" w:type="dxa"/>
              <w:bottom w:w="60" w:type="dxa"/>
              <w:right w:w="90" w:type="dxa"/>
            </w:tcMar>
          </w:tcPr>
          <w:p w14:paraId="087CDF8F" w14:textId="77777777" w:rsidR="0026645F" w:rsidRDefault="00000000">
            <w:r>
              <w:rPr>
                <w:sz w:val="20"/>
                <w:szCs w:val="20"/>
              </w:rPr>
              <w:t>3.66%</w:t>
            </w:r>
          </w:p>
        </w:tc>
        <w:tc>
          <w:tcPr>
            <w:tcW w:w="900" w:type="dxa"/>
            <w:tcMar>
              <w:top w:w="60" w:type="dxa"/>
              <w:left w:w="90" w:type="dxa"/>
              <w:bottom w:w="60" w:type="dxa"/>
              <w:right w:w="90" w:type="dxa"/>
            </w:tcMar>
          </w:tcPr>
          <w:p w14:paraId="3999167D" w14:textId="77777777" w:rsidR="0026645F" w:rsidRDefault="00000000">
            <w:r>
              <w:rPr>
                <w:sz w:val="20"/>
                <w:szCs w:val="20"/>
              </w:rPr>
              <w:t>3.66%</w:t>
            </w:r>
          </w:p>
        </w:tc>
        <w:tc>
          <w:tcPr>
            <w:tcW w:w="900" w:type="dxa"/>
            <w:tcMar>
              <w:top w:w="60" w:type="dxa"/>
              <w:left w:w="90" w:type="dxa"/>
              <w:bottom w:w="60" w:type="dxa"/>
              <w:right w:w="90" w:type="dxa"/>
            </w:tcMar>
          </w:tcPr>
          <w:p w14:paraId="41009353" w14:textId="77777777" w:rsidR="0026645F" w:rsidRDefault="00000000">
            <w:r>
              <w:rPr>
                <w:sz w:val="20"/>
                <w:szCs w:val="20"/>
              </w:rPr>
              <w:t>3.66%</w:t>
            </w:r>
          </w:p>
        </w:tc>
        <w:tc>
          <w:tcPr>
            <w:tcW w:w="5100" w:type="dxa"/>
            <w:tcMar>
              <w:top w:w="60" w:type="dxa"/>
              <w:left w:w="90" w:type="dxa"/>
              <w:bottom w:w="60" w:type="dxa"/>
              <w:right w:w="90" w:type="dxa"/>
            </w:tcMar>
          </w:tcPr>
          <w:p w14:paraId="4E20AFCB" w14:textId="51144B78" w:rsidR="0026645F" w:rsidRDefault="00000000">
            <w:r>
              <w:rPr>
                <w:sz w:val="20"/>
                <w:szCs w:val="20"/>
              </w:rPr>
              <w:t xml:space="preserve">FY2025 actual ($1.62B / $44.28B). The most recent year beats the four-year average here because D&amp;A has fallen every year while revenue has grown, and because the add-back </w:t>
            </w:r>
            <w:r w:rsidR="00FB2691">
              <w:rPr>
                <w:sz w:val="20"/>
                <w:szCs w:val="20"/>
              </w:rPr>
              <w:t>must</w:t>
            </w:r>
            <w:r>
              <w:rPr>
                <w:sz w:val="20"/>
                <w:szCs w:val="20"/>
              </w:rPr>
              <w:t xml:space="preserve"> stay consistent with the exogenous operating margin it sits underneath.</w:t>
            </w:r>
          </w:p>
        </w:tc>
      </w:tr>
      <w:tr w:rsidR="0026645F" w14:paraId="4388AF83" w14:textId="77777777">
        <w:tblPrEx>
          <w:tblCellMar>
            <w:top w:w="0" w:type="dxa"/>
            <w:bottom w:w="0" w:type="dxa"/>
          </w:tblCellMar>
        </w:tblPrEx>
        <w:tc>
          <w:tcPr>
            <w:tcW w:w="1560" w:type="dxa"/>
            <w:tcMar>
              <w:top w:w="60" w:type="dxa"/>
              <w:left w:w="90" w:type="dxa"/>
              <w:bottom w:w="60" w:type="dxa"/>
              <w:right w:w="90" w:type="dxa"/>
            </w:tcMar>
          </w:tcPr>
          <w:p w14:paraId="6F466C0D" w14:textId="77777777" w:rsidR="0026645F" w:rsidRDefault="00000000">
            <w:r>
              <w:rPr>
                <w:sz w:val="20"/>
                <w:szCs w:val="20"/>
              </w:rPr>
              <w:lastRenderedPageBreak/>
              <w:t>NWC % of revenue</w:t>
            </w:r>
          </w:p>
        </w:tc>
        <w:tc>
          <w:tcPr>
            <w:tcW w:w="900" w:type="dxa"/>
            <w:tcMar>
              <w:top w:w="60" w:type="dxa"/>
              <w:left w:w="90" w:type="dxa"/>
              <w:bottom w:w="60" w:type="dxa"/>
              <w:right w:w="90" w:type="dxa"/>
            </w:tcMar>
          </w:tcPr>
          <w:p w14:paraId="7BAC1D50" w14:textId="77777777" w:rsidR="0026645F" w:rsidRDefault="00000000">
            <w:r>
              <w:rPr>
                <w:sz w:val="20"/>
                <w:szCs w:val="20"/>
              </w:rPr>
              <w:t>11.6%</w:t>
            </w:r>
          </w:p>
        </w:tc>
        <w:tc>
          <w:tcPr>
            <w:tcW w:w="900" w:type="dxa"/>
            <w:tcMar>
              <w:top w:w="60" w:type="dxa"/>
              <w:left w:w="90" w:type="dxa"/>
              <w:bottom w:w="60" w:type="dxa"/>
              <w:right w:w="90" w:type="dxa"/>
            </w:tcMar>
          </w:tcPr>
          <w:p w14:paraId="14ED8A2A" w14:textId="77777777" w:rsidR="0026645F" w:rsidRDefault="00000000">
            <w:r>
              <w:rPr>
                <w:sz w:val="20"/>
                <w:szCs w:val="20"/>
              </w:rPr>
              <w:t>11.6%</w:t>
            </w:r>
          </w:p>
        </w:tc>
        <w:tc>
          <w:tcPr>
            <w:tcW w:w="900" w:type="dxa"/>
            <w:tcMar>
              <w:top w:w="60" w:type="dxa"/>
              <w:left w:w="90" w:type="dxa"/>
              <w:bottom w:w="60" w:type="dxa"/>
              <w:right w:w="90" w:type="dxa"/>
            </w:tcMar>
          </w:tcPr>
          <w:p w14:paraId="77DA29B9" w14:textId="77777777" w:rsidR="0026645F" w:rsidRDefault="00000000">
            <w:r>
              <w:rPr>
                <w:sz w:val="20"/>
                <w:szCs w:val="20"/>
              </w:rPr>
              <w:t>11.6%</w:t>
            </w:r>
          </w:p>
        </w:tc>
        <w:tc>
          <w:tcPr>
            <w:tcW w:w="5100" w:type="dxa"/>
            <w:tcMar>
              <w:top w:w="60" w:type="dxa"/>
              <w:left w:w="90" w:type="dxa"/>
              <w:bottom w:w="60" w:type="dxa"/>
              <w:right w:w="90" w:type="dxa"/>
            </w:tcMar>
          </w:tcPr>
          <w:p w14:paraId="077F8E74" w14:textId="77777777" w:rsidR="0026645F" w:rsidRDefault="00000000">
            <w:r>
              <w:rPr>
                <w:sz w:val="20"/>
                <w:szCs w:val="20"/>
              </w:rPr>
              <w:t>FY2025 actual ($5.14B / $44.28B). Operating NWC excludes cash, short-term debt, and all income tax items. Excluding taxes is necessary because the projection already taxes EBIT at the normalized rate, and it also stabilizes the ratio, which held a 10.0% to 11.6% band through a year when revenue fell 19% and then recovered.</w:t>
            </w:r>
          </w:p>
        </w:tc>
      </w:tr>
    </w:tbl>
    <w:p w14:paraId="6DC21758" w14:textId="77777777" w:rsidR="0026645F" w:rsidRDefault="00000000">
      <w:pPr>
        <w:spacing w:after="160" w:line="276" w:lineRule="auto"/>
      </w:pPr>
      <w:r>
        <w:t>Free cash flow is unlevered: EBIT, less tax at the normalized rate, plus D&amp;A, less capex, less the change in net working capital. The working capital charge keys off the change in revenue rather than its level, so a flat year is working-capital neutral and the bear case releases working capital as revenue contracts.</w:t>
      </w:r>
    </w:p>
    <w:p w14:paraId="4A06743E" w14:textId="77777777" w:rsidR="0026645F" w:rsidRDefault="00000000">
      <w:pPr>
        <w:pStyle w:val="Heading1"/>
        <w:spacing w:before="280" w:after="140"/>
      </w:pPr>
      <w:r>
        <w:rPr>
          <w:b/>
          <w:bCs/>
          <w:color w:val="1F3864"/>
          <w:sz w:val="26"/>
          <w:szCs w:val="26"/>
        </w:rPr>
        <w:t>Cost of Capital</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3400"/>
        <w:gridCol w:w="1500"/>
        <w:gridCol w:w="4460"/>
      </w:tblGrid>
      <w:tr w:rsidR="0026645F" w14:paraId="643582E8" w14:textId="77777777">
        <w:tblPrEx>
          <w:tblCellMar>
            <w:top w:w="0" w:type="dxa"/>
            <w:bottom w:w="0" w:type="dxa"/>
          </w:tblCellMar>
        </w:tblPrEx>
        <w:trPr>
          <w:tblHeader/>
        </w:trPr>
        <w:tc>
          <w:tcPr>
            <w:tcW w:w="3400" w:type="dxa"/>
            <w:shd w:val="clear" w:color="auto" w:fill="EDF1F7"/>
            <w:tcMar>
              <w:top w:w="60" w:type="dxa"/>
              <w:left w:w="90" w:type="dxa"/>
              <w:bottom w:w="60" w:type="dxa"/>
              <w:right w:w="90" w:type="dxa"/>
            </w:tcMar>
          </w:tcPr>
          <w:p w14:paraId="74A6504D" w14:textId="77777777" w:rsidR="0026645F" w:rsidRDefault="00000000">
            <w:r>
              <w:rPr>
                <w:b/>
                <w:bCs/>
                <w:sz w:val="20"/>
                <w:szCs w:val="20"/>
              </w:rPr>
              <w:t>Input</w:t>
            </w:r>
          </w:p>
        </w:tc>
        <w:tc>
          <w:tcPr>
            <w:tcW w:w="1500" w:type="dxa"/>
            <w:shd w:val="clear" w:color="auto" w:fill="EDF1F7"/>
            <w:tcMar>
              <w:top w:w="60" w:type="dxa"/>
              <w:left w:w="90" w:type="dxa"/>
              <w:bottom w:w="60" w:type="dxa"/>
              <w:right w:w="90" w:type="dxa"/>
            </w:tcMar>
          </w:tcPr>
          <w:p w14:paraId="2B639BC0" w14:textId="77777777" w:rsidR="0026645F" w:rsidRDefault="00000000">
            <w:pPr>
              <w:jc w:val="right"/>
            </w:pPr>
            <w:r>
              <w:rPr>
                <w:b/>
                <w:bCs/>
                <w:sz w:val="20"/>
                <w:szCs w:val="20"/>
              </w:rPr>
              <w:t>Value</w:t>
            </w:r>
          </w:p>
        </w:tc>
        <w:tc>
          <w:tcPr>
            <w:tcW w:w="4460" w:type="dxa"/>
            <w:shd w:val="clear" w:color="auto" w:fill="EDF1F7"/>
            <w:tcMar>
              <w:top w:w="60" w:type="dxa"/>
              <w:left w:w="90" w:type="dxa"/>
              <w:bottom w:w="60" w:type="dxa"/>
              <w:right w:w="90" w:type="dxa"/>
            </w:tcMar>
          </w:tcPr>
          <w:p w14:paraId="275ADF4E" w14:textId="77777777" w:rsidR="0026645F" w:rsidRDefault="00000000">
            <w:pPr>
              <w:jc w:val="right"/>
            </w:pPr>
            <w:r>
              <w:rPr>
                <w:b/>
                <w:bCs/>
                <w:sz w:val="20"/>
                <w:szCs w:val="20"/>
              </w:rPr>
              <w:t>Source</w:t>
            </w:r>
          </w:p>
        </w:tc>
      </w:tr>
      <w:tr w:rsidR="0026645F" w14:paraId="63E669E2" w14:textId="77777777">
        <w:tblPrEx>
          <w:tblCellMar>
            <w:top w:w="0" w:type="dxa"/>
            <w:bottom w:w="0" w:type="dxa"/>
          </w:tblCellMar>
        </w:tblPrEx>
        <w:tc>
          <w:tcPr>
            <w:tcW w:w="3400" w:type="dxa"/>
            <w:tcMar>
              <w:top w:w="60" w:type="dxa"/>
              <w:left w:w="90" w:type="dxa"/>
              <w:bottom w:w="60" w:type="dxa"/>
              <w:right w:w="90" w:type="dxa"/>
            </w:tcMar>
          </w:tcPr>
          <w:p w14:paraId="73EBFABC" w14:textId="77777777" w:rsidR="0026645F" w:rsidRDefault="00000000">
            <w:r>
              <w:rPr>
                <w:sz w:val="20"/>
                <w:szCs w:val="20"/>
              </w:rPr>
              <w:t>Risk-free rate</w:t>
            </w:r>
          </w:p>
        </w:tc>
        <w:tc>
          <w:tcPr>
            <w:tcW w:w="1500" w:type="dxa"/>
            <w:tcMar>
              <w:top w:w="60" w:type="dxa"/>
              <w:left w:w="90" w:type="dxa"/>
              <w:bottom w:w="60" w:type="dxa"/>
              <w:right w:w="90" w:type="dxa"/>
            </w:tcMar>
          </w:tcPr>
          <w:p w14:paraId="3EFEF32F" w14:textId="77777777" w:rsidR="0026645F" w:rsidRDefault="00000000">
            <w:pPr>
              <w:jc w:val="right"/>
            </w:pPr>
            <w:r>
              <w:rPr>
                <w:sz w:val="20"/>
                <w:szCs w:val="20"/>
              </w:rPr>
              <w:t>4.55%</w:t>
            </w:r>
          </w:p>
        </w:tc>
        <w:tc>
          <w:tcPr>
            <w:tcW w:w="4460" w:type="dxa"/>
            <w:tcMar>
              <w:top w:w="60" w:type="dxa"/>
              <w:left w:w="90" w:type="dxa"/>
              <w:bottom w:w="60" w:type="dxa"/>
              <w:right w:w="90" w:type="dxa"/>
            </w:tcMar>
          </w:tcPr>
          <w:p w14:paraId="55C439B3" w14:textId="77777777" w:rsidR="0026645F" w:rsidRDefault="00000000">
            <w:pPr>
              <w:jc w:val="right"/>
            </w:pPr>
            <w:r>
              <w:rPr>
                <w:sz w:val="20"/>
                <w:szCs w:val="20"/>
              </w:rPr>
              <w:t>US 10-year Treasury, valuation date</w:t>
            </w:r>
          </w:p>
        </w:tc>
      </w:tr>
      <w:tr w:rsidR="0026645F" w14:paraId="20C48B6D" w14:textId="77777777">
        <w:tblPrEx>
          <w:tblCellMar>
            <w:top w:w="0" w:type="dxa"/>
            <w:bottom w:w="0" w:type="dxa"/>
          </w:tblCellMar>
        </w:tblPrEx>
        <w:tc>
          <w:tcPr>
            <w:tcW w:w="3400" w:type="dxa"/>
            <w:tcMar>
              <w:top w:w="60" w:type="dxa"/>
              <w:left w:w="90" w:type="dxa"/>
              <w:bottom w:w="60" w:type="dxa"/>
              <w:right w:w="90" w:type="dxa"/>
            </w:tcMar>
          </w:tcPr>
          <w:p w14:paraId="1978E57C" w14:textId="77777777" w:rsidR="0026645F" w:rsidRDefault="00000000">
            <w:r>
              <w:rPr>
                <w:sz w:val="20"/>
                <w:szCs w:val="20"/>
              </w:rPr>
              <w:t>Equity risk premium</w:t>
            </w:r>
          </w:p>
        </w:tc>
        <w:tc>
          <w:tcPr>
            <w:tcW w:w="1500" w:type="dxa"/>
            <w:tcMar>
              <w:top w:w="60" w:type="dxa"/>
              <w:left w:w="90" w:type="dxa"/>
              <w:bottom w:w="60" w:type="dxa"/>
              <w:right w:w="90" w:type="dxa"/>
            </w:tcMar>
          </w:tcPr>
          <w:p w14:paraId="4E088C7B" w14:textId="77777777" w:rsidR="0026645F" w:rsidRDefault="00000000">
            <w:pPr>
              <w:jc w:val="right"/>
            </w:pPr>
            <w:r>
              <w:rPr>
                <w:sz w:val="20"/>
                <w:szCs w:val="20"/>
              </w:rPr>
              <w:t>5.00%</w:t>
            </w:r>
          </w:p>
        </w:tc>
        <w:tc>
          <w:tcPr>
            <w:tcW w:w="4460" w:type="dxa"/>
            <w:tcMar>
              <w:top w:w="60" w:type="dxa"/>
              <w:left w:w="90" w:type="dxa"/>
              <w:bottom w:w="60" w:type="dxa"/>
              <w:right w:w="90" w:type="dxa"/>
            </w:tcMar>
          </w:tcPr>
          <w:p w14:paraId="39021AA2" w14:textId="77777777" w:rsidR="0026645F" w:rsidRDefault="00000000">
            <w:pPr>
              <w:jc w:val="right"/>
            </w:pPr>
            <w:r>
              <w:rPr>
                <w:sz w:val="20"/>
                <w:szCs w:val="20"/>
              </w:rPr>
              <w:t>Damodaran implied ERP</w:t>
            </w:r>
          </w:p>
        </w:tc>
      </w:tr>
      <w:tr w:rsidR="0026645F" w14:paraId="3B83AD69" w14:textId="77777777">
        <w:tblPrEx>
          <w:tblCellMar>
            <w:top w:w="0" w:type="dxa"/>
            <w:bottom w:w="0" w:type="dxa"/>
          </w:tblCellMar>
        </w:tblPrEx>
        <w:tc>
          <w:tcPr>
            <w:tcW w:w="3400" w:type="dxa"/>
            <w:tcMar>
              <w:top w:w="60" w:type="dxa"/>
              <w:left w:w="90" w:type="dxa"/>
              <w:bottom w:w="60" w:type="dxa"/>
              <w:right w:w="90" w:type="dxa"/>
            </w:tcMar>
          </w:tcPr>
          <w:p w14:paraId="2F258E85" w14:textId="77777777" w:rsidR="0026645F" w:rsidRDefault="00000000">
            <w:r>
              <w:rPr>
                <w:sz w:val="20"/>
                <w:szCs w:val="20"/>
              </w:rPr>
              <w:t>Beta</w:t>
            </w:r>
          </w:p>
        </w:tc>
        <w:tc>
          <w:tcPr>
            <w:tcW w:w="1500" w:type="dxa"/>
            <w:tcMar>
              <w:top w:w="60" w:type="dxa"/>
              <w:left w:w="90" w:type="dxa"/>
              <w:bottom w:w="60" w:type="dxa"/>
              <w:right w:w="90" w:type="dxa"/>
            </w:tcMar>
          </w:tcPr>
          <w:p w14:paraId="4ED94774" w14:textId="77777777" w:rsidR="0026645F" w:rsidRDefault="00000000">
            <w:pPr>
              <w:jc w:val="right"/>
            </w:pPr>
            <w:r>
              <w:rPr>
                <w:sz w:val="20"/>
                <w:szCs w:val="20"/>
              </w:rPr>
              <w:t>1.64</w:t>
            </w:r>
          </w:p>
        </w:tc>
        <w:tc>
          <w:tcPr>
            <w:tcW w:w="4460" w:type="dxa"/>
            <w:tcMar>
              <w:top w:w="60" w:type="dxa"/>
              <w:left w:w="90" w:type="dxa"/>
              <w:bottom w:w="60" w:type="dxa"/>
              <w:right w:w="90" w:type="dxa"/>
            </w:tcMar>
          </w:tcPr>
          <w:p w14:paraId="0096FD65" w14:textId="77777777" w:rsidR="0026645F" w:rsidRDefault="00000000">
            <w:pPr>
              <w:jc w:val="right"/>
            </w:pPr>
            <w:r>
              <w:rPr>
                <w:sz w:val="20"/>
                <w:szCs w:val="20"/>
              </w:rPr>
              <w:t>5-year monthly, raw</w:t>
            </w:r>
          </w:p>
        </w:tc>
      </w:tr>
      <w:tr w:rsidR="0026645F" w14:paraId="00DB94A1" w14:textId="77777777">
        <w:tblPrEx>
          <w:tblCellMar>
            <w:top w:w="0" w:type="dxa"/>
            <w:bottom w:w="0" w:type="dxa"/>
          </w:tblCellMar>
        </w:tblPrEx>
        <w:tc>
          <w:tcPr>
            <w:tcW w:w="3400" w:type="dxa"/>
            <w:tcMar>
              <w:top w:w="60" w:type="dxa"/>
              <w:left w:w="90" w:type="dxa"/>
              <w:bottom w:w="60" w:type="dxa"/>
              <w:right w:w="90" w:type="dxa"/>
            </w:tcMar>
          </w:tcPr>
          <w:p w14:paraId="45A064F2" w14:textId="77777777" w:rsidR="0026645F" w:rsidRDefault="00000000">
            <w:r>
              <w:rPr>
                <w:sz w:val="20"/>
                <w:szCs w:val="20"/>
              </w:rPr>
              <w:t>Cost of equity</w:t>
            </w:r>
          </w:p>
        </w:tc>
        <w:tc>
          <w:tcPr>
            <w:tcW w:w="1500" w:type="dxa"/>
            <w:tcMar>
              <w:top w:w="60" w:type="dxa"/>
              <w:left w:w="90" w:type="dxa"/>
              <w:bottom w:w="60" w:type="dxa"/>
              <w:right w:w="90" w:type="dxa"/>
            </w:tcMar>
          </w:tcPr>
          <w:p w14:paraId="354D6803" w14:textId="77777777" w:rsidR="0026645F" w:rsidRDefault="00000000">
            <w:pPr>
              <w:jc w:val="right"/>
            </w:pPr>
            <w:r>
              <w:rPr>
                <w:sz w:val="20"/>
                <w:szCs w:val="20"/>
              </w:rPr>
              <w:t>12.75%</w:t>
            </w:r>
          </w:p>
        </w:tc>
        <w:tc>
          <w:tcPr>
            <w:tcW w:w="4460" w:type="dxa"/>
            <w:tcMar>
              <w:top w:w="60" w:type="dxa"/>
              <w:left w:w="90" w:type="dxa"/>
              <w:bottom w:w="60" w:type="dxa"/>
              <w:right w:w="90" w:type="dxa"/>
            </w:tcMar>
          </w:tcPr>
          <w:p w14:paraId="759C1B98" w14:textId="77777777" w:rsidR="0026645F" w:rsidRDefault="00000000">
            <w:pPr>
              <w:jc w:val="right"/>
            </w:pPr>
            <w:r>
              <w:rPr>
                <w:sz w:val="20"/>
                <w:szCs w:val="20"/>
              </w:rPr>
              <w:t>CAPM</w:t>
            </w:r>
          </w:p>
        </w:tc>
      </w:tr>
      <w:tr w:rsidR="0026645F" w14:paraId="3690D55D" w14:textId="77777777">
        <w:tblPrEx>
          <w:tblCellMar>
            <w:top w:w="0" w:type="dxa"/>
            <w:bottom w:w="0" w:type="dxa"/>
          </w:tblCellMar>
        </w:tblPrEx>
        <w:tc>
          <w:tcPr>
            <w:tcW w:w="3400" w:type="dxa"/>
            <w:tcMar>
              <w:top w:w="60" w:type="dxa"/>
              <w:left w:w="90" w:type="dxa"/>
              <w:bottom w:w="60" w:type="dxa"/>
              <w:right w:w="90" w:type="dxa"/>
            </w:tcMar>
          </w:tcPr>
          <w:p w14:paraId="02E18217" w14:textId="77777777" w:rsidR="0026645F" w:rsidRDefault="00000000">
            <w:r>
              <w:rPr>
                <w:sz w:val="20"/>
                <w:szCs w:val="20"/>
              </w:rPr>
              <w:t>Cost of debt (pre-tax)</w:t>
            </w:r>
          </w:p>
        </w:tc>
        <w:tc>
          <w:tcPr>
            <w:tcW w:w="1500" w:type="dxa"/>
            <w:tcMar>
              <w:top w:w="60" w:type="dxa"/>
              <w:left w:w="90" w:type="dxa"/>
              <w:bottom w:w="60" w:type="dxa"/>
              <w:right w:w="90" w:type="dxa"/>
            </w:tcMar>
          </w:tcPr>
          <w:p w14:paraId="2048562B" w14:textId="77777777" w:rsidR="0026645F" w:rsidRDefault="00000000">
            <w:pPr>
              <w:jc w:val="right"/>
            </w:pPr>
            <w:r>
              <w:rPr>
                <w:sz w:val="20"/>
                <w:szCs w:val="20"/>
              </w:rPr>
              <w:t>4.73%</w:t>
            </w:r>
          </w:p>
        </w:tc>
        <w:tc>
          <w:tcPr>
            <w:tcW w:w="4460" w:type="dxa"/>
            <w:tcMar>
              <w:top w:w="60" w:type="dxa"/>
              <w:left w:w="90" w:type="dxa"/>
              <w:bottom w:w="60" w:type="dxa"/>
              <w:right w:w="90" w:type="dxa"/>
            </w:tcMar>
          </w:tcPr>
          <w:p w14:paraId="121E7C3C" w14:textId="77777777" w:rsidR="0026645F" w:rsidRDefault="00000000">
            <w:pPr>
              <w:jc w:val="right"/>
            </w:pPr>
            <w:r>
              <w:rPr>
                <w:sz w:val="20"/>
                <w:szCs w:val="20"/>
              </w:rPr>
              <w:t>Interest expense / average total debt</w:t>
            </w:r>
          </w:p>
        </w:tc>
      </w:tr>
      <w:tr w:rsidR="0026645F" w14:paraId="604702C6" w14:textId="77777777">
        <w:tblPrEx>
          <w:tblCellMar>
            <w:top w:w="0" w:type="dxa"/>
            <w:bottom w:w="0" w:type="dxa"/>
          </w:tblCellMar>
        </w:tblPrEx>
        <w:tc>
          <w:tcPr>
            <w:tcW w:w="3400" w:type="dxa"/>
            <w:tcMar>
              <w:top w:w="60" w:type="dxa"/>
              <w:left w:w="90" w:type="dxa"/>
              <w:bottom w:w="60" w:type="dxa"/>
              <w:right w:w="90" w:type="dxa"/>
            </w:tcMar>
          </w:tcPr>
          <w:p w14:paraId="6D561E85" w14:textId="77777777" w:rsidR="0026645F" w:rsidRDefault="00000000">
            <w:r>
              <w:rPr>
                <w:sz w:val="20"/>
                <w:szCs w:val="20"/>
              </w:rPr>
              <w:t>Cost of debt (after-tax)</w:t>
            </w:r>
          </w:p>
        </w:tc>
        <w:tc>
          <w:tcPr>
            <w:tcW w:w="1500" w:type="dxa"/>
            <w:tcMar>
              <w:top w:w="60" w:type="dxa"/>
              <w:left w:w="90" w:type="dxa"/>
              <w:bottom w:w="60" w:type="dxa"/>
              <w:right w:w="90" w:type="dxa"/>
            </w:tcMar>
          </w:tcPr>
          <w:p w14:paraId="1BDDD2A6" w14:textId="77777777" w:rsidR="0026645F" w:rsidRDefault="00000000">
            <w:pPr>
              <w:jc w:val="right"/>
            </w:pPr>
            <w:r>
              <w:rPr>
                <w:sz w:val="20"/>
                <w:szCs w:val="20"/>
              </w:rPr>
              <w:t>4.07%</w:t>
            </w:r>
          </w:p>
        </w:tc>
        <w:tc>
          <w:tcPr>
            <w:tcW w:w="4460" w:type="dxa"/>
            <w:tcMar>
              <w:top w:w="60" w:type="dxa"/>
              <w:left w:w="90" w:type="dxa"/>
              <w:bottom w:w="60" w:type="dxa"/>
              <w:right w:w="90" w:type="dxa"/>
            </w:tcMar>
          </w:tcPr>
          <w:p w14:paraId="27E6E75F" w14:textId="77777777" w:rsidR="0026645F" w:rsidRDefault="00000000">
            <w:pPr>
              <w:jc w:val="right"/>
            </w:pPr>
            <w:r>
              <w:rPr>
                <w:sz w:val="20"/>
                <w:szCs w:val="20"/>
              </w:rPr>
              <w:t>At the 14% normalized rate</w:t>
            </w:r>
          </w:p>
        </w:tc>
      </w:tr>
      <w:tr w:rsidR="0026645F" w14:paraId="12079B30" w14:textId="77777777">
        <w:tblPrEx>
          <w:tblCellMar>
            <w:top w:w="0" w:type="dxa"/>
            <w:bottom w:w="0" w:type="dxa"/>
          </w:tblCellMar>
        </w:tblPrEx>
        <w:tc>
          <w:tcPr>
            <w:tcW w:w="3400" w:type="dxa"/>
            <w:tcMar>
              <w:top w:w="60" w:type="dxa"/>
              <w:left w:w="90" w:type="dxa"/>
              <w:bottom w:w="60" w:type="dxa"/>
              <w:right w:w="90" w:type="dxa"/>
            </w:tcMar>
          </w:tcPr>
          <w:p w14:paraId="1F4248EA" w14:textId="77777777" w:rsidR="0026645F" w:rsidRDefault="00000000">
            <w:r>
              <w:rPr>
                <w:sz w:val="20"/>
                <w:szCs w:val="20"/>
              </w:rPr>
              <w:t>Equity / debt weight</w:t>
            </w:r>
          </w:p>
        </w:tc>
        <w:tc>
          <w:tcPr>
            <w:tcW w:w="1500" w:type="dxa"/>
            <w:tcMar>
              <w:top w:w="60" w:type="dxa"/>
              <w:left w:w="90" w:type="dxa"/>
              <w:bottom w:w="60" w:type="dxa"/>
              <w:right w:w="90" w:type="dxa"/>
            </w:tcMar>
          </w:tcPr>
          <w:p w14:paraId="4CF3EA76" w14:textId="77777777" w:rsidR="0026645F" w:rsidRDefault="00000000">
            <w:pPr>
              <w:jc w:val="right"/>
            </w:pPr>
            <w:r>
              <w:rPr>
                <w:sz w:val="20"/>
                <w:szCs w:val="20"/>
              </w:rPr>
              <w:t>93.0% / 7.0%</w:t>
            </w:r>
          </w:p>
        </w:tc>
        <w:tc>
          <w:tcPr>
            <w:tcW w:w="4460" w:type="dxa"/>
            <w:tcMar>
              <w:top w:w="60" w:type="dxa"/>
              <w:left w:w="90" w:type="dxa"/>
              <w:bottom w:w="60" w:type="dxa"/>
              <w:right w:w="90" w:type="dxa"/>
            </w:tcMar>
          </w:tcPr>
          <w:p w14:paraId="44768636" w14:textId="77777777" w:rsidR="0026645F" w:rsidRDefault="00000000">
            <w:pPr>
              <w:jc w:val="right"/>
            </w:pPr>
            <w:r>
              <w:rPr>
                <w:sz w:val="20"/>
                <w:szCs w:val="20"/>
              </w:rPr>
              <w:t>Market equity, book debt</w:t>
            </w:r>
          </w:p>
        </w:tc>
      </w:tr>
      <w:tr w:rsidR="0026645F" w14:paraId="11059C30" w14:textId="77777777">
        <w:tblPrEx>
          <w:tblCellMar>
            <w:top w:w="0" w:type="dxa"/>
            <w:bottom w:w="0" w:type="dxa"/>
          </w:tblCellMar>
        </w:tblPrEx>
        <w:tc>
          <w:tcPr>
            <w:tcW w:w="3400" w:type="dxa"/>
            <w:tcMar>
              <w:top w:w="60" w:type="dxa"/>
              <w:left w:w="90" w:type="dxa"/>
              <w:bottom w:w="60" w:type="dxa"/>
              <w:right w:w="90" w:type="dxa"/>
            </w:tcMar>
          </w:tcPr>
          <w:p w14:paraId="48D9448C" w14:textId="77777777" w:rsidR="0026645F" w:rsidRDefault="00000000">
            <w:r>
              <w:rPr>
                <w:sz w:val="20"/>
                <w:szCs w:val="20"/>
              </w:rPr>
              <w:t>WACC</w:t>
            </w:r>
          </w:p>
        </w:tc>
        <w:tc>
          <w:tcPr>
            <w:tcW w:w="1500" w:type="dxa"/>
            <w:tcMar>
              <w:top w:w="60" w:type="dxa"/>
              <w:left w:w="90" w:type="dxa"/>
              <w:bottom w:w="60" w:type="dxa"/>
              <w:right w:w="90" w:type="dxa"/>
            </w:tcMar>
          </w:tcPr>
          <w:p w14:paraId="52278CF8" w14:textId="77777777" w:rsidR="0026645F" w:rsidRDefault="00000000">
            <w:pPr>
              <w:jc w:val="right"/>
            </w:pPr>
            <w:r>
              <w:rPr>
                <w:sz w:val="20"/>
                <w:szCs w:val="20"/>
              </w:rPr>
              <w:t>12.14%</w:t>
            </w:r>
          </w:p>
        </w:tc>
        <w:tc>
          <w:tcPr>
            <w:tcW w:w="4460" w:type="dxa"/>
            <w:tcMar>
              <w:top w:w="60" w:type="dxa"/>
              <w:left w:w="90" w:type="dxa"/>
              <w:bottom w:w="60" w:type="dxa"/>
              <w:right w:w="90" w:type="dxa"/>
            </w:tcMar>
          </w:tcPr>
          <w:p w14:paraId="5257E554" w14:textId="77777777" w:rsidR="0026645F" w:rsidRDefault="0026645F">
            <w:pPr>
              <w:jc w:val="right"/>
            </w:pPr>
          </w:p>
        </w:tc>
      </w:tr>
      <w:tr w:rsidR="0026645F" w14:paraId="615E9A87" w14:textId="77777777">
        <w:tblPrEx>
          <w:tblCellMar>
            <w:top w:w="0" w:type="dxa"/>
            <w:bottom w:w="0" w:type="dxa"/>
          </w:tblCellMar>
        </w:tblPrEx>
        <w:tc>
          <w:tcPr>
            <w:tcW w:w="3400" w:type="dxa"/>
            <w:tcMar>
              <w:top w:w="60" w:type="dxa"/>
              <w:left w:w="90" w:type="dxa"/>
              <w:bottom w:w="60" w:type="dxa"/>
              <w:right w:w="90" w:type="dxa"/>
            </w:tcMar>
          </w:tcPr>
          <w:p w14:paraId="1F459AA8" w14:textId="77777777" w:rsidR="0026645F" w:rsidRDefault="00000000">
            <w:r>
              <w:rPr>
                <w:sz w:val="20"/>
                <w:szCs w:val="20"/>
              </w:rPr>
              <w:t>Terminal growth</w:t>
            </w:r>
          </w:p>
        </w:tc>
        <w:tc>
          <w:tcPr>
            <w:tcW w:w="1500" w:type="dxa"/>
            <w:tcMar>
              <w:top w:w="60" w:type="dxa"/>
              <w:left w:w="90" w:type="dxa"/>
              <w:bottom w:w="60" w:type="dxa"/>
              <w:right w:w="90" w:type="dxa"/>
            </w:tcMar>
          </w:tcPr>
          <w:p w14:paraId="4C4AE1DE" w14:textId="77777777" w:rsidR="0026645F" w:rsidRDefault="00000000">
            <w:pPr>
              <w:jc w:val="right"/>
            </w:pPr>
            <w:r>
              <w:rPr>
                <w:sz w:val="20"/>
                <w:szCs w:val="20"/>
              </w:rPr>
              <w:t>2.50%</w:t>
            </w:r>
          </w:p>
        </w:tc>
        <w:tc>
          <w:tcPr>
            <w:tcW w:w="4460" w:type="dxa"/>
            <w:tcMar>
              <w:top w:w="60" w:type="dxa"/>
              <w:left w:w="90" w:type="dxa"/>
              <w:bottom w:w="60" w:type="dxa"/>
              <w:right w:w="90" w:type="dxa"/>
            </w:tcMar>
          </w:tcPr>
          <w:p w14:paraId="6FC7DC62" w14:textId="77777777" w:rsidR="0026645F" w:rsidRDefault="00000000">
            <w:pPr>
              <w:jc w:val="right"/>
            </w:pPr>
            <w:r>
              <w:rPr>
                <w:sz w:val="20"/>
                <w:szCs w:val="20"/>
              </w:rPr>
              <w:t>Below long-run nominal GDP</w:t>
            </w:r>
          </w:p>
        </w:tc>
      </w:tr>
    </w:tbl>
    <w:p w14:paraId="055B21DC" w14:textId="77777777" w:rsidR="0026645F" w:rsidRDefault="00000000">
      <w:pPr>
        <w:spacing w:after="120" w:line="276" w:lineRule="auto"/>
      </w:pPr>
      <w:r>
        <w:t>A beta of 1.64 is high, and the standard correction is the Blume adjustment, which shrinks it toward 1.0 on the finding that betas mean-revert. That gives 1.43, an 11.2% WACC, and a higher valuation. I didn't use it, precisely because it produces the answer a bearish thesis would find convenient. The adjusted case sits inside the sensitivity grid instead, where a reader can find it without my having chosen it.</w:t>
      </w:r>
    </w:p>
    <w:p w14:paraId="142EAF38" w14:textId="77777777" w:rsidR="0026645F" w:rsidRDefault="00000000">
      <w:pPr>
        <w:spacing w:after="120" w:line="276" w:lineRule="auto"/>
      </w:pPr>
      <w:r>
        <w:t>The equity risk premium is 5.0%, not the 6.0% some texts still quote. That 6% is a long-run historical average, while the implied ERP is forward-looking and has run lower. Using 6% would add a full point to the cost of equity and make this thesis look stronger than the evidence supports.</w:t>
      </w:r>
    </w:p>
    <w:p w14:paraId="5E04B6F5" w14:textId="77777777" w:rsidR="0026645F" w:rsidRDefault="00000000">
      <w:pPr>
        <w:spacing w:after="120" w:line="276" w:lineRule="auto"/>
      </w:pPr>
      <w:r>
        <w:t>Cost of debt is effective, not marginal. Backing into 4.73% from interest expense over average debt gives what QCOM pays on bonds it has already issued, several at coupons below what it would pay now. Theory wants the marginal rate. At a 7% debt weight the gap moves WACC by under ten basis points, so it doesn't change the answer, but it's imprecision and I'd rather name it than bury it.</w:t>
      </w:r>
    </w:p>
    <w:p w14:paraId="75EBB702" w14:textId="77777777" w:rsidR="0026645F" w:rsidRDefault="00000000">
      <w:pPr>
        <w:pStyle w:val="Heading1"/>
        <w:spacing w:before="280" w:after="140"/>
      </w:pPr>
      <w:r>
        <w:rPr>
          <w:b/>
          <w:bCs/>
          <w:color w:val="1F3864"/>
          <w:sz w:val="26"/>
          <w:szCs w:val="26"/>
        </w:rPr>
        <w:t>Terminal Value</w:t>
      </w:r>
    </w:p>
    <w:p w14:paraId="6ED8B80B" w14:textId="77777777" w:rsidR="0026645F" w:rsidRDefault="00000000">
      <w:pPr>
        <w:spacing w:after="120" w:line="276" w:lineRule="auto"/>
      </w:pPr>
      <w:r>
        <w:t>Terminal value is $127.44B, or 63.6% of enterprise value, which sits inside the normal 60% to 75% band. A real share of the valuation comes from the explicit forecast rather than from a perpetuity assumption.</w:t>
      </w:r>
    </w:p>
    <w:p w14:paraId="0B1962A1" w14:textId="77777777" w:rsidR="0026645F" w:rsidRDefault="00000000">
      <w:pPr>
        <w:spacing w:after="120" w:line="276" w:lineRule="auto"/>
      </w:pPr>
      <w:r>
        <w:t>The obvious exit multiple to use is my own screener's designer median of 55.3x. I rejected it. It's circular, since the thesis is that the market is mispricing the sector, so using the market's pricing to set terminal value assumes the conclusion. It's also a peak-cycle multiple applied to a mature terminal year, and a QCOM that has grown 2% a year for five years doesn't command an AI-boom multiple. Applying 55.3x produces a value above $400 a share, which is a reductio rather than a result.</w:t>
      </w:r>
    </w:p>
    <w:p w14:paraId="67E96BDD" w14:textId="77777777" w:rsidR="0026645F" w:rsidRDefault="00000000">
      <w:pPr>
        <w:spacing w:after="120" w:line="276" w:lineRule="auto"/>
      </w:pPr>
      <w:r>
        <w:lastRenderedPageBreak/>
        <w:t>Running the multiple backwards is more useful than imposing one. Gordon Growth implies QCOM exits 2030 at 8.2x EBITDA. It trades at 14.3x today. The market price requires 18.2x.</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3120"/>
        <w:gridCol w:w="3120"/>
        <w:gridCol w:w="3120"/>
      </w:tblGrid>
      <w:tr w:rsidR="0026645F" w14:paraId="09EDF386" w14:textId="77777777">
        <w:tblPrEx>
          <w:tblCellMar>
            <w:top w:w="0" w:type="dxa"/>
            <w:bottom w:w="0" w:type="dxa"/>
          </w:tblCellMar>
        </w:tblPrEx>
        <w:trPr>
          <w:tblHeader/>
        </w:trPr>
        <w:tc>
          <w:tcPr>
            <w:tcW w:w="3120" w:type="dxa"/>
            <w:shd w:val="clear" w:color="auto" w:fill="EDF1F7"/>
            <w:tcMar>
              <w:top w:w="60" w:type="dxa"/>
              <w:left w:w="90" w:type="dxa"/>
              <w:bottom w:w="60" w:type="dxa"/>
              <w:right w:w="90" w:type="dxa"/>
            </w:tcMar>
          </w:tcPr>
          <w:p w14:paraId="00DBF207" w14:textId="77777777" w:rsidR="0026645F" w:rsidRDefault="00000000">
            <w:r>
              <w:rPr>
                <w:b/>
                <w:bCs/>
                <w:sz w:val="20"/>
                <w:szCs w:val="20"/>
              </w:rPr>
              <w:t>Exit multiple</w:t>
            </w:r>
          </w:p>
        </w:tc>
        <w:tc>
          <w:tcPr>
            <w:tcW w:w="3120" w:type="dxa"/>
            <w:shd w:val="clear" w:color="auto" w:fill="EDF1F7"/>
            <w:tcMar>
              <w:top w:w="60" w:type="dxa"/>
              <w:left w:w="90" w:type="dxa"/>
              <w:bottom w:w="60" w:type="dxa"/>
              <w:right w:w="90" w:type="dxa"/>
            </w:tcMar>
          </w:tcPr>
          <w:p w14:paraId="10E0A9DF" w14:textId="77777777" w:rsidR="0026645F" w:rsidRDefault="00000000">
            <w:pPr>
              <w:jc w:val="right"/>
            </w:pPr>
            <w:r>
              <w:rPr>
                <w:b/>
                <w:bCs/>
                <w:sz w:val="20"/>
                <w:szCs w:val="20"/>
              </w:rPr>
              <w:t>Implied value/share</w:t>
            </w:r>
          </w:p>
        </w:tc>
        <w:tc>
          <w:tcPr>
            <w:tcW w:w="3120" w:type="dxa"/>
            <w:shd w:val="clear" w:color="auto" w:fill="EDF1F7"/>
            <w:tcMar>
              <w:top w:w="60" w:type="dxa"/>
              <w:left w:w="90" w:type="dxa"/>
              <w:bottom w:w="60" w:type="dxa"/>
              <w:right w:w="90" w:type="dxa"/>
            </w:tcMar>
          </w:tcPr>
          <w:p w14:paraId="15E193C0" w14:textId="77777777" w:rsidR="0026645F" w:rsidRDefault="00000000">
            <w:pPr>
              <w:jc w:val="right"/>
            </w:pPr>
            <w:r>
              <w:rPr>
                <w:b/>
                <w:bCs/>
                <w:sz w:val="20"/>
                <w:szCs w:val="20"/>
              </w:rPr>
              <w:t>Interpretation</w:t>
            </w:r>
          </w:p>
        </w:tc>
      </w:tr>
      <w:tr w:rsidR="0026645F" w14:paraId="2FC85591" w14:textId="77777777">
        <w:tblPrEx>
          <w:tblCellMar>
            <w:top w:w="0" w:type="dxa"/>
            <w:bottom w:w="0" w:type="dxa"/>
          </w:tblCellMar>
        </w:tblPrEx>
        <w:tc>
          <w:tcPr>
            <w:tcW w:w="3120" w:type="dxa"/>
            <w:tcMar>
              <w:top w:w="60" w:type="dxa"/>
              <w:left w:w="90" w:type="dxa"/>
              <w:bottom w:w="60" w:type="dxa"/>
              <w:right w:w="90" w:type="dxa"/>
            </w:tcMar>
          </w:tcPr>
          <w:p w14:paraId="08A41172" w14:textId="77777777" w:rsidR="0026645F" w:rsidRDefault="00000000">
            <w:r>
              <w:rPr>
                <w:sz w:val="20"/>
                <w:szCs w:val="20"/>
              </w:rPr>
              <w:t>8.2x</w:t>
            </w:r>
          </w:p>
        </w:tc>
        <w:tc>
          <w:tcPr>
            <w:tcW w:w="3120" w:type="dxa"/>
            <w:tcMar>
              <w:top w:w="60" w:type="dxa"/>
              <w:left w:w="90" w:type="dxa"/>
              <w:bottom w:w="60" w:type="dxa"/>
              <w:right w:w="90" w:type="dxa"/>
            </w:tcMar>
          </w:tcPr>
          <w:p w14:paraId="193DEF43" w14:textId="77777777" w:rsidR="0026645F" w:rsidRDefault="00000000">
            <w:pPr>
              <w:jc w:val="right"/>
            </w:pPr>
            <w:r>
              <w:rPr>
                <w:sz w:val="20"/>
                <w:szCs w:val="20"/>
              </w:rPr>
              <w:t>$102.86</w:t>
            </w:r>
          </w:p>
        </w:tc>
        <w:tc>
          <w:tcPr>
            <w:tcW w:w="3120" w:type="dxa"/>
            <w:tcMar>
              <w:top w:w="60" w:type="dxa"/>
              <w:left w:w="90" w:type="dxa"/>
              <w:bottom w:w="60" w:type="dxa"/>
              <w:right w:w="90" w:type="dxa"/>
            </w:tcMar>
          </w:tcPr>
          <w:p w14:paraId="781098F1" w14:textId="77777777" w:rsidR="0026645F" w:rsidRDefault="00000000">
            <w:pPr>
              <w:jc w:val="right"/>
            </w:pPr>
            <w:r>
              <w:rPr>
                <w:sz w:val="20"/>
                <w:szCs w:val="20"/>
              </w:rPr>
              <w:t>Gordon Growth model</w:t>
            </w:r>
          </w:p>
        </w:tc>
      </w:tr>
      <w:tr w:rsidR="0026645F" w14:paraId="22635639" w14:textId="77777777">
        <w:tblPrEx>
          <w:tblCellMar>
            <w:top w:w="0" w:type="dxa"/>
            <w:bottom w:w="0" w:type="dxa"/>
          </w:tblCellMar>
        </w:tblPrEx>
        <w:tc>
          <w:tcPr>
            <w:tcW w:w="3120" w:type="dxa"/>
            <w:tcMar>
              <w:top w:w="60" w:type="dxa"/>
              <w:left w:w="90" w:type="dxa"/>
              <w:bottom w:w="60" w:type="dxa"/>
              <w:right w:w="90" w:type="dxa"/>
            </w:tcMar>
          </w:tcPr>
          <w:p w14:paraId="33876F39" w14:textId="77777777" w:rsidR="0026645F" w:rsidRDefault="00000000">
            <w:r>
              <w:rPr>
                <w:sz w:val="20"/>
                <w:szCs w:val="20"/>
              </w:rPr>
              <w:t>10.0x</w:t>
            </w:r>
          </w:p>
        </w:tc>
        <w:tc>
          <w:tcPr>
            <w:tcW w:w="3120" w:type="dxa"/>
            <w:tcMar>
              <w:top w:w="60" w:type="dxa"/>
              <w:left w:w="90" w:type="dxa"/>
              <w:bottom w:w="60" w:type="dxa"/>
              <w:right w:w="90" w:type="dxa"/>
            </w:tcMar>
          </w:tcPr>
          <w:p w14:paraId="6DC2A57C" w14:textId="77777777" w:rsidR="0026645F" w:rsidRDefault="00000000">
            <w:pPr>
              <w:jc w:val="right"/>
            </w:pPr>
            <w:r>
              <w:rPr>
                <w:sz w:val="20"/>
                <w:szCs w:val="20"/>
              </w:rPr>
              <w:t>$117.49</w:t>
            </w:r>
          </w:p>
        </w:tc>
        <w:tc>
          <w:tcPr>
            <w:tcW w:w="3120" w:type="dxa"/>
            <w:tcMar>
              <w:top w:w="60" w:type="dxa"/>
              <w:left w:w="90" w:type="dxa"/>
              <w:bottom w:w="60" w:type="dxa"/>
              <w:right w:w="90" w:type="dxa"/>
            </w:tcMar>
          </w:tcPr>
          <w:p w14:paraId="5F5386B2" w14:textId="77777777" w:rsidR="0026645F" w:rsidRDefault="0026645F">
            <w:pPr>
              <w:jc w:val="right"/>
            </w:pPr>
          </w:p>
        </w:tc>
      </w:tr>
      <w:tr w:rsidR="0026645F" w14:paraId="2CCCA710" w14:textId="77777777">
        <w:tblPrEx>
          <w:tblCellMar>
            <w:top w:w="0" w:type="dxa"/>
            <w:bottom w:w="0" w:type="dxa"/>
          </w:tblCellMar>
        </w:tblPrEx>
        <w:tc>
          <w:tcPr>
            <w:tcW w:w="3120" w:type="dxa"/>
            <w:tcMar>
              <w:top w:w="60" w:type="dxa"/>
              <w:left w:w="90" w:type="dxa"/>
              <w:bottom w:w="60" w:type="dxa"/>
              <w:right w:w="90" w:type="dxa"/>
            </w:tcMar>
          </w:tcPr>
          <w:p w14:paraId="57EF9056" w14:textId="77777777" w:rsidR="0026645F" w:rsidRDefault="00000000">
            <w:r>
              <w:rPr>
                <w:sz w:val="20"/>
                <w:szCs w:val="20"/>
              </w:rPr>
              <w:t>12.0x</w:t>
            </w:r>
          </w:p>
        </w:tc>
        <w:tc>
          <w:tcPr>
            <w:tcW w:w="3120" w:type="dxa"/>
            <w:tcMar>
              <w:top w:w="60" w:type="dxa"/>
              <w:left w:w="90" w:type="dxa"/>
              <w:bottom w:w="60" w:type="dxa"/>
              <w:right w:w="90" w:type="dxa"/>
            </w:tcMar>
          </w:tcPr>
          <w:p w14:paraId="1C8125F6" w14:textId="77777777" w:rsidR="0026645F" w:rsidRDefault="00000000">
            <w:pPr>
              <w:jc w:val="right"/>
            </w:pPr>
            <w:r>
              <w:rPr>
                <w:sz w:val="20"/>
                <w:szCs w:val="20"/>
              </w:rPr>
              <w:t>$134.05</w:t>
            </w:r>
          </w:p>
        </w:tc>
        <w:tc>
          <w:tcPr>
            <w:tcW w:w="3120" w:type="dxa"/>
            <w:tcMar>
              <w:top w:w="60" w:type="dxa"/>
              <w:left w:w="90" w:type="dxa"/>
              <w:bottom w:w="60" w:type="dxa"/>
              <w:right w:w="90" w:type="dxa"/>
            </w:tcMar>
          </w:tcPr>
          <w:p w14:paraId="219A055E" w14:textId="77777777" w:rsidR="0026645F" w:rsidRDefault="0026645F">
            <w:pPr>
              <w:jc w:val="right"/>
            </w:pPr>
          </w:p>
        </w:tc>
      </w:tr>
      <w:tr w:rsidR="0026645F" w14:paraId="75E09293" w14:textId="77777777">
        <w:tblPrEx>
          <w:tblCellMar>
            <w:top w:w="0" w:type="dxa"/>
            <w:bottom w:w="0" w:type="dxa"/>
          </w:tblCellMar>
        </w:tblPrEx>
        <w:tc>
          <w:tcPr>
            <w:tcW w:w="3120" w:type="dxa"/>
            <w:tcMar>
              <w:top w:w="60" w:type="dxa"/>
              <w:left w:w="90" w:type="dxa"/>
              <w:bottom w:w="60" w:type="dxa"/>
              <w:right w:w="90" w:type="dxa"/>
            </w:tcMar>
          </w:tcPr>
          <w:p w14:paraId="4231E854" w14:textId="77777777" w:rsidR="0026645F" w:rsidRDefault="00000000">
            <w:r>
              <w:rPr>
                <w:sz w:val="20"/>
                <w:szCs w:val="20"/>
              </w:rPr>
              <w:t>14.3x</w:t>
            </w:r>
          </w:p>
        </w:tc>
        <w:tc>
          <w:tcPr>
            <w:tcW w:w="3120" w:type="dxa"/>
            <w:tcMar>
              <w:top w:w="60" w:type="dxa"/>
              <w:left w:w="90" w:type="dxa"/>
              <w:bottom w:w="60" w:type="dxa"/>
              <w:right w:w="90" w:type="dxa"/>
            </w:tcMar>
          </w:tcPr>
          <w:p w14:paraId="0FAABE5A" w14:textId="77777777" w:rsidR="0026645F" w:rsidRDefault="00000000">
            <w:pPr>
              <w:jc w:val="right"/>
            </w:pPr>
            <w:r>
              <w:rPr>
                <w:sz w:val="20"/>
                <w:szCs w:val="20"/>
              </w:rPr>
              <w:t>~$152</w:t>
            </w:r>
          </w:p>
        </w:tc>
        <w:tc>
          <w:tcPr>
            <w:tcW w:w="3120" w:type="dxa"/>
            <w:tcMar>
              <w:top w:w="60" w:type="dxa"/>
              <w:left w:w="90" w:type="dxa"/>
              <w:bottom w:w="60" w:type="dxa"/>
              <w:right w:w="90" w:type="dxa"/>
            </w:tcMar>
          </w:tcPr>
          <w:p w14:paraId="24554263" w14:textId="77777777" w:rsidR="0026645F" w:rsidRDefault="00000000">
            <w:pPr>
              <w:jc w:val="right"/>
            </w:pPr>
            <w:r>
              <w:rPr>
                <w:sz w:val="20"/>
                <w:szCs w:val="20"/>
              </w:rPr>
              <w:t>QCOM's current multiple</w:t>
            </w:r>
          </w:p>
        </w:tc>
      </w:tr>
      <w:tr w:rsidR="0026645F" w14:paraId="2B0C05A4" w14:textId="77777777">
        <w:tblPrEx>
          <w:tblCellMar>
            <w:top w:w="0" w:type="dxa"/>
            <w:bottom w:w="0" w:type="dxa"/>
          </w:tblCellMar>
        </w:tblPrEx>
        <w:tc>
          <w:tcPr>
            <w:tcW w:w="3120" w:type="dxa"/>
            <w:tcMar>
              <w:top w:w="60" w:type="dxa"/>
              <w:left w:w="90" w:type="dxa"/>
              <w:bottom w:w="60" w:type="dxa"/>
              <w:right w:w="90" w:type="dxa"/>
            </w:tcMar>
          </w:tcPr>
          <w:p w14:paraId="4363FD99" w14:textId="77777777" w:rsidR="0026645F" w:rsidRDefault="00000000">
            <w:r>
              <w:rPr>
                <w:sz w:val="20"/>
                <w:szCs w:val="20"/>
              </w:rPr>
              <w:t>18.2x</w:t>
            </w:r>
          </w:p>
        </w:tc>
        <w:tc>
          <w:tcPr>
            <w:tcW w:w="3120" w:type="dxa"/>
            <w:tcMar>
              <w:top w:w="60" w:type="dxa"/>
              <w:left w:w="90" w:type="dxa"/>
              <w:bottom w:w="60" w:type="dxa"/>
              <w:right w:w="90" w:type="dxa"/>
            </w:tcMar>
          </w:tcPr>
          <w:p w14:paraId="6E04BB82" w14:textId="77777777" w:rsidR="0026645F" w:rsidRDefault="00000000">
            <w:pPr>
              <w:jc w:val="right"/>
            </w:pPr>
            <w:r>
              <w:rPr>
                <w:sz w:val="20"/>
                <w:szCs w:val="20"/>
              </w:rPr>
              <w:t>$185.27</w:t>
            </w:r>
          </w:p>
        </w:tc>
        <w:tc>
          <w:tcPr>
            <w:tcW w:w="3120" w:type="dxa"/>
            <w:tcMar>
              <w:top w:w="60" w:type="dxa"/>
              <w:left w:w="90" w:type="dxa"/>
              <w:bottom w:w="60" w:type="dxa"/>
              <w:right w:w="90" w:type="dxa"/>
            </w:tcMar>
          </w:tcPr>
          <w:p w14:paraId="469A5DC4" w14:textId="77777777" w:rsidR="0026645F" w:rsidRDefault="00000000">
            <w:pPr>
              <w:jc w:val="right"/>
            </w:pPr>
            <w:r>
              <w:rPr>
                <w:sz w:val="20"/>
                <w:szCs w:val="20"/>
              </w:rPr>
              <w:t>Market price</w:t>
            </w:r>
          </w:p>
        </w:tc>
      </w:tr>
    </w:tbl>
    <w:p w14:paraId="07412B77" w14:textId="77777777" w:rsidR="0026645F" w:rsidRDefault="00000000">
      <w:pPr>
        <w:spacing w:after="160" w:line="276" w:lineRule="auto"/>
      </w:pPr>
      <w:r>
        <w:t>Even with zero multiple compression, QCOM exiting 2030 at exactly the 14.3x it trades at now, the model gives about $152. That's still 18% below market. No terminal assumption short of multiple expansion gets to $185 on 2% growth.</w:t>
      </w:r>
    </w:p>
    <w:p w14:paraId="6A2D2143" w14:textId="77777777" w:rsidR="0026645F" w:rsidRDefault="00000000">
      <w:pPr>
        <w:pStyle w:val="Heading1"/>
        <w:spacing w:before="280" w:after="140"/>
      </w:pPr>
      <w:r>
        <w:rPr>
          <w:b/>
          <w:bCs/>
          <w:color w:val="1F3864"/>
          <w:sz w:val="26"/>
          <w:szCs w:val="26"/>
        </w:rPr>
        <w:t>Sensitivity</w:t>
      </w:r>
    </w:p>
    <w:p w14:paraId="6061E78C" w14:textId="77777777" w:rsidR="0026645F" w:rsidRDefault="00000000">
      <w:pPr>
        <w:spacing w:after="120" w:line="276" w:lineRule="auto"/>
      </w:pPr>
      <w:r>
        <w:t>Intrinsic value per share across WACC and terminal growth, base case operating assumptions held fixed.</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26645F" w14:paraId="57AC2283" w14:textId="77777777">
        <w:tblPrEx>
          <w:tblCellMar>
            <w:top w:w="0" w:type="dxa"/>
            <w:bottom w:w="0" w:type="dxa"/>
          </w:tblCellMar>
        </w:tblPrEx>
        <w:trPr>
          <w:tblHeader/>
        </w:trPr>
        <w:tc>
          <w:tcPr>
            <w:tcW w:w="1560" w:type="dxa"/>
            <w:shd w:val="clear" w:color="auto" w:fill="EDF1F7"/>
            <w:tcMar>
              <w:top w:w="60" w:type="dxa"/>
              <w:left w:w="90" w:type="dxa"/>
              <w:bottom w:w="60" w:type="dxa"/>
              <w:right w:w="90" w:type="dxa"/>
            </w:tcMar>
          </w:tcPr>
          <w:p w14:paraId="26FCC864" w14:textId="77777777" w:rsidR="0026645F" w:rsidRDefault="00000000">
            <w:r>
              <w:rPr>
                <w:b/>
                <w:bCs/>
                <w:sz w:val="20"/>
                <w:szCs w:val="20"/>
              </w:rPr>
              <w:t>WACC \ g</w:t>
            </w:r>
          </w:p>
        </w:tc>
        <w:tc>
          <w:tcPr>
            <w:tcW w:w="1560" w:type="dxa"/>
            <w:shd w:val="clear" w:color="auto" w:fill="EDF1F7"/>
            <w:tcMar>
              <w:top w:w="60" w:type="dxa"/>
              <w:left w:w="90" w:type="dxa"/>
              <w:bottom w:w="60" w:type="dxa"/>
              <w:right w:w="90" w:type="dxa"/>
            </w:tcMar>
          </w:tcPr>
          <w:p w14:paraId="4AA078B2" w14:textId="77777777" w:rsidR="0026645F" w:rsidRDefault="00000000">
            <w:pPr>
              <w:jc w:val="right"/>
            </w:pPr>
            <w:r>
              <w:rPr>
                <w:b/>
                <w:bCs/>
                <w:sz w:val="20"/>
                <w:szCs w:val="20"/>
              </w:rPr>
              <w:t>2.00%</w:t>
            </w:r>
          </w:p>
        </w:tc>
        <w:tc>
          <w:tcPr>
            <w:tcW w:w="1560" w:type="dxa"/>
            <w:shd w:val="clear" w:color="auto" w:fill="EDF1F7"/>
            <w:tcMar>
              <w:top w:w="60" w:type="dxa"/>
              <w:left w:w="90" w:type="dxa"/>
              <w:bottom w:w="60" w:type="dxa"/>
              <w:right w:w="90" w:type="dxa"/>
            </w:tcMar>
          </w:tcPr>
          <w:p w14:paraId="094332BD" w14:textId="77777777" w:rsidR="0026645F" w:rsidRDefault="00000000">
            <w:pPr>
              <w:jc w:val="right"/>
            </w:pPr>
            <w:r>
              <w:rPr>
                <w:b/>
                <w:bCs/>
                <w:sz w:val="20"/>
                <w:szCs w:val="20"/>
              </w:rPr>
              <w:t>2.25%</w:t>
            </w:r>
          </w:p>
        </w:tc>
        <w:tc>
          <w:tcPr>
            <w:tcW w:w="1560" w:type="dxa"/>
            <w:shd w:val="clear" w:color="auto" w:fill="EDF1F7"/>
            <w:tcMar>
              <w:top w:w="60" w:type="dxa"/>
              <w:left w:w="90" w:type="dxa"/>
              <w:bottom w:w="60" w:type="dxa"/>
              <w:right w:w="90" w:type="dxa"/>
            </w:tcMar>
          </w:tcPr>
          <w:p w14:paraId="71FE299D" w14:textId="77777777" w:rsidR="0026645F" w:rsidRDefault="00000000">
            <w:pPr>
              <w:jc w:val="right"/>
            </w:pPr>
            <w:r>
              <w:rPr>
                <w:b/>
                <w:bCs/>
                <w:sz w:val="20"/>
                <w:szCs w:val="20"/>
              </w:rPr>
              <w:t>2.50%</w:t>
            </w:r>
          </w:p>
        </w:tc>
        <w:tc>
          <w:tcPr>
            <w:tcW w:w="1560" w:type="dxa"/>
            <w:shd w:val="clear" w:color="auto" w:fill="EDF1F7"/>
            <w:tcMar>
              <w:top w:w="60" w:type="dxa"/>
              <w:left w:w="90" w:type="dxa"/>
              <w:bottom w:w="60" w:type="dxa"/>
              <w:right w:w="90" w:type="dxa"/>
            </w:tcMar>
          </w:tcPr>
          <w:p w14:paraId="3E8F6BA3" w14:textId="77777777" w:rsidR="0026645F" w:rsidRDefault="00000000">
            <w:pPr>
              <w:jc w:val="right"/>
            </w:pPr>
            <w:r>
              <w:rPr>
                <w:b/>
                <w:bCs/>
                <w:sz w:val="20"/>
                <w:szCs w:val="20"/>
              </w:rPr>
              <w:t>2.75%</w:t>
            </w:r>
          </w:p>
        </w:tc>
        <w:tc>
          <w:tcPr>
            <w:tcW w:w="1560" w:type="dxa"/>
            <w:shd w:val="clear" w:color="auto" w:fill="EDF1F7"/>
            <w:tcMar>
              <w:top w:w="60" w:type="dxa"/>
              <w:left w:w="90" w:type="dxa"/>
              <w:bottom w:w="60" w:type="dxa"/>
              <w:right w:w="90" w:type="dxa"/>
            </w:tcMar>
          </w:tcPr>
          <w:p w14:paraId="1F2132F2" w14:textId="77777777" w:rsidR="0026645F" w:rsidRDefault="00000000">
            <w:pPr>
              <w:jc w:val="right"/>
            </w:pPr>
            <w:r>
              <w:rPr>
                <w:b/>
                <w:bCs/>
                <w:sz w:val="20"/>
                <w:szCs w:val="20"/>
              </w:rPr>
              <w:t>3.00%</w:t>
            </w:r>
          </w:p>
        </w:tc>
      </w:tr>
      <w:tr w:rsidR="0026645F" w14:paraId="28128099" w14:textId="77777777">
        <w:tblPrEx>
          <w:tblCellMar>
            <w:top w:w="0" w:type="dxa"/>
            <w:bottom w:w="0" w:type="dxa"/>
          </w:tblCellMar>
        </w:tblPrEx>
        <w:tc>
          <w:tcPr>
            <w:tcW w:w="1560" w:type="dxa"/>
            <w:tcMar>
              <w:top w:w="60" w:type="dxa"/>
              <w:left w:w="90" w:type="dxa"/>
              <w:bottom w:w="60" w:type="dxa"/>
              <w:right w:w="90" w:type="dxa"/>
            </w:tcMar>
          </w:tcPr>
          <w:p w14:paraId="01B4E910" w14:textId="77777777" w:rsidR="0026645F" w:rsidRDefault="00000000">
            <w:r>
              <w:rPr>
                <w:sz w:val="20"/>
                <w:szCs w:val="20"/>
              </w:rPr>
              <w:t>10.0%</w:t>
            </w:r>
          </w:p>
        </w:tc>
        <w:tc>
          <w:tcPr>
            <w:tcW w:w="1560" w:type="dxa"/>
            <w:tcMar>
              <w:top w:w="60" w:type="dxa"/>
              <w:left w:w="90" w:type="dxa"/>
              <w:bottom w:w="60" w:type="dxa"/>
              <w:right w:w="90" w:type="dxa"/>
            </w:tcMar>
          </w:tcPr>
          <w:p w14:paraId="145DCCC1" w14:textId="77777777" w:rsidR="0026645F" w:rsidRDefault="00000000">
            <w:pPr>
              <w:jc w:val="right"/>
            </w:pPr>
            <w:r>
              <w:rPr>
                <w:sz w:val="20"/>
                <w:szCs w:val="20"/>
              </w:rPr>
              <w:t>$126.87</w:t>
            </w:r>
          </w:p>
        </w:tc>
        <w:tc>
          <w:tcPr>
            <w:tcW w:w="1560" w:type="dxa"/>
            <w:tcMar>
              <w:top w:w="60" w:type="dxa"/>
              <w:left w:w="90" w:type="dxa"/>
              <w:bottom w:w="60" w:type="dxa"/>
              <w:right w:w="90" w:type="dxa"/>
            </w:tcMar>
          </w:tcPr>
          <w:p w14:paraId="6D84B598" w14:textId="77777777" w:rsidR="0026645F" w:rsidRDefault="00000000">
            <w:pPr>
              <w:jc w:val="right"/>
            </w:pPr>
            <w:r>
              <w:rPr>
                <w:sz w:val="20"/>
                <w:szCs w:val="20"/>
              </w:rPr>
              <w:t>$130.00</w:t>
            </w:r>
          </w:p>
        </w:tc>
        <w:tc>
          <w:tcPr>
            <w:tcW w:w="1560" w:type="dxa"/>
            <w:tcMar>
              <w:top w:w="60" w:type="dxa"/>
              <w:left w:w="90" w:type="dxa"/>
              <w:bottom w:w="60" w:type="dxa"/>
              <w:right w:w="90" w:type="dxa"/>
            </w:tcMar>
          </w:tcPr>
          <w:p w14:paraId="173782E1" w14:textId="77777777" w:rsidR="0026645F" w:rsidRDefault="00000000">
            <w:pPr>
              <w:jc w:val="right"/>
            </w:pPr>
            <w:r>
              <w:rPr>
                <w:sz w:val="20"/>
                <w:szCs w:val="20"/>
              </w:rPr>
              <w:t>$133.34</w:t>
            </w:r>
          </w:p>
        </w:tc>
        <w:tc>
          <w:tcPr>
            <w:tcW w:w="1560" w:type="dxa"/>
            <w:tcMar>
              <w:top w:w="60" w:type="dxa"/>
              <w:left w:w="90" w:type="dxa"/>
              <w:bottom w:w="60" w:type="dxa"/>
              <w:right w:w="90" w:type="dxa"/>
            </w:tcMar>
          </w:tcPr>
          <w:p w14:paraId="47A4B28D" w14:textId="77777777" w:rsidR="0026645F" w:rsidRDefault="00000000">
            <w:pPr>
              <w:jc w:val="right"/>
            </w:pPr>
            <w:r>
              <w:rPr>
                <w:sz w:val="20"/>
                <w:szCs w:val="20"/>
              </w:rPr>
              <w:t>$136.91</w:t>
            </w:r>
          </w:p>
        </w:tc>
        <w:tc>
          <w:tcPr>
            <w:tcW w:w="1560" w:type="dxa"/>
            <w:tcMar>
              <w:top w:w="60" w:type="dxa"/>
              <w:left w:w="90" w:type="dxa"/>
              <w:bottom w:w="60" w:type="dxa"/>
              <w:right w:w="90" w:type="dxa"/>
            </w:tcMar>
          </w:tcPr>
          <w:p w14:paraId="1462A9A3" w14:textId="77777777" w:rsidR="0026645F" w:rsidRDefault="00000000">
            <w:pPr>
              <w:jc w:val="right"/>
            </w:pPr>
            <w:r>
              <w:rPr>
                <w:sz w:val="20"/>
                <w:szCs w:val="20"/>
              </w:rPr>
              <w:t>$140.74</w:t>
            </w:r>
          </w:p>
        </w:tc>
      </w:tr>
      <w:tr w:rsidR="0026645F" w14:paraId="1C0CD528" w14:textId="77777777">
        <w:tblPrEx>
          <w:tblCellMar>
            <w:top w:w="0" w:type="dxa"/>
            <w:bottom w:w="0" w:type="dxa"/>
          </w:tblCellMar>
        </w:tblPrEx>
        <w:tc>
          <w:tcPr>
            <w:tcW w:w="1560" w:type="dxa"/>
            <w:tcMar>
              <w:top w:w="60" w:type="dxa"/>
              <w:left w:w="90" w:type="dxa"/>
              <w:bottom w:w="60" w:type="dxa"/>
              <w:right w:w="90" w:type="dxa"/>
            </w:tcMar>
          </w:tcPr>
          <w:p w14:paraId="68DC31C4" w14:textId="77777777" w:rsidR="0026645F" w:rsidRDefault="00000000">
            <w:r>
              <w:rPr>
                <w:sz w:val="20"/>
                <w:szCs w:val="20"/>
              </w:rPr>
              <w:t>10.5%</w:t>
            </w:r>
          </w:p>
        </w:tc>
        <w:tc>
          <w:tcPr>
            <w:tcW w:w="1560" w:type="dxa"/>
            <w:tcMar>
              <w:top w:w="60" w:type="dxa"/>
              <w:left w:w="90" w:type="dxa"/>
              <w:bottom w:w="60" w:type="dxa"/>
              <w:right w:w="90" w:type="dxa"/>
            </w:tcMar>
          </w:tcPr>
          <w:p w14:paraId="626E1148" w14:textId="77777777" w:rsidR="0026645F" w:rsidRDefault="00000000">
            <w:pPr>
              <w:jc w:val="right"/>
            </w:pPr>
            <w:r>
              <w:rPr>
                <w:sz w:val="20"/>
                <w:szCs w:val="20"/>
              </w:rPr>
              <w:t>$119.15</w:t>
            </w:r>
          </w:p>
        </w:tc>
        <w:tc>
          <w:tcPr>
            <w:tcW w:w="1560" w:type="dxa"/>
            <w:tcMar>
              <w:top w:w="60" w:type="dxa"/>
              <w:left w:w="90" w:type="dxa"/>
              <w:bottom w:w="60" w:type="dxa"/>
              <w:right w:w="90" w:type="dxa"/>
            </w:tcMar>
          </w:tcPr>
          <w:p w14:paraId="3399D245" w14:textId="77777777" w:rsidR="0026645F" w:rsidRDefault="00000000">
            <w:pPr>
              <w:jc w:val="right"/>
            </w:pPr>
            <w:r>
              <w:rPr>
                <w:sz w:val="20"/>
                <w:szCs w:val="20"/>
              </w:rPr>
              <w:t>$121.87</w:t>
            </w:r>
          </w:p>
        </w:tc>
        <w:tc>
          <w:tcPr>
            <w:tcW w:w="1560" w:type="dxa"/>
            <w:tcMar>
              <w:top w:w="60" w:type="dxa"/>
              <w:left w:w="90" w:type="dxa"/>
              <w:bottom w:w="60" w:type="dxa"/>
              <w:right w:w="90" w:type="dxa"/>
            </w:tcMar>
          </w:tcPr>
          <w:p w14:paraId="2F24761D" w14:textId="77777777" w:rsidR="0026645F" w:rsidRDefault="00000000">
            <w:pPr>
              <w:jc w:val="right"/>
            </w:pPr>
            <w:r>
              <w:rPr>
                <w:sz w:val="20"/>
                <w:szCs w:val="20"/>
              </w:rPr>
              <w:t>$124.75</w:t>
            </w:r>
          </w:p>
        </w:tc>
        <w:tc>
          <w:tcPr>
            <w:tcW w:w="1560" w:type="dxa"/>
            <w:tcMar>
              <w:top w:w="60" w:type="dxa"/>
              <w:left w:w="90" w:type="dxa"/>
              <w:bottom w:w="60" w:type="dxa"/>
              <w:right w:w="90" w:type="dxa"/>
            </w:tcMar>
          </w:tcPr>
          <w:p w14:paraId="24D3F03B" w14:textId="77777777" w:rsidR="0026645F" w:rsidRDefault="00000000">
            <w:pPr>
              <w:jc w:val="right"/>
            </w:pPr>
            <w:r>
              <w:rPr>
                <w:sz w:val="20"/>
                <w:szCs w:val="20"/>
              </w:rPr>
              <w:t>$127.83</w:t>
            </w:r>
          </w:p>
        </w:tc>
        <w:tc>
          <w:tcPr>
            <w:tcW w:w="1560" w:type="dxa"/>
            <w:tcMar>
              <w:top w:w="60" w:type="dxa"/>
              <w:left w:w="90" w:type="dxa"/>
              <w:bottom w:w="60" w:type="dxa"/>
              <w:right w:w="90" w:type="dxa"/>
            </w:tcMar>
          </w:tcPr>
          <w:p w14:paraId="71B3DC06" w14:textId="77777777" w:rsidR="0026645F" w:rsidRDefault="00000000">
            <w:pPr>
              <w:jc w:val="right"/>
            </w:pPr>
            <w:r>
              <w:rPr>
                <w:sz w:val="20"/>
                <w:szCs w:val="20"/>
              </w:rPr>
              <w:t>$131.11</w:t>
            </w:r>
          </w:p>
        </w:tc>
      </w:tr>
      <w:tr w:rsidR="0026645F" w14:paraId="582DAB99" w14:textId="77777777">
        <w:tblPrEx>
          <w:tblCellMar>
            <w:top w:w="0" w:type="dxa"/>
            <w:bottom w:w="0" w:type="dxa"/>
          </w:tblCellMar>
        </w:tblPrEx>
        <w:tc>
          <w:tcPr>
            <w:tcW w:w="1560" w:type="dxa"/>
            <w:tcMar>
              <w:top w:w="60" w:type="dxa"/>
              <w:left w:w="90" w:type="dxa"/>
              <w:bottom w:w="60" w:type="dxa"/>
              <w:right w:w="90" w:type="dxa"/>
            </w:tcMar>
          </w:tcPr>
          <w:p w14:paraId="335A267D" w14:textId="77777777" w:rsidR="0026645F" w:rsidRDefault="00000000">
            <w:r>
              <w:rPr>
                <w:sz w:val="20"/>
                <w:szCs w:val="20"/>
              </w:rPr>
              <w:t>11.0%</w:t>
            </w:r>
          </w:p>
        </w:tc>
        <w:tc>
          <w:tcPr>
            <w:tcW w:w="1560" w:type="dxa"/>
            <w:tcMar>
              <w:top w:w="60" w:type="dxa"/>
              <w:left w:w="90" w:type="dxa"/>
              <w:bottom w:w="60" w:type="dxa"/>
              <w:right w:w="90" w:type="dxa"/>
            </w:tcMar>
          </w:tcPr>
          <w:p w14:paraId="248363C7" w14:textId="77777777" w:rsidR="0026645F" w:rsidRDefault="00000000">
            <w:pPr>
              <w:jc w:val="right"/>
            </w:pPr>
            <w:r>
              <w:rPr>
                <w:sz w:val="20"/>
                <w:szCs w:val="20"/>
              </w:rPr>
              <w:t>$112.28</w:t>
            </w:r>
          </w:p>
        </w:tc>
        <w:tc>
          <w:tcPr>
            <w:tcW w:w="1560" w:type="dxa"/>
            <w:tcMar>
              <w:top w:w="60" w:type="dxa"/>
              <w:left w:w="90" w:type="dxa"/>
              <w:bottom w:w="60" w:type="dxa"/>
              <w:right w:w="90" w:type="dxa"/>
            </w:tcMar>
          </w:tcPr>
          <w:p w14:paraId="5F977F04" w14:textId="77777777" w:rsidR="0026645F" w:rsidRDefault="00000000">
            <w:pPr>
              <w:jc w:val="right"/>
            </w:pPr>
            <w:r>
              <w:rPr>
                <w:sz w:val="20"/>
                <w:szCs w:val="20"/>
              </w:rPr>
              <w:t>$114.66</w:t>
            </w:r>
          </w:p>
        </w:tc>
        <w:tc>
          <w:tcPr>
            <w:tcW w:w="1560" w:type="dxa"/>
            <w:tcMar>
              <w:top w:w="60" w:type="dxa"/>
              <w:left w:w="90" w:type="dxa"/>
              <w:bottom w:w="60" w:type="dxa"/>
              <w:right w:w="90" w:type="dxa"/>
            </w:tcMar>
          </w:tcPr>
          <w:p w14:paraId="51F09F5C" w14:textId="77777777" w:rsidR="0026645F" w:rsidRDefault="00000000">
            <w:pPr>
              <w:jc w:val="right"/>
            </w:pPr>
            <w:r>
              <w:rPr>
                <w:sz w:val="20"/>
                <w:szCs w:val="20"/>
              </w:rPr>
              <w:t>$117.18</w:t>
            </w:r>
          </w:p>
        </w:tc>
        <w:tc>
          <w:tcPr>
            <w:tcW w:w="1560" w:type="dxa"/>
            <w:tcMar>
              <w:top w:w="60" w:type="dxa"/>
              <w:left w:w="90" w:type="dxa"/>
              <w:bottom w:w="60" w:type="dxa"/>
              <w:right w:w="90" w:type="dxa"/>
            </w:tcMar>
          </w:tcPr>
          <w:p w14:paraId="171E5D46" w14:textId="77777777" w:rsidR="0026645F" w:rsidRDefault="00000000">
            <w:pPr>
              <w:jc w:val="right"/>
            </w:pPr>
            <w:r>
              <w:rPr>
                <w:sz w:val="20"/>
                <w:szCs w:val="20"/>
              </w:rPr>
              <w:t>$119.85</w:t>
            </w:r>
          </w:p>
        </w:tc>
        <w:tc>
          <w:tcPr>
            <w:tcW w:w="1560" w:type="dxa"/>
            <w:tcMar>
              <w:top w:w="60" w:type="dxa"/>
              <w:left w:w="90" w:type="dxa"/>
              <w:bottom w:w="60" w:type="dxa"/>
              <w:right w:w="90" w:type="dxa"/>
            </w:tcMar>
          </w:tcPr>
          <w:p w14:paraId="02ECF989" w14:textId="77777777" w:rsidR="0026645F" w:rsidRDefault="00000000">
            <w:pPr>
              <w:jc w:val="right"/>
            </w:pPr>
            <w:r>
              <w:rPr>
                <w:sz w:val="20"/>
                <w:szCs w:val="20"/>
              </w:rPr>
              <w:t>$122.68</w:t>
            </w:r>
          </w:p>
        </w:tc>
      </w:tr>
      <w:tr w:rsidR="0026645F" w14:paraId="17AB1D5C" w14:textId="77777777">
        <w:tblPrEx>
          <w:tblCellMar>
            <w:top w:w="0" w:type="dxa"/>
            <w:bottom w:w="0" w:type="dxa"/>
          </w:tblCellMar>
        </w:tblPrEx>
        <w:tc>
          <w:tcPr>
            <w:tcW w:w="1560" w:type="dxa"/>
            <w:tcMar>
              <w:top w:w="60" w:type="dxa"/>
              <w:left w:w="90" w:type="dxa"/>
              <w:bottom w:w="60" w:type="dxa"/>
              <w:right w:w="90" w:type="dxa"/>
            </w:tcMar>
          </w:tcPr>
          <w:p w14:paraId="6B1CFA94" w14:textId="77777777" w:rsidR="0026645F" w:rsidRDefault="00000000">
            <w:r>
              <w:rPr>
                <w:sz w:val="20"/>
                <w:szCs w:val="20"/>
              </w:rPr>
              <w:t>11.5%</w:t>
            </w:r>
          </w:p>
        </w:tc>
        <w:tc>
          <w:tcPr>
            <w:tcW w:w="1560" w:type="dxa"/>
            <w:tcMar>
              <w:top w:w="60" w:type="dxa"/>
              <w:left w:w="90" w:type="dxa"/>
              <w:bottom w:w="60" w:type="dxa"/>
              <w:right w:w="90" w:type="dxa"/>
            </w:tcMar>
          </w:tcPr>
          <w:p w14:paraId="51C5E31F" w14:textId="77777777" w:rsidR="0026645F" w:rsidRDefault="00000000">
            <w:pPr>
              <w:jc w:val="right"/>
            </w:pPr>
            <w:r>
              <w:rPr>
                <w:sz w:val="20"/>
                <w:szCs w:val="20"/>
              </w:rPr>
              <w:t>$106.14</w:t>
            </w:r>
          </w:p>
        </w:tc>
        <w:tc>
          <w:tcPr>
            <w:tcW w:w="1560" w:type="dxa"/>
            <w:tcMar>
              <w:top w:w="60" w:type="dxa"/>
              <w:left w:w="90" w:type="dxa"/>
              <w:bottom w:w="60" w:type="dxa"/>
              <w:right w:w="90" w:type="dxa"/>
            </w:tcMar>
          </w:tcPr>
          <w:p w14:paraId="2FA6F0B5" w14:textId="77777777" w:rsidR="0026645F" w:rsidRDefault="00000000">
            <w:pPr>
              <w:jc w:val="right"/>
            </w:pPr>
            <w:r>
              <w:rPr>
                <w:sz w:val="20"/>
                <w:szCs w:val="20"/>
              </w:rPr>
              <w:t>$108.23</w:t>
            </w:r>
          </w:p>
        </w:tc>
        <w:tc>
          <w:tcPr>
            <w:tcW w:w="1560" w:type="dxa"/>
            <w:tcMar>
              <w:top w:w="60" w:type="dxa"/>
              <w:left w:w="90" w:type="dxa"/>
              <w:bottom w:w="60" w:type="dxa"/>
              <w:right w:w="90" w:type="dxa"/>
            </w:tcMar>
          </w:tcPr>
          <w:p w14:paraId="326D1E6E" w14:textId="77777777" w:rsidR="0026645F" w:rsidRDefault="00000000">
            <w:pPr>
              <w:jc w:val="right"/>
            </w:pPr>
            <w:r>
              <w:rPr>
                <w:sz w:val="20"/>
                <w:szCs w:val="20"/>
              </w:rPr>
              <w:t>$110.44</w:t>
            </w:r>
          </w:p>
        </w:tc>
        <w:tc>
          <w:tcPr>
            <w:tcW w:w="1560" w:type="dxa"/>
            <w:tcMar>
              <w:top w:w="60" w:type="dxa"/>
              <w:left w:w="90" w:type="dxa"/>
              <w:bottom w:w="60" w:type="dxa"/>
              <w:right w:w="90" w:type="dxa"/>
            </w:tcMar>
          </w:tcPr>
          <w:p w14:paraId="1F35312A" w14:textId="77777777" w:rsidR="0026645F" w:rsidRDefault="00000000">
            <w:pPr>
              <w:jc w:val="right"/>
            </w:pPr>
            <w:r>
              <w:rPr>
                <w:sz w:val="20"/>
                <w:szCs w:val="20"/>
              </w:rPr>
              <w:t>$112.78</w:t>
            </w:r>
          </w:p>
        </w:tc>
        <w:tc>
          <w:tcPr>
            <w:tcW w:w="1560" w:type="dxa"/>
            <w:tcMar>
              <w:top w:w="60" w:type="dxa"/>
              <w:left w:w="90" w:type="dxa"/>
              <w:bottom w:w="60" w:type="dxa"/>
              <w:right w:w="90" w:type="dxa"/>
            </w:tcMar>
          </w:tcPr>
          <w:p w14:paraId="56ABCB82" w14:textId="77777777" w:rsidR="0026645F" w:rsidRDefault="00000000">
            <w:pPr>
              <w:jc w:val="right"/>
            </w:pPr>
            <w:r>
              <w:rPr>
                <w:sz w:val="20"/>
                <w:szCs w:val="20"/>
              </w:rPr>
              <w:t>$115.25</w:t>
            </w:r>
          </w:p>
        </w:tc>
      </w:tr>
      <w:tr w:rsidR="0026645F" w14:paraId="3341D457" w14:textId="77777777">
        <w:tblPrEx>
          <w:tblCellMar>
            <w:top w:w="0" w:type="dxa"/>
            <w:bottom w:w="0" w:type="dxa"/>
          </w:tblCellMar>
        </w:tblPrEx>
        <w:tc>
          <w:tcPr>
            <w:tcW w:w="1560" w:type="dxa"/>
            <w:tcMar>
              <w:top w:w="60" w:type="dxa"/>
              <w:left w:w="90" w:type="dxa"/>
              <w:bottom w:w="60" w:type="dxa"/>
              <w:right w:w="90" w:type="dxa"/>
            </w:tcMar>
          </w:tcPr>
          <w:p w14:paraId="1A9211D0" w14:textId="77777777" w:rsidR="0026645F" w:rsidRDefault="00000000">
            <w:r>
              <w:rPr>
                <w:sz w:val="20"/>
                <w:szCs w:val="20"/>
              </w:rPr>
              <w:t>12.0%</w:t>
            </w:r>
          </w:p>
        </w:tc>
        <w:tc>
          <w:tcPr>
            <w:tcW w:w="1560" w:type="dxa"/>
            <w:tcMar>
              <w:top w:w="60" w:type="dxa"/>
              <w:left w:w="90" w:type="dxa"/>
              <w:bottom w:w="60" w:type="dxa"/>
              <w:right w:w="90" w:type="dxa"/>
            </w:tcMar>
          </w:tcPr>
          <w:p w14:paraId="70C225A9" w14:textId="77777777" w:rsidR="0026645F" w:rsidRDefault="00000000">
            <w:pPr>
              <w:jc w:val="right"/>
            </w:pPr>
            <w:r>
              <w:rPr>
                <w:sz w:val="20"/>
                <w:szCs w:val="20"/>
              </w:rPr>
              <w:t>$100.61</w:t>
            </w:r>
          </w:p>
        </w:tc>
        <w:tc>
          <w:tcPr>
            <w:tcW w:w="1560" w:type="dxa"/>
            <w:tcMar>
              <w:top w:w="60" w:type="dxa"/>
              <w:left w:w="90" w:type="dxa"/>
              <w:bottom w:w="60" w:type="dxa"/>
              <w:right w:w="90" w:type="dxa"/>
            </w:tcMar>
          </w:tcPr>
          <w:p w14:paraId="632BC113" w14:textId="77777777" w:rsidR="0026645F" w:rsidRDefault="00000000">
            <w:pPr>
              <w:jc w:val="right"/>
            </w:pPr>
            <w:r>
              <w:rPr>
                <w:sz w:val="20"/>
                <w:szCs w:val="20"/>
              </w:rPr>
              <w:t>$102.46</w:t>
            </w:r>
          </w:p>
        </w:tc>
        <w:tc>
          <w:tcPr>
            <w:tcW w:w="1560" w:type="dxa"/>
            <w:tcMar>
              <w:top w:w="60" w:type="dxa"/>
              <w:left w:w="90" w:type="dxa"/>
              <w:bottom w:w="60" w:type="dxa"/>
              <w:right w:w="90" w:type="dxa"/>
            </w:tcMar>
          </w:tcPr>
          <w:p w14:paraId="209AD956" w14:textId="77777777" w:rsidR="0026645F" w:rsidRDefault="00000000">
            <w:pPr>
              <w:jc w:val="right"/>
            </w:pPr>
            <w:r w:rsidRPr="00413696">
              <w:rPr>
                <w:sz w:val="20"/>
                <w:szCs w:val="20"/>
                <w:highlight w:val="yellow"/>
              </w:rPr>
              <w:t>$104.41</w:t>
            </w:r>
          </w:p>
        </w:tc>
        <w:tc>
          <w:tcPr>
            <w:tcW w:w="1560" w:type="dxa"/>
            <w:tcMar>
              <w:top w:w="60" w:type="dxa"/>
              <w:left w:w="90" w:type="dxa"/>
              <w:bottom w:w="60" w:type="dxa"/>
              <w:right w:w="90" w:type="dxa"/>
            </w:tcMar>
          </w:tcPr>
          <w:p w14:paraId="6F906D24" w14:textId="77777777" w:rsidR="0026645F" w:rsidRDefault="00000000">
            <w:pPr>
              <w:jc w:val="right"/>
            </w:pPr>
            <w:r>
              <w:rPr>
                <w:sz w:val="20"/>
                <w:szCs w:val="20"/>
              </w:rPr>
              <w:t>$106.47</w:t>
            </w:r>
          </w:p>
        </w:tc>
        <w:tc>
          <w:tcPr>
            <w:tcW w:w="1560" w:type="dxa"/>
            <w:tcMar>
              <w:top w:w="60" w:type="dxa"/>
              <w:left w:w="90" w:type="dxa"/>
              <w:bottom w:w="60" w:type="dxa"/>
              <w:right w:w="90" w:type="dxa"/>
            </w:tcMar>
          </w:tcPr>
          <w:p w14:paraId="12B7E110" w14:textId="77777777" w:rsidR="0026645F" w:rsidRDefault="00000000">
            <w:pPr>
              <w:jc w:val="right"/>
            </w:pPr>
            <w:r>
              <w:rPr>
                <w:sz w:val="20"/>
                <w:szCs w:val="20"/>
              </w:rPr>
              <w:t>$108.64</w:t>
            </w:r>
          </w:p>
        </w:tc>
      </w:tr>
      <w:tr w:rsidR="0026645F" w14:paraId="4580DED8" w14:textId="77777777">
        <w:tblPrEx>
          <w:tblCellMar>
            <w:top w:w="0" w:type="dxa"/>
            <w:bottom w:w="0" w:type="dxa"/>
          </w:tblCellMar>
        </w:tblPrEx>
        <w:tc>
          <w:tcPr>
            <w:tcW w:w="1560" w:type="dxa"/>
            <w:tcMar>
              <w:top w:w="60" w:type="dxa"/>
              <w:left w:w="90" w:type="dxa"/>
              <w:bottom w:w="60" w:type="dxa"/>
              <w:right w:w="90" w:type="dxa"/>
            </w:tcMar>
          </w:tcPr>
          <w:p w14:paraId="7F7BE9EA" w14:textId="77777777" w:rsidR="0026645F" w:rsidRDefault="00000000">
            <w:r>
              <w:rPr>
                <w:sz w:val="20"/>
                <w:szCs w:val="20"/>
              </w:rPr>
              <w:t>12.5%</w:t>
            </w:r>
          </w:p>
        </w:tc>
        <w:tc>
          <w:tcPr>
            <w:tcW w:w="1560" w:type="dxa"/>
            <w:tcMar>
              <w:top w:w="60" w:type="dxa"/>
              <w:left w:w="90" w:type="dxa"/>
              <w:bottom w:w="60" w:type="dxa"/>
              <w:right w:w="90" w:type="dxa"/>
            </w:tcMar>
          </w:tcPr>
          <w:p w14:paraId="4FC9ADD1" w14:textId="77777777" w:rsidR="0026645F" w:rsidRDefault="00000000">
            <w:pPr>
              <w:jc w:val="right"/>
            </w:pPr>
            <w:r>
              <w:rPr>
                <w:sz w:val="20"/>
                <w:szCs w:val="20"/>
              </w:rPr>
              <w:t>$95.61</w:t>
            </w:r>
          </w:p>
        </w:tc>
        <w:tc>
          <w:tcPr>
            <w:tcW w:w="1560" w:type="dxa"/>
            <w:tcMar>
              <w:top w:w="60" w:type="dxa"/>
              <w:left w:w="90" w:type="dxa"/>
              <w:bottom w:w="60" w:type="dxa"/>
              <w:right w:w="90" w:type="dxa"/>
            </w:tcMar>
          </w:tcPr>
          <w:p w14:paraId="071E15DA" w14:textId="77777777" w:rsidR="0026645F" w:rsidRDefault="00000000">
            <w:pPr>
              <w:jc w:val="right"/>
            </w:pPr>
            <w:r>
              <w:rPr>
                <w:sz w:val="20"/>
                <w:szCs w:val="20"/>
              </w:rPr>
              <w:t>$97.26</w:t>
            </w:r>
          </w:p>
        </w:tc>
        <w:tc>
          <w:tcPr>
            <w:tcW w:w="1560" w:type="dxa"/>
            <w:tcMar>
              <w:top w:w="60" w:type="dxa"/>
              <w:left w:w="90" w:type="dxa"/>
              <w:bottom w:w="60" w:type="dxa"/>
              <w:right w:w="90" w:type="dxa"/>
            </w:tcMar>
          </w:tcPr>
          <w:p w14:paraId="28390764" w14:textId="77777777" w:rsidR="0026645F" w:rsidRDefault="00000000">
            <w:pPr>
              <w:jc w:val="right"/>
            </w:pPr>
            <w:r>
              <w:rPr>
                <w:sz w:val="20"/>
                <w:szCs w:val="20"/>
              </w:rPr>
              <w:t>$98.99</w:t>
            </w:r>
          </w:p>
        </w:tc>
        <w:tc>
          <w:tcPr>
            <w:tcW w:w="1560" w:type="dxa"/>
            <w:tcMar>
              <w:top w:w="60" w:type="dxa"/>
              <w:left w:w="90" w:type="dxa"/>
              <w:bottom w:w="60" w:type="dxa"/>
              <w:right w:w="90" w:type="dxa"/>
            </w:tcMar>
          </w:tcPr>
          <w:p w14:paraId="2EDD4DD6" w14:textId="77777777" w:rsidR="0026645F" w:rsidRDefault="00000000">
            <w:pPr>
              <w:jc w:val="right"/>
            </w:pPr>
            <w:r>
              <w:rPr>
                <w:sz w:val="20"/>
                <w:szCs w:val="20"/>
              </w:rPr>
              <w:t>$100.81</w:t>
            </w:r>
          </w:p>
        </w:tc>
        <w:tc>
          <w:tcPr>
            <w:tcW w:w="1560" w:type="dxa"/>
            <w:tcMar>
              <w:top w:w="60" w:type="dxa"/>
              <w:left w:w="90" w:type="dxa"/>
              <w:bottom w:w="60" w:type="dxa"/>
              <w:right w:w="90" w:type="dxa"/>
            </w:tcMar>
          </w:tcPr>
          <w:p w14:paraId="7AFFE1A8" w14:textId="77777777" w:rsidR="0026645F" w:rsidRDefault="00000000">
            <w:pPr>
              <w:jc w:val="right"/>
            </w:pPr>
            <w:r>
              <w:rPr>
                <w:sz w:val="20"/>
                <w:szCs w:val="20"/>
              </w:rPr>
              <w:t>$102.73</w:t>
            </w:r>
          </w:p>
        </w:tc>
      </w:tr>
      <w:tr w:rsidR="0026645F" w14:paraId="06D3AAEA" w14:textId="77777777">
        <w:tblPrEx>
          <w:tblCellMar>
            <w:top w:w="0" w:type="dxa"/>
            <w:bottom w:w="0" w:type="dxa"/>
          </w:tblCellMar>
        </w:tblPrEx>
        <w:tc>
          <w:tcPr>
            <w:tcW w:w="1560" w:type="dxa"/>
            <w:tcMar>
              <w:top w:w="60" w:type="dxa"/>
              <w:left w:w="90" w:type="dxa"/>
              <w:bottom w:w="60" w:type="dxa"/>
              <w:right w:w="90" w:type="dxa"/>
            </w:tcMar>
          </w:tcPr>
          <w:p w14:paraId="7BF1E533" w14:textId="77777777" w:rsidR="0026645F" w:rsidRDefault="00000000">
            <w:r>
              <w:rPr>
                <w:sz w:val="20"/>
                <w:szCs w:val="20"/>
              </w:rPr>
              <w:t>13.0%</w:t>
            </w:r>
          </w:p>
        </w:tc>
        <w:tc>
          <w:tcPr>
            <w:tcW w:w="1560" w:type="dxa"/>
            <w:tcMar>
              <w:top w:w="60" w:type="dxa"/>
              <w:left w:w="90" w:type="dxa"/>
              <w:bottom w:w="60" w:type="dxa"/>
              <w:right w:w="90" w:type="dxa"/>
            </w:tcMar>
          </w:tcPr>
          <w:p w14:paraId="09F2C27A" w14:textId="77777777" w:rsidR="0026645F" w:rsidRDefault="00000000">
            <w:pPr>
              <w:jc w:val="right"/>
            </w:pPr>
            <w:r>
              <w:rPr>
                <w:sz w:val="20"/>
                <w:szCs w:val="20"/>
              </w:rPr>
              <w:t>$91.06</w:t>
            </w:r>
          </w:p>
        </w:tc>
        <w:tc>
          <w:tcPr>
            <w:tcW w:w="1560" w:type="dxa"/>
            <w:tcMar>
              <w:top w:w="60" w:type="dxa"/>
              <w:left w:w="90" w:type="dxa"/>
              <w:bottom w:w="60" w:type="dxa"/>
              <w:right w:w="90" w:type="dxa"/>
            </w:tcMar>
          </w:tcPr>
          <w:p w14:paraId="411B79FE" w14:textId="77777777" w:rsidR="0026645F" w:rsidRDefault="00000000">
            <w:pPr>
              <w:jc w:val="right"/>
            </w:pPr>
            <w:r>
              <w:rPr>
                <w:sz w:val="20"/>
                <w:szCs w:val="20"/>
              </w:rPr>
              <w:t>$92.54</w:t>
            </w:r>
          </w:p>
        </w:tc>
        <w:tc>
          <w:tcPr>
            <w:tcW w:w="1560" w:type="dxa"/>
            <w:tcMar>
              <w:top w:w="60" w:type="dxa"/>
              <w:left w:w="90" w:type="dxa"/>
              <w:bottom w:w="60" w:type="dxa"/>
              <w:right w:w="90" w:type="dxa"/>
            </w:tcMar>
          </w:tcPr>
          <w:p w14:paraId="5623DD8A" w14:textId="77777777" w:rsidR="0026645F" w:rsidRDefault="00000000">
            <w:pPr>
              <w:jc w:val="right"/>
            </w:pPr>
            <w:r>
              <w:rPr>
                <w:sz w:val="20"/>
                <w:szCs w:val="20"/>
              </w:rPr>
              <w:t>$94.08</w:t>
            </w:r>
          </w:p>
        </w:tc>
        <w:tc>
          <w:tcPr>
            <w:tcW w:w="1560" w:type="dxa"/>
            <w:tcMar>
              <w:top w:w="60" w:type="dxa"/>
              <w:left w:w="90" w:type="dxa"/>
              <w:bottom w:w="60" w:type="dxa"/>
              <w:right w:w="90" w:type="dxa"/>
            </w:tcMar>
          </w:tcPr>
          <w:p w14:paraId="38F6CFEC" w14:textId="77777777" w:rsidR="0026645F" w:rsidRDefault="00000000">
            <w:pPr>
              <w:jc w:val="right"/>
            </w:pPr>
            <w:r>
              <w:rPr>
                <w:sz w:val="20"/>
                <w:szCs w:val="20"/>
              </w:rPr>
              <w:t>$95.70</w:t>
            </w:r>
          </w:p>
        </w:tc>
        <w:tc>
          <w:tcPr>
            <w:tcW w:w="1560" w:type="dxa"/>
            <w:tcMar>
              <w:top w:w="60" w:type="dxa"/>
              <w:left w:w="90" w:type="dxa"/>
              <w:bottom w:w="60" w:type="dxa"/>
              <w:right w:w="90" w:type="dxa"/>
            </w:tcMar>
          </w:tcPr>
          <w:p w14:paraId="6F9373F0" w14:textId="77777777" w:rsidR="0026645F" w:rsidRDefault="00000000">
            <w:pPr>
              <w:jc w:val="right"/>
            </w:pPr>
            <w:r>
              <w:rPr>
                <w:sz w:val="20"/>
                <w:szCs w:val="20"/>
              </w:rPr>
              <w:t>$97.40</w:t>
            </w:r>
          </w:p>
        </w:tc>
      </w:tr>
    </w:tbl>
    <w:p w14:paraId="015075B4" w14:textId="77777777" w:rsidR="0026645F" w:rsidRDefault="00000000">
      <w:pPr>
        <w:spacing w:after="120" w:line="276" w:lineRule="auto"/>
      </w:pPr>
      <w:r>
        <w:t>The model sits at a 12.14% WACC and 2.50% growth, between the 12.0% and 12.5% rows, giving $102.86. The Blume-adjusted beta case lands near the 11.0% row at roughly $117.</w:t>
      </w:r>
    </w:p>
    <w:p w14:paraId="06C031B1" w14:textId="77777777" w:rsidR="0026645F" w:rsidRDefault="00000000">
      <w:pPr>
        <w:spacing w:after="160" w:line="276" w:lineRule="auto"/>
      </w:pPr>
      <w:r>
        <w:t>The market price of $185.27 does not appear anywhere in this grid, and it isn't close. The top-left corner, a 10% cost of capital paired with 3% perpetual growth, is the most generous pair of assumptions I can defend, and it gives $140.74. That's still 24% below market. Reaching $185 requires leaving the grid entirely, which is what the reverse DCF quantifies.</w:t>
      </w:r>
    </w:p>
    <w:p w14:paraId="163F08BB" w14:textId="77777777" w:rsidR="0026645F" w:rsidRDefault="00000000">
      <w:pPr>
        <w:pStyle w:val="Heading1"/>
        <w:spacing w:before="280" w:after="140"/>
      </w:pPr>
      <w:r>
        <w:rPr>
          <w:b/>
          <w:bCs/>
          <w:color w:val="1F3864"/>
          <w:sz w:val="26"/>
          <w:szCs w:val="26"/>
        </w:rPr>
        <w:t>Reverse DCF</w:t>
      </w:r>
    </w:p>
    <w:p w14:paraId="0B3E9A1B" w14:textId="77777777" w:rsidR="0026645F" w:rsidRDefault="00000000">
      <w:pPr>
        <w:spacing w:after="120" w:line="276" w:lineRule="auto"/>
      </w:pPr>
      <w:r>
        <w:t>Holding the market price fixed and solving backwards isolates the disagreement.</w:t>
      </w:r>
    </w:p>
    <w:tbl>
      <w:tblPr>
        <w:tblW w:w="936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3120"/>
        <w:gridCol w:w="2100"/>
        <w:gridCol w:w="4140"/>
      </w:tblGrid>
      <w:tr w:rsidR="0026645F" w14:paraId="34C6BDE1" w14:textId="77777777">
        <w:tblPrEx>
          <w:tblCellMar>
            <w:top w:w="0" w:type="dxa"/>
            <w:bottom w:w="0" w:type="dxa"/>
          </w:tblCellMar>
        </w:tblPrEx>
        <w:trPr>
          <w:tblHeader/>
        </w:trPr>
        <w:tc>
          <w:tcPr>
            <w:tcW w:w="3120" w:type="dxa"/>
            <w:shd w:val="clear" w:color="auto" w:fill="EDF1F7"/>
            <w:tcMar>
              <w:top w:w="60" w:type="dxa"/>
              <w:left w:w="90" w:type="dxa"/>
              <w:bottom w:w="60" w:type="dxa"/>
              <w:right w:w="90" w:type="dxa"/>
            </w:tcMar>
          </w:tcPr>
          <w:p w14:paraId="7BAAC76C" w14:textId="77777777" w:rsidR="0026645F" w:rsidRDefault="00000000">
            <w:r>
              <w:rPr>
                <w:b/>
                <w:bCs/>
                <w:sz w:val="20"/>
                <w:szCs w:val="20"/>
              </w:rPr>
              <w:t>Hold constant</w:t>
            </w:r>
          </w:p>
        </w:tc>
        <w:tc>
          <w:tcPr>
            <w:tcW w:w="2100" w:type="dxa"/>
            <w:shd w:val="clear" w:color="auto" w:fill="EDF1F7"/>
            <w:tcMar>
              <w:top w:w="60" w:type="dxa"/>
              <w:left w:w="90" w:type="dxa"/>
              <w:bottom w:w="60" w:type="dxa"/>
              <w:right w:w="90" w:type="dxa"/>
            </w:tcMar>
          </w:tcPr>
          <w:p w14:paraId="61B178F9" w14:textId="77777777" w:rsidR="0026645F" w:rsidRDefault="00000000">
            <w:pPr>
              <w:jc w:val="right"/>
            </w:pPr>
            <w:r>
              <w:rPr>
                <w:b/>
                <w:bCs/>
                <w:sz w:val="20"/>
                <w:szCs w:val="20"/>
              </w:rPr>
              <w:t>Implied</w:t>
            </w:r>
          </w:p>
        </w:tc>
        <w:tc>
          <w:tcPr>
            <w:tcW w:w="4140" w:type="dxa"/>
            <w:shd w:val="clear" w:color="auto" w:fill="EDF1F7"/>
            <w:tcMar>
              <w:top w:w="60" w:type="dxa"/>
              <w:left w:w="90" w:type="dxa"/>
              <w:bottom w:w="60" w:type="dxa"/>
              <w:right w:w="90" w:type="dxa"/>
            </w:tcMar>
          </w:tcPr>
          <w:p w14:paraId="707ADEEB" w14:textId="77777777" w:rsidR="0026645F" w:rsidRDefault="00000000">
            <w:pPr>
              <w:jc w:val="right"/>
            </w:pPr>
            <w:r>
              <w:rPr>
                <w:b/>
                <w:bCs/>
                <w:sz w:val="20"/>
                <w:szCs w:val="20"/>
              </w:rPr>
              <w:t>Assessment</w:t>
            </w:r>
          </w:p>
        </w:tc>
      </w:tr>
      <w:tr w:rsidR="0026645F" w14:paraId="09F17BA1" w14:textId="77777777">
        <w:tblPrEx>
          <w:tblCellMar>
            <w:top w:w="0" w:type="dxa"/>
            <w:bottom w:w="0" w:type="dxa"/>
          </w:tblCellMar>
        </w:tblPrEx>
        <w:tc>
          <w:tcPr>
            <w:tcW w:w="3120" w:type="dxa"/>
            <w:tcMar>
              <w:top w:w="60" w:type="dxa"/>
              <w:left w:w="90" w:type="dxa"/>
              <w:bottom w:w="60" w:type="dxa"/>
              <w:right w:w="90" w:type="dxa"/>
            </w:tcMar>
          </w:tcPr>
          <w:p w14:paraId="476F38C7" w14:textId="77777777" w:rsidR="0026645F" w:rsidRDefault="00000000">
            <w:r>
              <w:rPr>
                <w:sz w:val="20"/>
                <w:szCs w:val="20"/>
              </w:rPr>
              <w:t>Base growth (2%)</w:t>
            </w:r>
          </w:p>
        </w:tc>
        <w:tc>
          <w:tcPr>
            <w:tcW w:w="2100" w:type="dxa"/>
            <w:tcMar>
              <w:top w:w="60" w:type="dxa"/>
              <w:left w:w="90" w:type="dxa"/>
              <w:bottom w:w="60" w:type="dxa"/>
              <w:right w:w="90" w:type="dxa"/>
            </w:tcMar>
          </w:tcPr>
          <w:p w14:paraId="10E2148B" w14:textId="77777777" w:rsidR="0026645F" w:rsidRDefault="00000000">
            <w:pPr>
              <w:jc w:val="right"/>
            </w:pPr>
            <w:r>
              <w:rPr>
                <w:sz w:val="20"/>
                <w:szCs w:val="20"/>
              </w:rPr>
              <w:t>WACC of 7.9%</w:t>
            </w:r>
          </w:p>
        </w:tc>
        <w:tc>
          <w:tcPr>
            <w:tcW w:w="4140" w:type="dxa"/>
            <w:tcMar>
              <w:top w:w="60" w:type="dxa"/>
              <w:left w:w="90" w:type="dxa"/>
              <w:bottom w:w="60" w:type="dxa"/>
              <w:right w:w="90" w:type="dxa"/>
            </w:tcMar>
          </w:tcPr>
          <w:p w14:paraId="4C3AE1B3" w14:textId="77777777" w:rsidR="0026645F" w:rsidRDefault="00000000">
            <w:pPr>
              <w:jc w:val="right"/>
            </w:pPr>
            <w:r>
              <w:rPr>
                <w:sz w:val="20"/>
                <w:szCs w:val="20"/>
              </w:rPr>
              <w:t>A beta of 0.74 for a semiconductor company</w:t>
            </w:r>
          </w:p>
        </w:tc>
      </w:tr>
      <w:tr w:rsidR="0026645F" w14:paraId="7DAB7163" w14:textId="77777777">
        <w:tblPrEx>
          <w:tblCellMar>
            <w:top w:w="0" w:type="dxa"/>
            <w:bottom w:w="0" w:type="dxa"/>
          </w:tblCellMar>
        </w:tblPrEx>
        <w:tc>
          <w:tcPr>
            <w:tcW w:w="3120" w:type="dxa"/>
            <w:tcMar>
              <w:top w:w="60" w:type="dxa"/>
              <w:left w:w="90" w:type="dxa"/>
              <w:bottom w:w="60" w:type="dxa"/>
              <w:right w:w="90" w:type="dxa"/>
            </w:tcMar>
          </w:tcPr>
          <w:p w14:paraId="10207CAC" w14:textId="77777777" w:rsidR="0026645F" w:rsidRDefault="00000000">
            <w:r>
              <w:rPr>
                <w:sz w:val="20"/>
                <w:szCs w:val="20"/>
              </w:rPr>
              <w:t>WACC (12.14%)</w:t>
            </w:r>
          </w:p>
        </w:tc>
        <w:tc>
          <w:tcPr>
            <w:tcW w:w="2100" w:type="dxa"/>
            <w:tcMar>
              <w:top w:w="60" w:type="dxa"/>
              <w:left w:w="90" w:type="dxa"/>
              <w:bottom w:w="60" w:type="dxa"/>
              <w:right w:w="90" w:type="dxa"/>
            </w:tcMar>
          </w:tcPr>
          <w:p w14:paraId="495B9A44" w14:textId="77777777" w:rsidR="0026645F" w:rsidRDefault="00000000">
            <w:pPr>
              <w:jc w:val="right"/>
            </w:pPr>
            <w:r>
              <w:rPr>
                <w:sz w:val="20"/>
                <w:szCs w:val="20"/>
              </w:rPr>
              <w:t>Terminal growth of 7.6%</w:t>
            </w:r>
          </w:p>
        </w:tc>
        <w:tc>
          <w:tcPr>
            <w:tcW w:w="4140" w:type="dxa"/>
            <w:tcMar>
              <w:top w:w="60" w:type="dxa"/>
              <w:left w:w="90" w:type="dxa"/>
              <w:bottom w:w="60" w:type="dxa"/>
              <w:right w:w="90" w:type="dxa"/>
            </w:tcMar>
          </w:tcPr>
          <w:p w14:paraId="5A39FCFE" w14:textId="77777777" w:rsidR="0026645F" w:rsidRDefault="00000000">
            <w:pPr>
              <w:jc w:val="right"/>
            </w:pPr>
            <w:r>
              <w:rPr>
                <w:sz w:val="20"/>
                <w:szCs w:val="20"/>
              </w:rPr>
              <w:t>Above long-run nominal global GDP, forever</w:t>
            </w:r>
          </w:p>
        </w:tc>
      </w:tr>
      <w:tr w:rsidR="0026645F" w14:paraId="0CA6D105" w14:textId="77777777">
        <w:tblPrEx>
          <w:tblCellMar>
            <w:top w:w="0" w:type="dxa"/>
            <w:bottom w:w="0" w:type="dxa"/>
          </w:tblCellMar>
        </w:tblPrEx>
        <w:tc>
          <w:tcPr>
            <w:tcW w:w="3120" w:type="dxa"/>
            <w:tcMar>
              <w:top w:w="60" w:type="dxa"/>
              <w:left w:w="90" w:type="dxa"/>
              <w:bottom w:w="60" w:type="dxa"/>
              <w:right w:w="90" w:type="dxa"/>
            </w:tcMar>
          </w:tcPr>
          <w:p w14:paraId="3529F05B" w14:textId="77777777" w:rsidR="0026645F" w:rsidRDefault="00000000">
            <w:r>
              <w:rPr>
                <w:sz w:val="20"/>
                <w:szCs w:val="20"/>
              </w:rPr>
              <w:t>Both</w:t>
            </w:r>
          </w:p>
        </w:tc>
        <w:tc>
          <w:tcPr>
            <w:tcW w:w="2100" w:type="dxa"/>
            <w:tcMar>
              <w:top w:w="60" w:type="dxa"/>
              <w:left w:w="90" w:type="dxa"/>
              <w:bottom w:w="60" w:type="dxa"/>
              <w:right w:w="90" w:type="dxa"/>
            </w:tcMar>
          </w:tcPr>
          <w:p w14:paraId="24F6A39C" w14:textId="77777777" w:rsidR="0026645F" w:rsidRDefault="00000000">
            <w:pPr>
              <w:jc w:val="right"/>
            </w:pPr>
            <w:r>
              <w:rPr>
                <w:sz w:val="20"/>
                <w:szCs w:val="20"/>
              </w:rPr>
              <w:t>Exit multiple of 18.2x</w:t>
            </w:r>
          </w:p>
        </w:tc>
        <w:tc>
          <w:tcPr>
            <w:tcW w:w="4140" w:type="dxa"/>
            <w:tcMar>
              <w:top w:w="60" w:type="dxa"/>
              <w:left w:w="90" w:type="dxa"/>
              <w:bottom w:w="60" w:type="dxa"/>
              <w:right w:w="90" w:type="dxa"/>
            </w:tcMar>
          </w:tcPr>
          <w:p w14:paraId="24EF5544" w14:textId="77777777" w:rsidR="0026645F" w:rsidRDefault="00000000">
            <w:pPr>
              <w:jc w:val="right"/>
            </w:pPr>
            <w:r>
              <w:rPr>
                <w:sz w:val="20"/>
                <w:szCs w:val="20"/>
              </w:rPr>
              <w:t>Multiple expansion on a 2%-growth business</w:t>
            </w:r>
          </w:p>
        </w:tc>
      </w:tr>
    </w:tbl>
    <w:p w14:paraId="76AD72F2" w14:textId="77777777" w:rsidR="0026645F" w:rsidRDefault="00000000">
      <w:pPr>
        <w:spacing w:after="160" w:line="276" w:lineRule="auto"/>
      </w:pPr>
      <w:r>
        <w:t>Each is implausible on its own, and they can't all hold at once. Paying $185 for QCOM means believing that its cash flows deserve a utility's cost of capital, or that it compounds faster than the world economy in perpetuity, or that a slow-growth handset business gets re-rated upward while it grows 2%.</w:t>
      </w:r>
    </w:p>
    <w:p w14:paraId="771FAEB6" w14:textId="77777777" w:rsidR="0026645F" w:rsidRDefault="00000000">
      <w:pPr>
        <w:pStyle w:val="Heading1"/>
        <w:spacing w:before="280" w:after="140"/>
      </w:pPr>
      <w:r>
        <w:rPr>
          <w:b/>
          <w:bCs/>
          <w:color w:val="1F3864"/>
          <w:sz w:val="26"/>
          <w:szCs w:val="26"/>
        </w:rPr>
        <w:lastRenderedPageBreak/>
        <w:t>What Would Make Me Wrong</w:t>
      </w:r>
    </w:p>
    <w:p w14:paraId="157E859D" w14:textId="03E10426" w:rsidR="0026645F" w:rsidRDefault="00000000">
      <w:pPr>
        <w:spacing w:after="120" w:line="276" w:lineRule="auto"/>
      </w:pPr>
      <w:r>
        <w:t xml:space="preserve">Beta does nearly all the work. At 1.64 the WACC is 12.14% and QCOM is worth $103. At the Blume-adjusted 1.43 it's 11.2% and QCOM is worth $117. Published QCOM betas run anywhere from 1.2 to 1.7 depending on window and frequency. This memo presents three tables, but they aren't three independent confirmations. The sensitivity grid, the exit-multiple row, and the Gordon Growth model all run off the same discount rate. They agree because they </w:t>
      </w:r>
      <w:r w:rsidR="00FB2691">
        <w:t>must</w:t>
      </w:r>
      <w:r>
        <w:t>.</w:t>
      </w:r>
    </w:p>
    <w:p w14:paraId="31D89780" w14:textId="2604CD0F" w:rsidR="0026645F" w:rsidRDefault="00000000">
      <w:pPr>
        <w:spacing w:after="120" w:line="276" w:lineRule="auto"/>
      </w:pPr>
      <w:r>
        <w:t xml:space="preserve">The bull case is partly real already. QCOM closed its acquisition of Alphawave on December 18, </w:t>
      </w:r>
      <w:r w:rsidR="00FB2691">
        <w:t>2025,</w:t>
      </w:r>
      <w:r>
        <w:t xml:space="preserve"> for $2.3B, and by Q2 FY2026 was reporting incremental Data Center segment revenue from it. The datacenter pivot the bull case underwrites isn't hypothetical, it's in the numbers. My bull case still lands at $124.62, but a ramp materially faster than QCOM's own guidance would break the model.</w:t>
      </w:r>
    </w:p>
    <w:p w14:paraId="5D38DD91" w14:textId="77777777" w:rsidR="0026645F" w:rsidRDefault="00000000">
      <w:pPr>
        <w:spacing w:after="120" w:line="276" w:lineRule="auto"/>
      </w:pPr>
      <w:r>
        <w:t>The balance sheet is nine months stale. The model anchors to the FY2025 balance sheet dated September 28, 2025, consistent with the 10-K-only sourcing discipline, and two 10-Qs have been filed since. The Alphawave consideration was paid mostly in stock ($1.8B of equity against $301M of cash), so most of the restricted cash was released rather than spent. Marking to today would add roughly $2B, about $1.90 a share. The 1.054B share count is live and already reflects the 11 million shares issued in the deal.</w:t>
      </w:r>
    </w:p>
    <w:p w14:paraId="6998FC3C" w14:textId="77777777" w:rsidR="0026645F" w:rsidRDefault="00000000">
      <w:pPr>
        <w:pStyle w:val="Heading1"/>
        <w:spacing w:before="280" w:after="140"/>
      </w:pPr>
      <w:r>
        <w:rPr>
          <w:b/>
          <w:bCs/>
          <w:color w:val="1F3864"/>
          <w:sz w:val="26"/>
          <w:szCs w:val="26"/>
        </w:rPr>
        <w:t>Appendix: Extraction Notes</w:t>
      </w:r>
    </w:p>
    <w:p w14:paraId="2D116D9A" w14:textId="77777777" w:rsidR="0026645F" w:rsidRDefault="00000000">
      <w:pPr>
        <w:spacing w:after="120" w:line="276" w:lineRule="auto"/>
      </w:pPr>
      <w:r>
        <w:t>Five tag-level failures turned up while building the pipeline. Each was silent, and each would have produced a plausible wrong number.</w:t>
      </w:r>
    </w:p>
    <w:p w14:paraId="10A684B1" w14:textId="0A701CE2" w:rsidR="0026645F" w:rsidRDefault="00000000">
      <w:pPr>
        <w:pStyle w:val="ListParagraph"/>
        <w:numPr>
          <w:ilvl w:val="0"/>
          <w:numId w:val="1"/>
        </w:numPr>
        <w:spacing w:after="80" w:line="276" w:lineRule="auto"/>
      </w:pPr>
      <w:r>
        <w:t xml:space="preserve">KLA stopped reporting the OperatingIncomeLoss tag after 2015, so operating income </w:t>
      </w:r>
      <w:r w:rsidR="00FB2691">
        <w:t>must</w:t>
      </w:r>
      <w:r>
        <w:t xml:space="preserve"> be reconstructed from income-statement components. The annual-period selector also had to be rewritten to key off actual period length (340 to 380 days) rather than the fp and form flags, which filers code inconsistently and which had sent the extractor to a 2014 filing.</w:t>
      </w:r>
    </w:p>
    <w:p w14:paraId="5F3D2250" w14:textId="77777777" w:rsidR="0026645F" w:rsidRDefault="00000000">
      <w:pPr>
        <w:pStyle w:val="ListParagraph"/>
        <w:numPr>
          <w:ilvl w:val="0"/>
          <w:numId w:val="1"/>
        </w:numPr>
        <w:spacing w:after="80" w:line="276" w:lineRule="auto"/>
      </w:pPr>
      <w:r>
        <w:t>Intangible amortization was dropped for AVGO, AMD, MRVL, and ENTG because their combined D&amp;A tag excludes it. Fixed by taking the greater of the combined tag and the summed components.</w:t>
      </w:r>
    </w:p>
    <w:p w14:paraId="475A30C0" w14:textId="77777777" w:rsidR="0026645F" w:rsidRDefault="00000000">
      <w:pPr>
        <w:pStyle w:val="ListParagraph"/>
        <w:numPr>
          <w:ilvl w:val="0"/>
          <w:numId w:val="1"/>
        </w:numPr>
        <w:spacing w:after="80" w:line="276" w:lineRule="auto"/>
      </w:pPr>
      <w:r>
        <w:t>AMD splits its non-acquisition D&amp;A across two tags, Depreciation and OtherDepreciationAndAmortization. Summing only the first understated D&amp;A by $750M and inflated the multiple from 120x to 134x. MRVL had the same problem: 69x reported as 84x.</w:t>
      </w:r>
    </w:p>
    <w:p w14:paraId="6A0D1FD9" w14:textId="77777777" w:rsidR="0026645F" w:rsidRDefault="00000000">
      <w:pPr>
        <w:pStyle w:val="ListParagraph"/>
        <w:numPr>
          <w:ilvl w:val="0"/>
          <w:numId w:val="1"/>
        </w:numPr>
        <w:spacing w:after="80" w:line="276" w:lineRule="auto"/>
      </w:pPr>
      <w:r>
        <w:t>KLA's 10-for-1 split after its filing date broke any market cap computed as price times EDGAR share count, understating it by a factor of ten.</w:t>
      </w:r>
    </w:p>
    <w:p w14:paraId="148BA977" w14:textId="77777777" w:rsidR="0026645F" w:rsidRDefault="00000000">
      <w:pPr>
        <w:pStyle w:val="ListParagraph"/>
        <w:numPr>
          <w:ilvl w:val="0"/>
          <w:numId w:val="1"/>
        </w:numPr>
        <w:spacing w:after="80" w:line="276" w:lineRule="auto"/>
      </w:pPr>
      <w:r>
        <w:t>The screen originally nulled any multiple above an arbitrary 100x threshold. That quietly removed names from the segment median, moving the designer median from 46x to 55x depending on whether the filter fired, and made a considered exclusion look identical to a broken extraction. Replaced with named exclusions that carry a stated reason.</w:t>
      </w:r>
    </w:p>
    <w:p w14:paraId="4CF107B5" w14:textId="77777777" w:rsidR="0026645F" w:rsidRDefault="00000000">
      <w:pPr>
        <w:spacing w:after="60" w:line="276" w:lineRule="auto"/>
      </w:pPr>
      <w:r>
        <w:t>Every one of these was caught by dumping the available tags and reconciling them against a subtotal on the face of the filing. None would have been caught by assuming the obvious tag name was the right one.</w:t>
      </w:r>
    </w:p>
    <w:sectPr w:rsidR="0026645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3622A"/>
    <w:multiLevelType w:val="hybridMultilevel"/>
    <w:tmpl w:val="64F0E568"/>
    <w:lvl w:ilvl="0" w:tplc="5B3A11D4">
      <w:start w:val="1"/>
      <w:numFmt w:val="bullet"/>
      <w:lvlText w:val="●"/>
      <w:lvlJc w:val="left"/>
      <w:pPr>
        <w:ind w:left="720" w:hanging="360"/>
      </w:pPr>
    </w:lvl>
    <w:lvl w:ilvl="1" w:tplc="74961746">
      <w:start w:val="1"/>
      <w:numFmt w:val="bullet"/>
      <w:lvlText w:val="○"/>
      <w:lvlJc w:val="left"/>
      <w:pPr>
        <w:ind w:left="1440" w:hanging="360"/>
      </w:pPr>
    </w:lvl>
    <w:lvl w:ilvl="2" w:tplc="43E64170">
      <w:start w:val="1"/>
      <w:numFmt w:val="bullet"/>
      <w:lvlText w:val="■"/>
      <w:lvlJc w:val="left"/>
      <w:pPr>
        <w:ind w:left="2160" w:hanging="360"/>
      </w:pPr>
    </w:lvl>
    <w:lvl w:ilvl="3" w:tplc="B65ECBC6">
      <w:start w:val="1"/>
      <w:numFmt w:val="bullet"/>
      <w:lvlText w:val="●"/>
      <w:lvlJc w:val="left"/>
      <w:pPr>
        <w:ind w:left="2880" w:hanging="360"/>
      </w:pPr>
    </w:lvl>
    <w:lvl w:ilvl="4" w:tplc="240E7B6A">
      <w:start w:val="1"/>
      <w:numFmt w:val="bullet"/>
      <w:lvlText w:val="○"/>
      <w:lvlJc w:val="left"/>
      <w:pPr>
        <w:ind w:left="3600" w:hanging="360"/>
      </w:pPr>
    </w:lvl>
    <w:lvl w:ilvl="5" w:tplc="297284F0">
      <w:start w:val="1"/>
      <w:numFmt w:val="bullet"/>
      <w:lvlText w:val="■"/>
      <w:lvlJc w:val="left"/>
      <w:pPr>
        <w:ind w:left="4320" w:hanging="360"/>
      </w:pPr>
    </w:lvl>
    <w:lvl w:ilvl="6" w:tplc="56F0BBE2">
      <w:start w:val="1"/>
      <w:numFmt w:val="bullet"/>
      <w:lvlText w:val="●"/>
      <w:lvlJc w:val="left"/>
      <w:pPr>
        <w:ind w:left="5040" w:hanging="360"/>
      </w:pPr>
    </w:lvl>
    <w:lvl w:ilvl="7" w:tplc="3DE4AA86">
      <w:start w:val="1"/>
      <w:numFmt w:val="bullet"/>
      <w:lvlText w:val="●"/>
      <w:lvlJc w:val="left"/>
      <w:pPr>
        <w:ind w:left="5760" w:hanging="360"/>
      </w:pPr>
    </w:lvl>
    <w:lvl w:ilvl="8" w:tplc="72A46AD6">
      <w:start w:val="1"/>
      <w:numFmt w:val="bullet"/>
      <w:lvlText w:val="●"/>
      <w:lvlJc w:val="left"/>
      <w:pPr>
        <w:ind w:left="6480" w:hanging="360"/>
      </w:pPr>
    </w:lvl>
  </w:abstractNum>
  <w:num w:numId="1" w16cid:durableId="1127889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45F"/>
    <w:rsid w:val="0026645F"/>
    <w:rsid w:val="00406D8E"/>
    <w:rsid w:val="00413696"/>
    <w:rsid w:val="00FB2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E1F95"/>
  <w15:docId w15:val="{9C0BF230-DE42-4B3B-8EE2-7B0C8F302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2090</Words>
  <Characters>11918</Characters>
  <Application>Microsoft Office Word</Application>
  <DocSecurity>0</DocSecurity>
  <Lines>99</Lines>
  <Paragraphs>27</Paragraphs>
  <ScaleCrop>false</ScaleCrop>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Kaundinya, Agnivesh</cp:lastModifiedBy>
  <cp:revision>3</cp:revision>
  <dcterms:created xsi:type="dcterms:W3CDTF">2026-07-13T18:57:00Z</dcterms:created>
  <dcterms:modified xsi:type="dcterms:W3CDTF">2026-07-13T18:59:00Z</dcterms:modified>
</cp:coreProperties>
</file>