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E50B" w14:textId="6F716569" w:rsidR="005C7C04" w:rsidRPr="005C21CE" w:rsidRDefault="00E4299A">
      <w:pPr>
        <w:rPr>
          <w:rFonts w:ascii="Calibri" w:hAnsi="Calibri" w:cs="Calibri"/>
          <w:sz w:val="22"/>
          <w:szCs w:val="22"/>
        </w:rPr>
      </w:pPr>
      <w:r w:rsidRPr="005C21CE">
        <w:rPr>
          <w:rFonts w:ascii="Calibri" w:hAnsi="Calibri" w:cs="Calibri"/>
          <w:sz w:val="22"/>
          <w:szCs w:val="22"/>
        </w:rPr>
        <w:t>Proposal 1:</w:t>
      </w:r>
    </w:p>
    <w:p w14:paraId="4AAFC538" w14:textId="77777777" w:rsidR="00E4299A" w:rsidRPr="005C21CE" w:rsidRDefault="00E4299A">
      <w:pPr>
        <w:rPr>
          <w:rFonts w:ascii="Calibri" w:hAnsi="Calibri" w:cs="Calibri"/>
          <w:sz w:val="22"/>
          <w:szCs w:val="22"/>
        </w:rPr>
      </w:pPr>
    </w:p>
    <w:p w14:paraId="7B983BE7" w14:textId="5F292FE9" w:rsidR="00E4299A" w:rsidRPr="005C21CE" w:rsidRDefault="00E4299A" w:rsidP="00E4299A">
      <w:pPr>
        <w:rPr>
          <w:rFonts w:ascii="Calibri" w:hAnsi="Calibri" w:cs="Calibri"/>
          <w:sz w:val="22"/>
          <w:szCs w:val="22"/>
        </w:rPr>
      </w:pPr>
      <w:r w:rsidRPr="005C21CE">
        <w:rPr>
          <w:rFonts w:ascii="Calibri" w:hAnsi="Calibri" w:cs="Calibri"/>
          <w:b/>
          <w:bCs/>
          <w:sz w:val="22"/>
          <w:szCs w:val="22"/>
        </w:rPr>
        <w:t>Proposal – Roots &amp; Wings Literacy Project</w:t>
      </w:r>
    </w:p>
    <w:p w14:paraId="1A3F063B"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1.1 Organisation Overview</w:t>
      </w:r>
      <w:r w:rsidRPr="005C21CE">
        <w:rPr>
          <w:rFonts w:ascii="Calibri" w:hAnsi="Calibri" w:cs="Calibri"/>
          <w:sz w:val="22"/>
          <w:szCs w:val="22"/>
        </w:rPr>
        <w:t xml:space="preserve"> Roots &amp; Wings Literacy Project is a 501(c)(3) nonprofit based in Columbus, Ohio, dedicated to closing the childhood literacy gap. The organization provides free tutoring, book mailings, and summer reading camps for K–5 students. With an annual budget of approximately $1.2 million and serving around 1,850 students each year, it is funded primarily through individual donations and corporate sponsorships. Its mission is to ensure every child has the foundational reading skills and access to books needed to thrive academically and beyond. The vision is to become a leading regional model for accessible, high-impact childhood literacy support that measurably improves reading outcomes in underserved communities.</w:t>
      </w:r>
    </w:p>
    <w:p w14:paraId="7EDEBBE7"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1.2 Website Goals and Objectives</w:t>
      </w:r>
      <w:r w:rsidRPr="005C21CE">
        <w:rPr>
          <w:rFonts w:ascii="Calibri" w:hAnsi="Calibri" w:cs="Calibri"/>
          <w:sz w:val="22"/>
          <w:szCs w:val="22"/>
        </w:rPr>
        <w:t xml:space="preserve"> The website’s primary goal is to build a trustworthy, professional online presence that increases donations, attracts volunteers and tutors, communicates program impact, and streamlines inquiries and sponsorship interest.</w:t>
      </w:r>
    </w:p>
    <w:p w14:paraId="41DB8F25"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Specific goals: • Increase online donations by 25–30% within six months of launch. • Clearly showcase programs (tutoring, book mailings, summer camps) and measurable impact. • Make it easy for parents, schools, volunteers, and corporate partners to engage. • Provide transparent financial and impact reporting to build donor confidence.</w:t>
      </w:r>
    </w:p>
    <w:p w14:paraId="1F0F4C98"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Key Performance Indicators: • Monthly online donation form submissions / total donation volume • Unique website visitors and time on site (via analytics platform) • Volunteer / tutor application form submissions • Search ranking for relevant local literacy program terms</w:t>
      </w:r>
    </w:p>
    <w:p w14:paraId="28FA2801"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1.3 Proposed website features and functionality</w:t>
      </w:r>
      <w:r w:rsidRPr="005C21CE">
        <w:rPr>
          <w:rFonts w:ascii="Calibri" w:hAnsi="Calibri" w:cs="Calibri"/>
          <w:sz w:val="22"/>
          <w:szCs w:val="22"/>
        </w:rPr>
        <w:t xml:space="preserve"> • Homepage hero with mission statement, impact statistics (students served, books distributed, etc.), and clear calls-to-action (Donate, Volunteer, Partner) • Programs section detailing free tutoring, book mailings, and summer reading camps with photos and outcomes • Impact / Stories page featuring student success stories, data visualizations, and annual report highlights • Donate page with secure online donation form (one-time and recurring options) and corporate sponsorship information • Volunteer / Tutor application form • About Us / Team page • Contact page with location, email, phone, and embedded map • Blog or News section for updates, events, and literacy tips • Footer with social media links, newsletter signup, and key navigation</w:t>
      </w:r>
    </w:p>
    <w:p w14:paraId="1FDD7E77"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1.4 Design and user experience</w:t>
      </w:r>
      <w:r w:rsidRPr="005C21CE">
        <w:rPr>
          <w:rFonts w:ascii="Calibri" w:hAnsi="Calibri" w:cs="Calibri"/>
          <w:sz w:val="22"/>
          <w:szCs w:val="22"/>
        </w:rPr>
        <w:t xml:space="preserve"> • Colour scheme: Warm, hopeful, and trustworthy — deep teal (#0D7377), soft cream (#F8F4E8), warm coral accent (#E07A5F), and charcoal text (#2D2D2D) • Typography: Clean, highly readable sans-serif. Heading sizes: H1 2.5rem, H2 1.8rem, body 1rem, minimum 14–16px for accessibility • Layout: Clean, spacious design with generous white space, full-width hero, and clear visual hierarchy. Mobile-first approach using CSS Flexbox and Grid • Sticky navigation on desktop; hamburger menu on mobile • Consistent header and footer across all pages • Optimized page load times through compressed images and minimal scripts • Accessibility considerations (high contrast, alt text, keyboard navigation) • Low-fidelity wireframes: Homepage (hero + impact stats + CTAs), Programs, Impact/Stories, Donate, Volunteer, About, Contact</w:t>
      </w:r>
    </w:p>
    <w:p w14:paraId="0F495561"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lastRenderedPageBreak/>
        <w:t>1.5 Technical Requirements</w:t>
      </w:r>
      <w:r w:rsidRPr="005C21CE">
        <w:rPr>
          <w:rFonts w:ascii="Calibri" w:hAnsi="Calibri" w:cs="Calibri"/>
          <w:sz w:val="22"/>
          <w:szCs w:val="22"/>
        </w:rPr>
        <w:t xml:space="preserve"> • Languages and frameworks: HTML, CSS, JavaScript • Hosting provider: Reliable shared or managed hosting suitable for nonprofits • Domain: Suitable .org domain to be registered • Version control: Private Git repository with descriptive commit messages • Additional: Secure donation processing integration, basic SEO setup, analytics tracking</w:t>
      </w:r>
    </w:p>
    <w:p w14:paraId="0B5D1BEB"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1.6 Timeline and Milestones</w:t>
      </w:r>
      <w:r w:rsidRPr="005C21CE">
        <w:rPr>
          <w:rFonts w:ascii="Calibri" w:hAnsi="Calibri" w:cs="Calibri"/>
          <w:sz w:val="22"/>
          <w:szCs w:val="22"/>
        </w:rPr>
        <w:t xml:space="preserve"> Phase 1: Research, sitemap, wireframes, content outline, file structure — Target: 2–3 weeks from project start Phase 2: HTML/CSS structure for all pages + basic interactivity Phase 3: Content population, form integrations, testing, repository setup and initial commits Phase 4: Final revisions, accessibility checks, launch preparation</w:t>
      </w:r>
    </w:p>
    <w:p w14:paraId="0E04CA42"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 xml:space="preserve">(Exact dates to be confirmed based on project </w:t>
      </w:r>
      <w:proofErr w:type="spellStart"/>
      <w:r w:rsidRPr="005C21CE">
        <w:rPr>
          <w:rFonts w:ascii="Calibri" w:hAnsi="Calibri" w:cs="Calibri"/>
          <w:sz w:val="22"/>
          <w:szCs w:val="22"/>
        </w:rPr>
        <w:t>kickoff</w:t>
      </w:r>
      <w:proofErr w:type="spellEnd"/>
      <w:r w:rsidRPr="005C21CE">
        <w:rPr>
          <w:rFonts w:ascii="Calibri" w:hAnsi="Calibri" w:cs="Calibri"/>
          <w:sz w:val="22"/>
          <w:szCs w:val="22"/>
        </w:rPr>
        <w:t>.)</w:t>
      </w:r>
    </w:p>
    <w:p w14:paraId="68D00F2E" w14:textId="77777777" w:rsidR="00E4299A" w:rsidRPr="005C21CE" w:rsidRDefault="00E4299A" w:rsidP="00E4299A">
      <w:pPr>
        <w:rPr>
          <w:rFonts w:ascii="Calibri" w:hAnsi="Calibri" w:cs="Calibri"/>
          <w:b/>
          <w:bCs/>
          <w:sz w:val="22"/>
          <w:szCs w:val="22"/>
        </w:rPr>
      </w:pPr>
      <w:r w:rsidRPr="005C21CE">
        <w:rPr>
          <w:rFonts w:ascii="Calibri" w:hAnsi="Calibri" w:cs="Calibri"/>
          <w:b/>
          <w:bCs/>
          <w:sz w:val="22"/>
          <w:szCs w:val="22"/>
        </w:rPr>
        <w:t>1.7 Budget Estimate</w:t>
      </w:r>
    </w:p>
    <w:p w14:paraId="43A2F5D2" w14:textId="77777777" w:rsidR="00E4299A" w:rsidRPr="005C21CE" w:rsidRDefault="00E4299A" w:rsidP="00E4299A">
      <w:pPr>
        <w:rPr>
          <w:rFonts w:ascii="Calibri" w:hAnsi="Calibri" w:cs="Calibri"/>
          <w:b/>
          <w:bCs/>
          <w:sz w:val="22"/>
          <w:szCs w:val="22"/>
        </w:rPr>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6237"/>
        <w:gridCol w:w="2789"/>
      </w:tblGrid>
      <w:tr w:rsidR="00E4299A" w:rsidRPr="005C21CE" w14:paraId="38EAF5A6" w14:textId="77777777">
        <w:trPr>
          <w:tblHeader/>
        </w:trPr>
        <w:tc>
          <w:tcPr>
            <w:tcW w:w="6237" w:type="dxa"/>
            <w:vAlign w:val="center"/>
            <w:hideMark/>
          </w:tcPr>
          <w:p w14:paraId="1A65C75C" w14:textId="77777777" w:rsidR="00E4299A" w:rsidRPr="005C21CE" w:rsidRDefault="00E4299A" w:rsidP="00E4299A">
            <w:pPr>
              <w:rPr>
                <w:rFonts w:ascii="Calibri" w:hAnsi="Calibri" w:cs="Calibri"/>
                <w:b/>
                <w:bCs/>
                <w:sz w:val="22"/>
                <w:szCs w:val="22"/>
              </w:rPr>
            </w:pPr>
            <w:r w:rsidRPr="005C21CE">
              <w:rPr>
                <w:rFonts w:ascii="Calibri" w:hAnsi="Calibri" w:cs="Calibri"/>
                <w:b/>
                <w:bCs/>
                <w:sz w:val="22"/>
                <w:szCs w:val="22"/>
              </w:rPr>
              <w:t>Budget Item</w:t>
            </w:r>
          </w:p>
        </w:tc>
        <w:tc>
          <w:tcPr>
            <w:tcW w:w="2789" w:type="dxa"/>
            <w:vAlign w:val="center"/>
            <w:hideMark/>
          </w:tcPr>
          <w:p w14:paraId="4D9DC713" w14:textId="77777777" w:rsidR="00E4299A" w:rsidRPr="005C21CE" w:rsidRDefault="00E4299A" w:rsidP="00E4299A">
            <w:pPr>
              <w:rPr>
                <w:rFonts w:ascii="Calibri" w:hAnsi="Calibri" w:cs="Calibri"/>
                <w:b/>
                <w:bCs/>
                <w:sz w:val="22"/>
                <w:szCs w:val="22"/>
              </w:rPr>
            </w:pPr>
            <w:r w:rsidRPr="005C21CE">
              <w:rPr>
                <w:rFonts w:ascii="Calibri" w:hAnsi="Calibri" w:cs="Calibri"/>
                <w:b/>
                <w:bCs/>
                <w:sz w:val="22"/>
                <w:szCs w:val="22"/>
              </w:rPr>
              <w:t>Estimated Cost (USD)</w:t>
            </w:r>
          </w:p>
        </w:tc>
      </w:tr>
      <w:tr w:rsidR="00E4299A" w:rsidRPr="005C21CE" w14:paraId="3068CA6A" w14:textId="77777777">
        <w:tc>
          <w:tcPr>
            <w:tcW w:w="6237" w:type="dxa"/>
            <w:vAlign w:val="center"/>
            <w:hideMark/>
          </w:tcPr>
          <w:p w14:paraId="28DEC1AA"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Domain registration (.org)</w:t>
            </w:r>
          </w:p>
        </w:tc>
        <w:tc>
          <w:tcPr>
            <w:tcW w:w="2789" w:type="dxa"/>
            <w:vAlign w:val="center"/>
            <w:hideMark/>
          </w:tcPr>
          <w:p w14:paraId="04B860DE"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$15–20 / year</w:t>
            </w:r>
          </w:p>
        </w:tc>
      </w:tr>
      <w:tr w:rsidR="00E4299A" w:rsidRPr="005C21CE" w14:paraId="77E51F1E" w14:textId="77777777">
        <w:tc>
          <w:tcPr>
            <w:tcW w:w="6237" w:type="dxa"/>
            <w:vAlign w:val="center"/>
            <w:hideMark/>
          </w:tcPr>
          <w:p w14:paraId="3F2A0CF7"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Shared/managed hosting (1 year)</w:t>
            </w:r>
          </w:p>
        </w:tc>
        <w:tc>
          <w:tcPr>
            <w:tcW w:w="2789" w:type="dxa"/>
            <w:vAlign w:val="center"/>
            <w:hideMark/>
          </w:tcPr>
          <w:p w14:paraId="4B402C02"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$120–240</w:t>
            </w:r>
          </w:p>
        </w:tc>
      </w:tr>
      <w:tr w:rsidR="00E4299A" w:rsidRPr="005C21CE" w14:paraId="6274C71A" w14:textId="77777777">
        <w:tc>
          <w:tcPr>
            <w:tcW w:w="6237" w:type="dxa"/>
            <w:vAlign w:val="center"/>
            <w:hideMark/>
          </w:tcPr>
          <w:p w14:paraId="2BE7AC4C"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Professional photography or stock + impact imagery</w:t>
            </w:r>
          </w:p>
        </w:tc>
        <w:tc>
          <w:tcPr>
            <w:tcW w:w="2789" w:type="dxa"/>
            <w:vAlign w:val="center"/>
            <w:hideMark/>
          </w:tcPr>
          <w:p w14:paraId="71C9B6C0"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$300–600</w:t>
            </w:r>
          </w:p>
        </w:tc>
      </w:tr>
      <w:tr w:rsidR="00E4299A" w:rsidRPr="005C21CE" w14:paraId="4D708515" w14:textId="77777777">
        <w:tc>
          <w:tcPr>
            <w:tcW w:w="6237" w:type="dxa"/>
            <w:vAlign w:val="center"/>
            <w:hideMark/>
          </w:tcPr>
          <w:p w14:paraId="35072B41"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Donation processor setup / transaction fees</w:t>
            </w:r>
          </w:p>
        </w:tc>
        <w:tc>
          <w:tcPr>
            <w:tcW w:w="2789" w:type="dxa"/>
            <w:vAlign w:val="center"/>
            <w:hideMark/>
          </w:tcPr>
          <w:p w14:paraId="6F132B49"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Variable</w:t>
            </w:r>
          </w:p>
        </w:tc>
      </w:tr>
      <w:tr w:rsidR="00E4299A" w:rsidRPr="005C21CE" w14:paraId="05157F51" w14:textId="77777777">
        <w:tc>
          <w:tcPr>
            <w:tcW w:w="6237" w:type="dxa"/>
            <w:vAlign w:val="center"/>
            <w:hideMark/>
          </w:tcPr>
          <w:p w14:paraId="70AE5051"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Open-source fonts and assets</w:t>
            </w:r>
          </w:p>
        </w:tc>
        <w:tc>
          <w:tcPr>
            <w:tcW w:w="2789" w:type="dxa"/>
            <w:vAlign w:val="center"/>
            <w:hideMark/>
          </w:tcPr>
          <w:p w14:paraId="6A4C1D86"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$0</w:t>
            </w:r>
          </w:p>
        </w:tc>
      </w:tr>
      <w:tr w:rsidR="00E4299A" w:rsidRPr="005C21CE" w14:paraId="4A980E49" w14:textId="77777777">
        <w:tc>
          <w:tcPr>
            <w:tcW w:w="6237" w:type="dxa"/>
            <w:vAlign w:val="center"/>
            <w:hideMark/>
          </w:tcPr>
          <w:p w14:paraId="24C1ED8A"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Basic SEO &amp; analytics setup</w:t>
            </w:r>
          </w:p>
        </w:tc>
        <w:tc>
          <w:tcPr>
            <w:tcW w:w="2789" w:type="dxa"/>
            <w:vAlign w:val="center"/>
            <w:hideMark/>
          </w:tcPr>
          <w:p w14:paraId="3EC299EE"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Included</w:t>
            </w:r>
          </w:p>
        </w:tc>
      </w:tr>
      <w:tr w:rsidR="00E4299A" w:rsidRPr="005C21CE" w14:paraId="308ED44C" w14:textId="77777777">
        <w:tc>
          <w:tcPr>
            <w:tcW w:w="6237" w:type="dxa"/>
            <w:vAlign w:val="center"/>
            <w:hideMark/>
          </w:tcPr>
          <w:p w14:paraId="4668E3A8"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Total Estimated Cost (Year 1)</w:t>
            </w:r>
          </w:p>
        </w:tc>
        <w:tc>
          <w:tcPr>
            <w:tcW w:w="2789" w:type="dxa"/>
            <w:vAlign w:val="center"/>
            <w:hideMark/>
          </w:tcPr>
          <w:p w14:paraId="40F27567" w14:textId="46596035" w:rsidR="00E4299A" w:rsidRPr="005C21CE" w:rsidRDefault="00E4299A" w:rsidP="00E4299A">
            <w:pPr>
              <w:rPr>
                <w:rFonts w:ascii="Calibri" w:hAnsi="Calibri" w:cs="Calibri"/>
                <w:b/>
                <w:bCs/>
                <w:sz w:val="22"/>
                <w:szCs w:val="22"/>
              </w:rPr>
            </w:pPr>
            <w:r w:rsidRPr="005C21CE">
              <w:rPr>
                <w:rFonts w:ascii="Calibri" w:hAnsi="Calibri" w:cs="Calibri"/>
                <w:b/>
                <w:bCs/>
                <w:sz w:val="22"/>
                <w:szCs w:val="22"/>
              </w:rPr>
              <w:t>$450–900</w:t>
            </w:r>
          </w:p>
        </w:tc>
      </w:tr>
    </w:tbl>
    <w:p w14:paraId="43C623AD" w14:textId="77777777" w:rsidR="00E4299A" w:rsidRPr="005C21CE" w:rsidRDefault="00E4299A" w:rsidP="00E4299A">
      <w:pPr>
        <w:rPr>
          <w:rFonts w:ascii="Calibri" w:hAnsi="Calibri" w:cs="Calibri"/>
          <w:sz w:val="22"/>
          <w:szCs w:val="22"/>
        </w:rPr>
      </w:pPr>
    </w:p>
    <w:p w14:paraId="7AA9991C" w14:textId="77777777" w:rsidR="00E4299A" w:rsidRPr="005C21CE" w:rsidRDefault="00E4299A">
      <w:pPr>
        <w:rPr>
          <w:rFonts w:ascii="Calibri" w:hAnsi="Calibri" w:cs="Calibri"/>
          <w:sz w:val="22"/>
          <w:szCs w:val="22"/>
        </w:rPr>
      </w:pPr>
    </w:p>
    <w:p w14:paraId="60F49C11" w14:textId="77777777" w:rsidR="00E4299A" w:rsidRPr="005C21CE" w:rsidRDefault="00E4299A">
      <w:pPr>
        <w:rPr>
          <w:rFonts w:ascii="Calibri" w:hAnsi="Calibri" w:cs="Calibri"/>
          <w:sz w:val="22"/>
          <w:szCs w:val="22"/>
        </w:rPr>
      </w:pPr>
    </w:p>
    <w:p w14:paraId="595677D3" w14:textId="77777777" w:rsidR="00E4299A" w:rsidRPr="005C21CE" w:rsidRDefault="00E4299A">
      <w:pPr>
        <w:rPr>
          <w:rFonts w:ascii="Calibri" w:hAnsi="Calibri" w:cs="Calibri"/>
          <w:sz w:val="22"/>
          <w:szCs w:val="22"/>
        </w:rPr>
      </w:pPr>
    </w:p>
    <w:p w14:paraId="583D35CA" w14:textId="77777777" w:rsidR="00E4299A" w:rsidRPr="005C21CE" w:rsidRDefault="00E4299A">
      <w:pPr>
        <w:rPr>
          <w:rFonts w:ascii="Calibri" w:hAnsi="Calibri" w:cs="Calibri"/>
          <w:sz w:val="22"/>
          <w:szCs w:val="22"/>
        </w:rPr>
      </w:pPr>
    </w:p>
    <w:p w14:paraId="643B745C" w14:textId="77777777" w:rsidR="00E4299A" w:rsidRPr="005C21CE" w:rsidRDefault="00E4299A">
      <w:pPr>
        <w:rPr>
          <w:rFonts w:ascii="Calibri" w:hAnsi="Calibri" w:cs="Calibri"/>
          <w:sz w:val="22"/>
          <w:szCs w:val="22"/>
        </w:rPr>
      </w:pPr>
    </w:p>
    <w:p w14:paraId="0D2B114A" w14:textId="77777777" w:rsidR="00E4299A" w:rsidRPr="005C21CE" w:rsidRDefault="00E4299A">
      <w:pPr>
        <w:rPr>
          <w:rFonts w:ascii="Calibri" w:hAnsi="Calibri" w:cs="Calibri"/>
          <w:sz w:val="22"/>
          <w:szCs w:val="22"/>
        </w:rPr>
      </w:pPr>
    </w:p>
    <w:p w14:paraId="4BC219F9" w14:textId="77777777" w:rsidR="00E4299A" w:rsidRPr="005C21CE" w:rsidRDefault="00E4299A">
      <w:pPr>
        <w:rPr>
          <w:rFonts w:ascii="Calibri" w:hAnsi="Calibri" w:cs="Calibri"/>
          <w:sz w:val="22"/>
          <w:szCs w:val="22"/>
        </w:rPr>
      </w:pPr>
    </w:p>
    <w:p w14:paraId="183BD157" w14:textId="657970C3" w:rsidR="00E4299A" w:rsidRPr="005C21CE" w:rsidRDefault="00E4299A">
      <w:pPr>
        <w:rPr>
          <w:rFonts w:ascii="Calibri" w:hAnsi="Calibri" w:cs="Calibri"/>
          <w:sz w:val="22"/>
          <w:szCs w:val="22"/>
        </w:rPr>
      </w:pPr>
    </w:p>
    <w:p w14:paraId="214EA365" w14:textId="77777777" w:rsidR="00E4299A" w:rsidRPr="005C21CE" w:rsidRDefault="00E4299A">
      <w:pPr>
        <w:rPr>
          <w:rFonts w:ascii="Calibri" w:hAnsi="Calibri" w:cs="Calibri"/>
          <w:sz w:val="22"/>
          <w:szCs w:val="22"/>
        </w:rPr>
      </w:pPr>
    </w:p>
    <w:p w14:paraId="2B7FD189" w14:textId="29196697" w:rsidR="00E4299A" w:rsidRPr="005C21CE" w:rsidRDefault="00E4299A">
      <w:pPr>
        <w:rPr>
          <w:rFonts w:ascii="Calibri" w:hAnsi="Calibri" w:cs="Calibri"/>
          <w:sz w:val="22"/>
          <w:szCs w:val="22"/>
        </w:rPr>
      </w:pPr>
      <w:r w:rsidRPr="005C21CE">
        <w:rPr>
          <w:rFonts w:ascii="Calibri" w:hAnsi="Calibri" w:cs="Calibri"/>
          <w:sz w:val="22"/>
          <w:szCs w:val="22"/>
        </w:rPr>
        <w:lastRenderedPageBreak/>
        <w:t>Proposal 2:</w:t>
      </w:r>
    </w:p>
    <w:p w14:paraId="572742B7" w14:textId="77777777" w:rsidR="00E4299A" w:rsidRPr="005C21CE" w:rsidRDefault="00E4299A">
      <w:pPr>
        <w:rPr>
          <w:rFonts w:ascii="Calibri" w:hAnsi="Calibri" w:cs="Calibri"/>
          <w:sz w:val="22"/>
          <w:szCs w:val="22"/>
        </w:rPr>
      </w:pPr>
    </w:p>
    <w:p w14:paraId="15215811" w14:textId="5938D390" w:rsidR="00E4299A" w:rsidRPr="005C21CE" w:rsidRDefault="00E4299A" w:rsidP="00E4299A">
      <w:pPr>
        <w:rPr>
          <w:rFonts w:ascii="Calibri" w:hAnsi="Calibri" w:cs="Calibri"/>
          <w:sz w:val="22"/>
          <w:szCs w:val="22"/>
        </w:rPr>
      </w:pPr>
      <w:r w:rsidRPr="005C21CE">
        <w:rPr>
          <w:rFonts w:ascii="Calibri" w:hAnsi="Calibri" w:cs="Calibri"/>
          <w:b/>
          <w:bCs/>
          <w:sz w:val="22"/>
          <w:szCs w:val="22"/>
        </w:rPr>
        <w:t>Proposal – Millrace Coffee Roasters</w:t>
      </w:r>
    </w:p>
    <w:p w14:paraId="3B3C4D15"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1.1 Organisation Overview</w:t>
      </w:r>
      <w:r w:rsidRPr="005C21CE">
        <w:rPr>
          <w:rFonts w:ascii="Calibri" w:hAnsi="Calibri" w:cs="Calibri"/>
          <w:sz w:val="22"/>
          <w:szCs w:val="22"/>
        </w:rPr>
        <w:t xml:space="preserve"> Millrace Coffee Roasters is a specialty coffee roastery and café based in Asheville, North Carolina. The business sources high-quality direct-trade beans and sells through its retail café, wholesale accounts, and online subscription service. With approximately $980K in annual revenue and 17 employees, the company is considering expansion to a second location. Its mission is to deliver exceptional, ethically sourced coffee while fostering community connection through the café experience. The vision is to grow as a respected regional specialty coffee brand known for quality, transparency in sourcing, and a welcoming atmosphere.</w:t>
      </w:r>
    </w:p>
    <w:p w14:paraId="1365EE5B"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1.2 Website Goals and Objectives</w:t>
      </w:r>
      <w:r w:rsidRPr="005C21CE">
        <w:rPr>
          <w:rFonts w:ascii="Calibri" w:hAnsi="Calibri" w:cs="Calibri"/>
          <w:sz w:val="22"/>
          <w:szCs w:val="22"/>
        </w:rPr>
        <w:t xml:space="preserve"> The website’s primary goal is to strengthen the brand’s online presence, drive café foot traffic and online sales (especially subscriptions), support wholesale inquiries, and prepare for potential second-location growth.</w:t>
      </w:r>
    </w:p>
    <w:p w14:paraId="4875D6B9"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Specific goals: • Increase online subscription sign-ups and retail product sales by 25–35% within four months of launch. • Showcase the coffee menu, roasting philosophy, and direct-trade story. • Make café location, hours, and menu easily discoverable. • Provide a clear wholesale inquiry pathway. • Support future multi-location needs.</w:t>
      </w:r>
    </w:p>
    <w:p w14:paraId="6BBB63DA"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Key Performance Indicators: • Online order / subscription conversion rate • Unique monthly visitors and bounce rate (via analytics) • Wholesale inquiry form submissions • Search ranking for relevant specialty coffee and subscription terms • Average time spent on coffee/product pages</w:t>
      </w:r>
    </w:p>
    <w:p w14:paraId="0EF28A93"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1.3 Proposed website features and functionality</w:t>
      </w:r>
      <w:r w:rsidRPr="005C21CE">
        <w:rPr>
          <w:rFonts w:ascii="Calibri" w:hAnsi="Calibri" w:cs="Calibri"/>
          <w:sz w:val="22"/>
          <w:szCs w:val="22"/>
        </w:rPr>
        <w:t xml:space="preserve"> • Homepage with atmospheric hero imagery, brand story teaser, featured coffees, and clear CTAs (Shop, Visit Us, Subscribe) • Shop / Coffee page with product cards (origin, tasting notes, roast level, pricing) and e-commerce functionality • Subscription options with recurring purchase capability • Café / Visit Us page with location, hours, menu highlights, and map • Our Story / Sourcing page highlighting direct-trade relationships and roasting process • Wholesale page with inquiry form and information for cafés/retailers • Blog or Journal for brewing tips, origin stories, and company news • Contact page and newsletter signup • Footer with social links, quick navigation, and secondary location readiness</w:t>
      </w:r>
    </w:p>
    <w:p w14:paraId="09BADDEE"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1.4 Design and user experience</w:t>
      </w:r>
      <w:r w:rsidRPr="005C21CE">
        <w:rPr>
          <w:rFonts w:ascii="Calibri" w:hAnsi="Calibri" w:cs="Calibri"/>
          <w:sz w:val="22"/>
          <w:szCs w:val="22"/>
        </w:rPr>
        <w:t xml:space="preserve"> • Colour scheme: Warm, earthy, and inviting — deep coffee brown (#3C2F2F), warm cream (#F5F0E6), muted terracotta/rust accent (#C17C5A), and soft sage green (#8A9A7B) • Typography: Clean, modern sans-serif with a touch of character. H1 2.5rem, H2 1.8rem, body 1rem, minimum 14–16px • Layout: Clean, photo-rich design with generous imagery of beans, roasting, and café atmosphere. Mobile-first using CSS Flexbox and Grid • Sticky navigation on desktop; hamburger on mobile • Consistent header and footer • Fast load times via optimized images • User-friendly product filtering and clear checkout path • Low-fidelity wireframes: Homepage, Shop, Subscriptions, Café/Visit, Our Story, Wholesale, Contact</w:t>
      </w:r>
    </w:p>
    <w:p w14:paraId="60E0B399"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1.5 Technical Requirements</w:t>
      </w:r>
      <w:r w:rsidRPr="005C21CE">
        <w:rPr>
          <w:rFonts w:ascii="Calibri" w:hAnsi="Calibri" w:cs="Calibri"/>
          <w:sz w:val="22"/>
          <w:szCs w:val="22"/>
        </w:rPr>
        <w:t xml:space="preserve"> • Languages and frameworks: HTML, CSS, JavaScript; e-commerce capability for online sales and subscriptions • Hosting: Reliable hosting appropriate for e-commerce traffic • Domain: Suitable .com domain to be registered • Version control: Private Git repository with </w:t>
      </w:r>
      <w:r w:rsidRPr="005C21CE">
        <w:rPr>
          <w:rFonts w:ascii="Calibri" w:hAnsi="Calibri" w:cs="Calibri"/>
          <w:sz w:val="22"/>
          <w:szCs w:val="22"/>
        </w:rPr>
        <w:lastRenderedPageBreak/>
        <w:t>clear commit messages • Additional: Secure payment processing, basic inventory/subscription management, SEO optimization, analytics tracking, and mobile-responsive design</w:t>
      </w:r>
    </w:p>
    <w:p w14:paraId="2756E101"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1.6 Timeline and Milestones</w:t>
      </w:r>
      <w:r w:rsidRPr="005C21CE">
        <w:rPr>
          <w:rFonts w:ascii="Calibri" w:hAnsi="Calibri" w:cs="Calibri"/>
          <w:sz w:val="22"/>
          <w:szCs w:val="22"/>
        </w:rPr>
        <w:t xml:space="preserve"> Phase 1: Research, sitemap, wireframes, product/content planning, file structure — Target: 2–3 weeks Phase 2: Design system + HTML/CSS structure for core pages Phase 3: E-commerce / subscription integration, content population, testing Phase 4: Final QA, performance optimization, repository setup, and launch</w:t>
      </w:r>
    </w:p>
    <w:p w14:paraId="4B02B6D5"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(Exact dates to be set at project start.)</w:t>
      </w:r>
    </w:p>
    <w:p w14:paraId="422CF08E"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1.7 Budget Estimate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5868"/>
        <w:gridCol w:w="3158"/>
      </w:tblGrid>
      <w:tr w:rsidR="00E4299A" w:rsidRPr="005C21CE" w14:paraId="64C92FC9" w14:textId="77777777">
        <w:trPr>
          <w:tblHeader/>
        </w:trPr>
        <w:tc>
          <w:tcPr>
            <w:tcW w:w="5868" w:type="dxa"/>
            <w:vAlign w:val="center"/>
            <w:hideMark/>
          </w:tcPr>
          <w:p w14:paraId="511555FF" w14:textId="77777777" w:rsidR="00E4299A" w:rsidRPr="005C21CE" w:rsidRDefault="00E4299A" w:rsidP="00E4299A">
            <w:pPr>
              <w:rPr>
                <w:rFonts w:ascii="Calibri" w:hAnsi="Calibri" w:cs="Calibri"/>
                <w:b/>
                <w:bCs/>
                <w:sz w:val="22"/>
                <w:szCs w:val="22"/>
              </w:rPr>
            </w:pPr>
            <w:r w:rsidRPr="005C21CE">
              <w:rPr>
                <w:rFonts w:ascii="Calibri" w:hAnsi="Calibri" w:cs="Calibri"/>
                <w:b/>
                <w:bCs/>
                <w:sz w:val="22"/>
                <w:szCs w:val="22"/>
              </w:rPr>
              <w:t>Budget Item</w:t>
            </w:r>
          </w:p>
        </w:tc>
        <w:tc>
          <w:tcPr>
            <w:tcW w:w="3158" w:type="dxa"/>
            <w:vAlign w:val="center"/>
            <w:hideMark/>
          </w:tcPr>
          <w:p w14:paraId="3A90EC62" w14:textId="77777777" w:rsidR="00E4299A" w:rsidRPr="005C21CE" w:rsidRDefault="00E4299A" w:rsidP="00E4299A">
            <w:pPr>
              <w:rPr>
                <w:rFonts w:ascii="Calibri" w:hAnsi="Calibri" w:cs="Calibri"/>
                <w:b/>
                <w:bCs/>
                <w:sz w:val="22"/>
                <w:szCs w:val="22"/>
              </w:rPr>
            </w:pPr>
            <w:r w:rsidRPr="005C21CE">
              <w:rPr>
                <w:rFonts w:ascii="Calibri" w:hAnsi="Calibri" w:cs="Calibri"/>
                <w:b/>
                <w:bCs/>
                <w:sz w:val="22"/>
                <w:szCs w:val="22"/>
              </w:rPr>
              <w:t>Estimated Cost (USD)</w:t>
            </w:r>
          </w:p>
        </w:tc>
      </w:tr>
      <w:tr w:rsidR="00E4299A" w:rsidRPr="005C21CE" w14:paraId="5B585435" w14:textId="77777777">
        <w:tc>
          <w:tcPr>
            <w:tcW w:w="5868" w:type="dxa"/>
            <w:vAlign w:val="center"/>
            <w:hideMark/>
          </w:tcPr>
          <w:p w14:paraId="153B171A"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Domain registration (.com)</w:t>
            </w:r>
          </w:p>
        </w:tc>
        <w:tc>
          <w:tcPr>
            <w:tcW w:w="3158" w:type="dxa"/>
            <w:vAlign w:val="center"/>
            <w:hideMark/>
          </w:tcPr>
          <w:p w14:paraId="16F1F533"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$12–20 / year</w:t>
            </w:r>
          </w:p>
        </w:tc>
      </w:tr>
      <w:tr w:rsidR="00E4299A" w:rsidRPr="005C21CE" w14:paraId="392EB3A5" w14:textId="77777777">
        <w:tc>
          <w:tcPr>
            <w:tcW w:w="5868" w:type="dxa"/>
            <w:vAlign w:val="center"/>
            <w:hideMark/>
          </w:tcPr>
          <w:p w14:paraId="66A3554F"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Hosting or e-commerce platform (Year 1)</w:t>
            </w:r>
          </w:p>
        </w:tc>
        <w:tc>
          <w:tcPr>
            <w:tcW w:w="3158" w:type="dxa"/>
            <w:vAlign w:val="center"/>
            <w:hideMark/>
          </w:tcPr>
          <w:p w14:paraId="230CB2A9"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$200–400</w:t>
            </w:r>
          </w:p>
        </w:tc>
      </w:tr>
      <w:tr w:rsidR="00E4299A" w:rsidRPr="005C21CE" w14:paraId="24197F76" w14:textId="77777777">
        <w:tc>
          <w:tcPr>
            <w:tcW w:w="5868" w:type="dxa"/>
            <w:vAlign w:val="center"/>
            <w:hideMark/>
          </w:tcPr>
          <w:p w14:paraId="4FAE87E6"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Professional product &amp; café photography</w:t>
            </w:r>
          </w:p>
        </w:tc>
        <w:tc>
          <w:tcPr>
            <w:tcW w:w="3158" w:type="dxa"/>
            <w:vAlign w:val="center"/>
            <w:hideMark/>
          </w:tcPr>
          <w:p w14:paraId="75A05CEA"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$400–800</w:t>
            </w:r>
          </w:p>
        </w:tc>
      </w:tr>
      <w:tr w:rsidR="00E4299A" w:rsidRPr="005C21CE" w14:paraId="0138ADA2" w14:textId="77777777">
        <w:tc>
          <w:tcPr>
            <w:tcW w:w="5868" w:type="dxa"/>
            <w:vAlign w:val="center"/>
            <w:hideMark/>
          </w:tcPr>
          <w:p w14:paraId="013B8E7D"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Payment processing setup</w:t>
            </w:r>
          </w:p>
        </w:tc>
        <w:tc>
          <w:tcPr>
            <w:tcW w:w="3158" w:type="dxa"/>
            <w:vAlign w:val="center"/>
            <w:hideMark/>
          </w:tcPr>
          <w:p w14:paraId="64D602DC"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Variable</w:t>
            </w:r>
          </w:p>
        </w:tc>
      </w:tr>
      <w:tr w:rsidR="00E4299A" w:rsidRPr="005C21CE" w14:paraId="1A043EDF" w14:textId="77777777">
        <w:tc>
          <w:tcPr>
            <w:tcW w:w="5868" w:type="dxa"/>
            <w:vAlign w:val="center"/>
            <w:hideMark/>
          </w:tcPr>
          <w:p w14:paraId="7669DA84"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Open-source fonts and assets</w:t>
            </w:r>
          </w:p>
        </w:tc>
        <w:tc>
          <w:tcPr>
            <w:tcW w:w="3158" w:type="dxa"/>
            <w:vAlign w:val="center"/>
            <w:hideMark/>
          </w:tcPr>
          <w:p w14:paraId="55F102C6"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$0</w:t>
            </w:r>
          </w:p>
        </w:tc>
      </w:tr>
      <w:tr w:rsidR="00E4299A" w:rsidRPr="005C21CE" w14:paraId="4DDFA004" w14:textId="77777777">
        <w:tc>
          <w:tcPr>
            <w:tcW w:w="5868" w:type="dxa"/>
            <w:vAlign w:val="center"/>
            <w:hideMark/>
          </w:tcPr>
          <w:p w14:paraId="2FECBBCB"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Basic SEO &amp; analytics</w:t>
            </w:r>
          </w:p>
        </w:tc>
        <w:tc>
          <w:tcPr>
            <w:tcW w:w="3158" w:type="dxa"/>
            <w:vAlign w:val="center"/>
            <w:hideMark/>
          </w:tcPr>
          <w:p w14:paraId="27ED18DD" w14:textId="77777777" w:rsidR="00E4299A" w:rsidRPr="005C21CE" w:rsidRDefault="00E4299A" w:rsidP="00E4299A">
            <w:pPr>
              <w:rPr>
                <w:rFonts w:ascii="Calibri" w:hAnsi="Calibri" w:cs="Calibri"/>
                <w:sz w:val="22"/>
                <w:szCs w:val="22"/>
              </w:rPr>
            </w:pPr>
            <w:r w:rsidRPr="005C21CE">
              <w:rPr>
                <w:rFonts w:ascii="Calibri" w:hAnsi="Calibri" w:cs="Calibri"/>
                <w:sz w:val="22"/>
                <w:szCs w:val="22"/>
              </w:rPr>
              <w:t>Included</w:t>
            </w:r>
          </w:p>
        </w:tc>
      </w:tr>
      <w:tr w:rsidR="00E4299A" w:rsidRPr="005C21CE" w14:paraId="026D50A2" w14:textId="77777777">
        <w:tc>
          <w:tcPr>
            <w:tcW w:w="5868" w:type="dxa"/>
            <w:vAlign w:val="center"/>
            <w:hideMark/>
          </w:tcPr>
          <w:p w14:paraId="170A891B"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Total Estimated Cost (Year 1)</w:t>
            </w:r>
          </w:p>
        </w:tc>
        <w:tc>
          <w:tcPr>
            <w:tcW w:w="3158" w:type="dxa"/>
            <w:vAlign w:val="center"/>
            <w:hideMark/>
          </w:tcPr>
          <w:p w14:paraId="0A3A8783" w14:textId="77777777" w:rsidR="00E4299A" w:rsidRPr="005C21CE" w:rsidRDefault="00E4299A" w:rsidP="00E4299A">
            <w:pPr>
              <w:rPr>
                <w:rFonts w:ascii="Calibri" w:hAnsi="Calibri" w:cs="Calibri"/>
                <w:sz w:val="22"/>
                <w:szCs w:val="22"/>
              </w:rPr>
            </w:pPr>
            <w:r w:rsidRPr="005C21CE">
              <w:rPr>
                <w:rFonts w:ascii="Calibri" w:hAnsi="Calibri" w:cs="Calibri"/>
                <w:b/>
                <w:bCs/>
                <w:sz w:val="22"/>
                <w:szCs w:val="22"/>
              </w:rPr>
              <w:t>$650–1,300</w:t>
            </w:r>
          </w:p>
        </w:tc>
      </w:tr>
    </w:tbl>
    <w:p w14:paraId="198068EA" w14:textId="77777777" w:rsidR="00E4299A" w:rsidRPr="00E4299A" w:rsidRDefault="00E4299A">
      <w:pPr>
        <w:rPr>
          <w:rFonts w:ascii="Consolas" w:hAnsi="Consolas"/>
          <w:sz w:val="32"/>
          <w:szCs w:val="32"/>
        </w:rPr>
      </w:pPr>
    </w:p>
    <w:sectPr w:rsidR="00E4299A" w:rsidRPr="00E429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9A"/>
    <w:rsid w:val="001C0210"/>
    <w:rsid w:val="00325527"/>
    <w:rsid w:val="005C21CE"/>
    <w:rsid w:val="005C7C04"/>
    <w:rsid w:val="00C21B68"/>
    <w:rsid w:val="00DF3B8B"/>
    <w:rsid w:val="00E4299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620BE"/>
  <w15:chartTrackingRefBased/>
  <w15:docId w15:val="{52645758-817C-4DCE-9522-9D681E2FC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99A"/>
    <w:rPr>
      <w:rFonts w:eastAsiaTheme="majorEastAsia" w:cstheme="majorBidi"/>
      <w:color w:val="272727" w:themeColor="text1" w:themeTint="D8"/>
    </w:rPr>
  </w:style>
  <w:style w:type="paragraph" w:styleId="Title">
    <w:name w:val="Title"/>
    <w:basedOn w:val="Normal"/>
    <w:next w:val="Normal"/>
    <w:link w:val="TitleChar"/>
    <w:uiPriority w:val="10"/>
    <w:qFormat/>
    <w:rsid w:val="00E42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99A"/>
    <w:pPr>
      <w:spacing w:before="160"/>
      <w:jc w:val="center"/>
    </w:pPr>
    <w:rPr>
      <w:i/>
      <w:iCs/>
      <w:color w:val="404040" w:themeColor="text1" w:themeTint="BF"/>
    </w:rPr>
  </w:style>
  <w:style w:type="character" w:customStyle="1" w:styleId="QuoteChar">
    <w:name w:val="Quote Char"/>
    <w:basedOn w:val="DefaultParagraphFont"/>
    <w:link w:val="Quote"/>
    <w:uiPriority w:val="29"/>
    <w:rsid w:val="00E4299A"/>
    <w:rPr>
      <w:i/>
      <w:iCs/>
      <w:color w:val="404040" w:themeColor="text1" w:themeTint="BF"/>
    </w:rPr>
  </w:style>
  <w:style w:type="paragraph" w:styleId="ListParagraph">
    <w:name w:val="List Paragraph"/>
    <w:basedOn w:val="Normal"/>
    <w:uiPriority w:val="34"/>
    <w:qFormat/>
    <w:rsid w:val="00E4299A"/>
    <w:pPr>
      <w:ind w:left="720"/>
      <w:contextualSpacing/>
    </w:pPr>
  </w:style>
  <w:style w:type="character" w:styleId="IntenseEmphasis">
    <w:name w:val="Intense Emphasis"/>
    <w:basedOn w:val="DefaultParagraphFont"/>
    <w:uiPriority w:val="21"/>
    <w:qFormat/>
    <w:rsid w:val="00E4299A"/>
    <w:rPr>
      <w:i/>
      <w:iCs/>
      <w:color w:val="0F4761" w:themeColor="accent1" w:themeShade="BF"/>
    </w:rPr>
  </w:style>
  <w:style w:type="paragraph" w:styleId="IntenseQuote">
    <w:name w:val="Intense Quote"/>
    <w:basedOn w:val="Normal"/>
    <w:next w:val="Normal"/>
    <w:link w:val="IntenseQuoteChar"/>
    <w:uiPriority w:val="30"/>
    <w:qFormat/>
    <w:rsid w:val="00E42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99A"/>
    <w:rPr>
      <w:i/>
      <w:iCs/>
      <w:color w:val="0F4761" w:themeColor="accent1" w:themeShade="BF"/>
    </w:rPr>
  </w:style>
  <w:style w:type="character" w:styleId="IntenseReference">
    <w:name w:val="Intense Reference"/>
    <w:basedOn w:val="DefaultParagraphFont"/>
    <w:uiPriority w:val="32"/>
    <w:qFormat/>
    <w:rsid w:val="00E4299A"/>
    <w:rPr>
      <w:b/>
      <w:bCs/>
      <w:smallCaps/>
      <w:color w:val="0F4761" w:themeColor="accent1" w:themeShade="BF"/>
      <w:spacing w:val="5"/>
    </w:rPr>
  </w:style>
  <w:style w:type="character" w:styleId="Hyperlink">
    <w:name w:val="Hyperlink"/>
    <w:basedOn w:val="DefaultParagraphFont"/>
    <w:uiPriority w:val="99"/>
    <w:unhideWhenUsed/>
    <w:rsid w:val="00E4299A"/>
    <w:rPr>
      <w:color w:val="467886" w:themeColor="hyperlink"/>
      <w:u w:val="single"/>
    </w:rPr>
  </w:style>
  <w:style w:type="character" w:styleId="UnresolvedMention">
    <w:name w:val="Unresolved Mention"/>
    <w:basedOn w:val="DefaultParagraphFont"/>
    <w:uiPriority w:val="99"/>
    <w:semiHidden/>
    <w:unhideWhenUsed/>
    <w:rsid w:val="00E42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1302</Words>
  <Characters>7423</Characters>
  <Application>Microsoft Office Word</Application>
  <DocSecurity>0</DocSecurity>
  <Lines>61</Lines>
  <Paragraphs>17</Paragraphs>
  <ScaleCrop>false</ScaleCrop>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Siphebulumko Somana</dc:creator>
  <cp:keywords/>
  <dc:description/>
  <cp:lastModifiedBy>Siphebulumko Somana</cp:lastModifiedBy>
  <cp:revision>2</cp:revision>
  <dcterms:created xsi:type="dcterms:W3CDTF">2026-08-06T13:17:00Z</dcterms:created>
  <dcterms:modified xsi:type="dcterms:W3CDTF">2026-08-06T13:17:00Z</dcterms:modified>
</cp:coreProperties>
</file>