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EDD" w:rsidRPr="00DC1EDD" w:rsidRDefault="00DC1EDD" w:rsidP="00DC1E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1EDD">
        <w:rPr>
          <w:rFonts w:ascii="Times New Roman" w:eastAsia="Times New Roman" w:hAnsi="Times New Roman" w:cs="Times New Roman"/>
          <w:b/>
          <w:bCs/>
          <w:kern w:val="36"/>
          <w:sz w:val="48"/>
          <w:szCs w:val="48"/>
        </w:rPr>
        <w:t>Quantitative Analytics Project Report</w:t>
      </w:r>
    </w:p>
    <w:p w:rsidR="00DC1EDD" w:rsidRPr="00DC1EDD" w:rsidRDefault="00DC1EDD" w:rsidP="00DC1EDD">
      <w:pPr>
        <w:spacing w:before="100" w:beforeAutospacing="1" w:after="100" w:afterAutospacing="1" w:line="240" w:lineRule="auto"/>
        <w:outlineLvl w:val="1"/>
        <w:rPr>
          <w:rFonts w:ascii="Times New Roman" w:eastAsia="Times New Roman" w:hAnsi="Times New Roman" w:cs="Times New Roman"/>
          <w:b/>
          <w:bCs/>
          <w:sz w:val="36"/>
          <w:szCs w:val="36"/>
        </w:rPr>
      </w:pPr>
      <w:r w:rsidRPr="00DC1EDD">
        <w:rPr>
          <w:rFonts w:ascii="Times New Roman" w:eastAsia="Times New Roman" w:hAnsi="Times New Roman" w:cs="Times New Roman"/>
          <w:b/>
          <w:bCs/>
          <w:sz w:val="36"/>
          <w:szCs w:val="36"/>
        </w:rPr>
        <w:t>Stock Price Analysis, Modeling, and Sentiment Insights</w:t>
      </w:r>
    </w:p>
    <w:p w:rsidR="00DC1EDD" w:rsidRPr="00DC1EDD" w:rsidRDefault="00DC1EDD" w:rsidP="00DC1EDD">
      <w:pPr>
        <w:spacing w:after="0"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pict>
          <v:rect id="_x0000_i1025" style="width:0;height:1.5pt" o:hralign="center" o:hrstd="t" o:hr="t" fillcolor="#a0a0a0" stroked="f"/>
        </w:pict>
      </w:r>
    </w:p>
    <w:p w:rsidR="00DC1EDD" w:rsidRPr="00DC1EDD" w:rsidRDefault="00DC1EDD" w:rsidP="00DC1E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1EDD">
        <w:rPr>
          <w:rFonts w:ascii="Times New Roman" w:eastAsia="Times New Roman" w:hAnsi="Times New Roman" w:cs="Times New Roman"/>
          <w:b/>
          <w:bCs/>
          <w:kern w:val="36"/>
          <w:sz w:val="48"/>
          <w:szCs w:val="48"/>
        </w:rPr>
        <w:t xml:space="preserve"> Executive Summary</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This project presents a comprehensive quantitative analysis of stock market data, covering the full data science pipeline from data preprocessing to advanced modeling techniques. The objective was to extract actionable insights from financial time series data, evaluate predictive capabilities, and explore market sentiment using Natural Language Processing (NLP).</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The analysis integrates statistical methods, machine learning models, clustering techniques, time series decomposition, and sentiment analysis to provide a holistic understanding of stock behavior, risk-return dynamics, and predictive patterns.</w:t>
      </w:r>
    </w:p>
    <w:p w:rsidR="00DC1EDD" w:rsidRPr="00DC1EDD" w:rsidRDefault="00DC1EDD" w:rsidP="00DC1EDD">
      <w:pPr>
        <w:spacing w:after="0"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pict>
          <v:rect id="_x0000_i1026" style="width:0;height:1.5pt" o:hralign="center" o:hrstd="t" o:hr="t" fillcolor="#a0a0a0" stroked="f"/>
        </w:pict>
      </w:r>
    </w:p>
    <w:p w:rsidR="00DC1EDD" w:rsidRPr="00DC1EDD" w:rsidRDefault="00DC1EDD" w:rsidP="00DC1E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1EDD">
        <w:rPr>
          <w:rFonts w:ascii="Times New Roman" w:eastAsia="Times New Roman" w:hAnsi="Times New Roman" w:cs="Times New Roman"/>
          <w:b/>
          <w:bCs/>
          <w:kern w:val="36"/>
          <w:sz w:val="48"/>
          <w:szCs w:val="48"/>
        </w:rPr>
        <w:t>Data Preparation and Cleaning</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The dataset consisted of stock price data including open, high, low, close, and volume variables across multiple securities.</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Key preprocessing steps included:</w:t>
      </w:r>
    </w:p>
    <w:p w:rsidR="00DC1EDD" w:rsidRPr="00DC1EDD" w:rsidRDefault="00DC1EDD" w:rsidP="00DC1E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Handling missing values and inconsistencies </w:t>
      </w:r>
    </w:p>
    <w:p w:rsidR="00DC1EDD" w:rsidRPr="00DC1EDD" w:rsidRDefault="00DC1EDD" w:rsidP="00DC1E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Removing duplicate records </w:t>
      </w:r>
    </w:p>
    <w:p w:rsidR="00DC1EDD" w:rsidRPr="00DC1EDD" w:rsidRDefault="00DC1EDD" w:rsidP="00DC1E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Standardizing date formats and converting to </w:t>
      </w:r>
      <w:proofErr w:type="spellStart"/>
      <w:r w:rsidRPr="00DC1EDD">
        <w:rPr>
          <w:rFonts w:ascii="Times New Roman" w:eastAsia="Times New Roman" w:hAnsi="Times New Roman" w:cs="Times New Roman"/>
          <w:sz w:val="24"/>
          <w:szCs w:val="24"/>
        </w:rPr>
        <w:t>datetime</w:t>
      </w:r>
      <w:proofErr w:type="spellEnd"/>
      <w:r w:rsidRPr="00DC1EDD">
        <w:rPr>
          <w:rFonts w:ascii="Times New Roman" w:eastAsia="Times New Roman" w:hAnsi="Times New Roman" w:cs="Times New Roman"/>
          <w:sz w:val="24"/>
          <w:szCs w:val="24"/>
        </w:rPr>
        <w:t xml:space="preserve"> objects </w:t>
      </w:r>
    </w:p>
    <w:p w:rsidR="00DC1EDD" w:rsidRPr="00DC1EDD" w:rsidRDefault="00DC1EDD" w:rsidP="00DC1E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Sorting data chronologically for time series integrity </w:t>
      </w:r>
    </w:p>
    <w:p w:rsidR="00DC1EDD" w:rsidRPr="00DC1EDD" w:rsidRDefault="00DC1EDD" w:rsidP="00DC1E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Validating data quality (e.g., ensuring High ≥ Low) </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These steps ensured a reliable and structured dataset suitable for advanced analytical modeling.</w:t>
      </w:r>
    </w:p>
    <w:p w:rsidR="00DC1EDD" w:rsidRPr="00DC1EDD" w:rsidRDefault="00DC1EDD" w:rsidP="00DC1EDD">
      <w:pPr>
        <w:spacing w:after="0"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pict>
          <v:rect id="_x0000_i1027" style="width:0;height:1.5pt" o:hralign="center" o:hrstd="t" o:hr="t" fillcolor="#a0a0a0" stroked="f"/>
        </w:pict>
      </w:r>
    </w:p>
    <w:p w:rsidR="00DC1EDD" w:rsidRPr="00DC1EDD" w:rsidRDefault="00DC1EDD" w:rsidP="00DC1E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1EDD">
        <w:rPr>
          <w:rFonts w:ascii="Times New Roman" w:eastAsia="Times New Roman" w:hAnsi="Times New Roman" w:cs="Times New Roman"/>
          <w:b/>
          <w:bCs/>
          <w:kern w:val="36"/>
          <w:sz w:val="48"/>
          <w:szCs w:val="48"/>
        </w:rPr>
        <w:t>Exploratory Data Analysis (EDA)</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Exploratory analysis was conducted at both aggregate and individual stock levels to understand distributional characteristics and relationships between variables.</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Key findings:</w:t>
      </w:r>
    </w:p>
    <w:p w:rsidR="00DC1EDD" w:rsidRPr="00DC1EDD" w:rsidRDefault="00DC1EDD" w:rsidP="00DC1E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lastRenderedPageBreak/>
        <w:t xml:space="preserve">Strong positive correlations among price variables (open, high, low, close) </w:t>
      </w:r>
    </w:p>
    <w:p w:rsidR="00DC1EDD" w:rsidRPr="00DC1EDD" w:rsidRDefault="00DC1EDD" w:rsidP="00DC1E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Volume exhibited weaker correlation with price movements </w:t>
      </w:r>
    </w:p>
    <w:p w:rsidR="00DC1EDD" w:rsidRPr="00DC1EDD" w:rsidRDefault="00DC1EDD" w:rsidP="00DC1E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Presence of variability and outliers across different stocks </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Visualization techniques included histograms, boxplots, scatter plots, and correlation matrices to uncover structural patterns within the dataset.</w:t>
      </w:r>
    </w:p>
    <w:p w:rsidR="00DC1EDD" w:rsidRPr="00DC1EDD" w:rsidRDefault="00DC1EDD" w:rsidP="00DC1EDD">
      <w:pPr>
        <w:spacing w:after="0"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pict>
          <v:rect id="_x0000_i1028" style="width:0;height:1.5pt" o:hralign="center" o:hrstd="t" o:hr="t" fillcolor="#a0a0a0" stroked="f"/>
        </w:pict>
      </w:r>
    </w:p>
    <w:p w:rsidR="00DC1EDD" w:rsidRPr="00DC1EDD" w:rsidRDefault="00DC1EDD" w:rsidP="00DC1E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1EDD">
        <w:rPr>
          <w:rFonts w:ascii="Times New Roman" w:eastAsia="Times New Roman" w:hAnsi="Times New Roman" w:cs="Times New Roman"/>
          <w:b/>
          <w:bCs/>
          <w:kern w:val="36"/>
          <w:sz w:val="48"/>
          <w:szCs w:val="48"/>
        </w:rPr>
        <w:t>Statistical Analysis and Inference</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A random sample of 10,000 observations was used to perform statistical inference, ensuring representativeness while maintaining computational efficiency.</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Key analyses included:</w:t>
      </w:r>
    </w:p>
    <w:p w:rsidR="00DC1EDD" w:rsidRPr="00DC1EDD" w:rsidRDefault="00DC1EDD" w:rsidP="00DC1E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Confidence intervals </w:t>
      </w:r>
    </w:p>
    <w:p w:rsidR="00DC1EDD" w:rsidRPr="00DC1EDD" w:rsidRDefault="00DC1EDD" w:rsidP="00DC1E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Margin of error estimation </w:t>
      </w:r>
    </w:p>
    <w:p w:rsidR="00DC1EDD" w:rsidRPr="00DC1EDD" w:rsidRDefault="00DC1EDD" w:rsidP="00DC1E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Hypothesis testing (one-sample t-test) </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Results indicated statistically significant differences between hypothesized and observed price levels, supported by extremely low p-values and narrow confidence intervals.</w:t>
      </w:r>
    </w:p>
    <w:p w:rsidR="00DC1EDD" w:rsidRPr="00DC1EDD" w:rsidRDefault="00DC1EDD" w:rsidP="00DC1EDD">
      <w:pPr>
        <w:spacing w:after="0"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pict>
          <v:rect id="_x0000_i1029" style="width:0;height:1.5pt" o:hralign="center" o:hrstd="t" o:hr="t" fillcolor="#a0a0a0" stroked="f"/>
        </w:pict>
      </w:r>
    </w:p>
    <w:p w:rsidR="00DC1EDD" w:rsidRPr="00DC1EDD" w:rsidRDefault="00DC1EDD" w:rsidP="00DC1E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1EDD">
        <w:rPr>
          <w:rFonts w:ascii="Times New Roman" w:eastAsia="Times New Roman" w:hAnsi="Times New Roman" w:cs="Times New Roman"/>
          <w:b/>
          <w:bCs/>
          <w:kern w:val="36"/>
          <w:sz w:val="48"/>
          <w:szCs w:val="48"/>
        </w:rPr>
        <w:t>Regression Modeling</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A multiple linear regression model was developed to predict closing prices using open, high, low, and volume features.</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Key results:</w:t>
      </w:r>
    </w:p>
    <w:p w:rsidR="00DC1EDD" w:rsidRPr="00DC1EDD" w:rsidRDefault="00DC1EDD" w:rsidP="00DC1E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High explanatory power (R²), reflecting strong relationships among price variables </w:t>
      </w:r>
    </w:p>
    <w:p w:rsidR="00DC1EDD" w:rsidRPr="00DC1EDD" w:rsidRDefault="00DC1EDD" w:rsidP="00DC1E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Low mean squared error (MSE), indicating accurate predictions </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However, </w:t>
      </w:r>
      <w:proofErr w:type="spellStart"/>
      <w:r w:rsidRPr="00DC1EDD">
        <w:rPr>
          <w:rFonts w:ascii="Times New Roman" w:eastAsia="Times New Roman" w:hAnsi="Times New Roman" w:cs="Times New Roman"/>
          <w:sz w:val="24"/>
          <w:szCs w:val="24"/>
        </w:rPr>
        <w:t>multicollinearity</w:t>
      </w:r>
      <w:proofErr w:type="spellEnd"/>
      <w:r w:rsidRPr="00DC1EDD">
        <w:rPr>
          <w:rFonts w:ascii="Times New Roman" w:eastAsia="Times New Roman" w:hAnsi="Times New Roman" w:cs="Times New Roman"/>
          <w:sz w:val="24"/>
          <w:szCs w:val="24"/>
        </w:rPr>
        <w:t xml:space="preserve"> among price variables was identified, highlighting limitations in interpretability despite strong predictive performance.</w:t>
      </w:r>
    </w:p>
    <w:p w:rsidR="00DC1EDD" w:rsidRPr="00DC1EDD" w:rsidRDefault="00DC1EDD" w:rsidP="00DC1EDD">
      <w:pPr>
        <w:spacing w:after="0"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pict>
          <v:rect id="_x0000_i1030" style="width:0;height:1.5pt" o:hralign="center" o:hrstd="t" o:hr="t" fillcolor="#a0a0a0" stroked="f"/>
        </w:pict>
      </w:r>
    </w:p>
    <w:p w:rsidR="00DC1EDD" w:rsidRPr="00DC1EDD" w:rsidRDefault="00DC1EDD" w:rsidP="00DC1E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1EDD">
        <w:rPr>
          <w:rFonts w:ascii="Times New Roman" w:eastAsia="Times New Roman" w:hAnsi="Times New Roman" w:cs="Times New Roman"/>
          <w:b/>
          <w:bCs/>
          <w:kern w:val="36"/>
          <w:sz w:val="48"/>
          <w:szCs w:val="48"/>
        </w:rPr>
        <w:t>Classification Modeling</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lastRenderedPageBreak/>
        <w:t>A classification framework was implemented to predict stock price direction (upward or downward movement).</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Enhancements included:</w:t>
      </w:r>
    </w:p>
    <w:p w:rsidR="00DC1EDD" w:rsidRPr="00DC1EDD" w:rsidRDefault="00DC1EDD" w:rsidP="00DC1E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Feature engineering (returns, moving averages, volatility, momentum) </w:t>
      </w:r>
    </w:p>
    <w:p w:rsidR="00DC1EDD" w:rsidRPr="00DC1EDD" w:rsidRDefault="00DC1EDD" w:rsidP="00DC1E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Time-aware train-test split to prevent data leakage </w:t>
      </w:r>
    </w:p>
    <w:p w:rsidR="00DC1EDD" w:rsidRPr="00DC1EDD" w:rsidRDefault="00DC1EDD" w:rsidP="00DC1E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Model comparison (Logistic Regression, Decision Trees, Random Forest) </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Random Forest demonstrated superior performance, benefiting from its ability to capture non-linear relationships and interactions between features.</w:t>
      </w:r>
    </w:p>
    <w:p w:rsidR="00DC1EDD" w:rsidRPr="00DC1EDD" w:rsidRDefault="00DC1EDD" w:rsidP="00DC1EDD">
      <w:pPr>
        <w:spacing w:after="0"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pict>
          <v:rect id="_x0000_i1031" style="width:0;height:1.5pt" o:hralign="center" o:hrstd="t" o:hr="t" fillcolor="#a0a0a0" stroked="f"/>
        </w:pict>
      </w:r>
    </w:p>
    <w:p w:rsidR="00DC1EDD" w:rsidRPr="00DC1EDD" w:rsidRDefault="00DC1EDD" w:rsidP="00DC1E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1EDD">
        <w:rPr>
          <w:rFonts w:ascii="Times New Roman" w:eastAsia="Times New Roman" w:hAnsi="Times New Roman" w:cs="Times New Roman"/>
          <w:b/>
          <w:bCs/>
          <w:kern w:val="36"/>
          <w:sz w:val="48"/>
          <w:szCs w:val="48"/>
        </w:rPr>
        <w:t>Clustering Analysis (K-Means)</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K-Means clustering was applied to group stocks based on </w:t>
      </w:r>
      <w:r w:rsidRPr="00DC1EDD">
        <w:rPr>
          <w:rFonts w:ascii="Times New Roman" w:eastAsia="Times New Roman" w:hAnsi="Times New Roman" w:cs="Times New Roman"/>
          <w:b/>
          <w:bCs/>
          <w:sz w:val="24"/>
          <w:szCs w:val="24"/>
        </w:rPr>
        <w:t>risk (volatility)</w:t>
      </w:r>
      <w:r w:rsidRPr="00DC1EDD">
        <w:rPr>
          <w:rFonts w:ascii="Times New Roman" w:eastAsia="Times New Roman" w:hAnsi="Times New Roman" w:cs="Times New Roman"/>
          <w:sz w:val="24"/>
          <w:szCs w:val="24"/>
        </w:rPr>
        <w:t xml:space="preserve"> and </w:t>
      </w:r>
      <w:r w:rsidRPr="00DC1EDD">
        <w:rPr>
          <w:rFonts w:ascii="Times New Roman" w:eastAsia="Times New Roman" w:hAnsi="Times New Roman" w:cs="Times New Roman"/>
          <w:b/>
          <w:bCs/>
          <w:sz w:val="24"/>
          <w:szCs w:val="24"/>
        </w:rPr>
        <w:t>return (performance)</w:t>
      </w:r>
      <w:r w:rsidRPr="00DC1EDD">
        <w:rPr>
          <w:rFonts w:ascii="Times New Roman" w:eastAsia="Times New Roman" w:hAnsi="Times New Roman" w:cs="Times New Roman"/>
          <w:sz w:val="24"/>
          <w:szCs w:val="24"/>
        </w:rPr>
        <w:t>.</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Methodology:</w:t>
      </w:r>
    </w:p>
    <w:p w:rsidR="00DC1EDD" w:rsidRPr="00DC1EDD" w:rsidRDefault="00DC1EDD" w:rsidP="00DC1E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Standardization using </w:t>
      </w:r>
      <w:proofErr w:type="spellStart"/>
      <w:r w:rsidRPr="00DC1EDD">
        <w:rPr>
          <w:rFonts w:ascii="Times New Roman" w:eastAsia="Times New Roman" w:hAnsi="Times New Roman" w:cs="Times New Roman"/>
          <w:sz w:val="24"/>
          <w:szCs w:val="24"/>
        </w:rPr>
        <w:t>StandardScaler</w:t>
      </w:r>
      <w:proofErr w:type="spellEnd"/>
      <w:r w:rsidRPr="00DC1EDD">
        <w:rPr>
          <w:rFonts w:ascii="Times New Roman" w:eastAsia="Times New Roman" w:hAnsi="Times New Roman" w:cs="Times New Roman"/>
          <w:sz w:val="24"/>
          <w:szCs w:val="24"/>
        </w:rPr>
        <w:t xml:space="preserve"> </w:t>
      </w:r>
    </w:p>
    <w:p w:rsidR="00DC1EDD" w:rsidRPr="00DC1EDD" w:rsidRDefault="00DC1EDD" w:rsidP="00DC1E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Optimal cluster selection via the Elbow Method </w:t>
      </w:r>
    </w:p>
    <w:p w:rsidR="00DC1EDD" w:rsidRPr="00DC1EDD" w:rsidRDefault="00DC1EDD" w:rsidP="00DC1E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Visualization using 2D scatter plots </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Key insights:</w:t>
      </w:r>
    </w:p>
    <w:p w:rsidR="00DC1EDD" w:rsidRPr="00DC1EDD" w:rsidRDefault="00DC1EDD" w:rsidP="00DC1E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Identification of distinct investment profiles: </w:t>
      </w:r>
    </w:p>
    <w:p w:rsidR="00DC1EDD" w:rsidRPr="00DC1EDD" w:rsidRDefault="00DC1EDD" w:rsidP="00DC1ED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High-risk, high-return (aggressive growth stocks) </w:t>
      </w:r>
    </w:p>
    <w:p w:rsidR="00DC1EDD" w:rsidRPr="00DC1EDD" w:rsidRDefault="00DC1EDD" w:rsidP="00DC1ED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Low-risk, low-return (stable stocks) </w:t>
      </w:r>
    </w:p>
    <w:p w:rsidR="00DC1EDD" w:rsidRPr="00DC1EDD" w:rsidRDefault="00DC1EDD" w:rsidP="00DC1ED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Moderate-risk, balanced stocks </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This analysis highlights the trade-off between risk and return and supports portfolio diversification strategies.</w:t>
      </w:r>
    </w:p>
    <w:p w:rsidR="00DC1EDD" w:rsidRPr="00DC1EDD" w:rsidRDefault="00DC1EDD" w:rsidP="00DC1EDD">
      <w:pPr>
        <w:spacing w:after="0"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pict>
          <v:rect id="_x0000_i1032" style="width:0;height:1.5pt" o:hralign="center" o:hrstd="t" o:hr="t" fillcolor="#a0a0a0" stroked="f"/>
        </w:pict>
      </w:r>
    </w:p>
    <w:p w:rsidR="00DC1EDD" w:rsidRPr="00DC1EDD" w:rsidRDefault="00DC1EDD" w:rsidP="00DC1E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1EDD">
        <w:rPr>
          <w:rFonts w:ascii="Times New Roman" w:eastAsia="Times New Roman" w:hAnsi="Times New Roman" w:cs="Times New Roman"/>
          <w:b/>
          <w:bCs/>
          <w:kern w:val="36"/>
          <w:sz w:val="48"/>
          <w:szCs w:val="48"/>
        </w:rPr>
        <w:t>Time Series Analysis</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Time series analysis was conducted on individual stocks to preserve temporal consistency.</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Techniques applied:</w:t>
      </w:r>
    </w:p>
    <w:p w:rsidR="00DC1EDD" w:rsidRPr="00DC1EDD" w:rsidRDefault="00DC1EDD" w:rsidP="00DC1E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Trend visualization using line plots </w:t>
      </w:r>
    </w:p>
    <w:p w:rsidR="00DC1EDD" w:rsidRPr="00DC1EDD" w:rsidRDefault="00DC1EDD" w:rsidP="00DC1E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lastRenderedPageBreak/>
        <w:t xml:space="preserve">Moving averages (7-day and 30-day) for smoothing </w:t>
      </w:r>
    </w:p>
    <w:p w:rsidR="00DC1EDD" w:rsidRPr="00DC1EDD" w:rsidRDefault="00DC1EDD" w:rsidP="00DC1E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Seasonal decomposition (trend, seasonality, residual) </w:t>
      </w:r>
    </w:p>
    <w:p w:rsidR="00DC1EDD" w:rsidRPr="00DC1EDD" w:rsidRDefault="00DC1EDD" w:rsidP="00DC1E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Rolling statistics for volatility analysis </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Findings:</w:t>
      </w:r>
    </w:p>
    <w:p w:rsidR="00DC1EDD" w:rsidRPr="00DC1EDD" w:rsidRDefault="00DC1EDD" w:rsidP="00DC1E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Strong trend components across stocks </w:t>
      </w:r>
    </w:p>
    <w:p w:rsidR="00DC1EDD" w:rsidRPr="00DC1EDD" w:rsidRDefault="00DC1EDD" w:rsidP="00DC1E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Limited evidence of consistent seasonality </w:t>
      </w:r>
    </w:p>
    <w:p w:rsidR="00DC1EDD" w:rsidRPr="00DC1EDD" w:rsidRDefault="00DC1EDD" w:rsidP="00DC1E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High levels of stochastic noise typical of financial markets </w:t>
      </w:r>
    </w:p>
    <w:p w:rsidR="00DC1EDD" w:rsidRPr="00DC1EDD" w:rsidRDefault="00DC1EDD" w:rsidP="00DC1EDD">
      <w:pPr>
        <w:spacing w:after="0"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pict>
          <v:rect id="_x0000_i1033" style="width:0;height:1.5pt" o:hralign="center" o:hrstd="t" o:hr="t" fillcolor="#a0a0a0" stroked="f"/>
        </w:pict>
      </w:r>
    </w:p>
    <w:p w:rsidR="00DC1EDD" w:rsidRPr="00DC1EDD" w:rsidRDefault="00DC1EDD" w:rsidP="00DC1E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1EDD">
        <w:rPr>
          <w:rFonts w:ascii="Times New Roman" w:eastAsia="Times New Roman" w:hAnsi="Times New Roman" w:cs="Times New Roman"/>
          <w:b/>
          <w:bCs/>
          <w:kern w:val="36"/>
          <w:sz w:val="48"/>
          <w:szCs w:val="48"/>
        </w:rPr>
        <w:t>Natural Language Processing (NLP) – Sentiment Analysis</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Sentiment analysis was performed on textual data to classify sentiment into positive, negative, or neutral categories.</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Process:</w:t>
      </w:r>
    </w:p>
    <w:p w:rsidR="00DC1EDD" w:rsidRPr="00DC1EDD" w:rsidRDefault="00DC1EDD" w:rsidP="00DC1E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Text preprocessing (tokenization, </w:t>
      </w:r>
      <w:proofErr w:type="spellStart"/>
      <w:r w:rsidRPr="00DC1EDD">
        <w:rPr>
          <w:rFonts w:ascii="Times New Roman" w:eastAsia="Times New Roman" w:hAnsi="Times New Roman" w:cs="Times New Roman"/>
          <w:sz w:val="24"/>
          <w:szCs w:val="24"/>
        </w:rPr>
        <w:t>stopword</w:t>
      </w:r>
      <w:proofErr w:type="spellEnd"/>
      <w:r w:rsidRPr="00DC1EDD">
        <w:rPr>
          <w:rFonts w:ascii="Times New Roman" w:eastAsia="Times New Roman" w:hAnsi="Times New Roman" w:cs="Times New Roman"/>
          <w:sz w:val="24"/>
          <w:szCs w:val="24"/>
        </w:rPr>
        <w:t xml:space="preserve"> removal, lemmatization) </w:t>
      </w:r>
    </w:p>
    <w:p w:rsidR="00DC1EDD" w:rsidRPr="00DC1EDD" w:rsidRDefault="00DC1EDD" w:rsidP="00DC1E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Sentiment classification using </w:t>
      </w:r>
      <w:proofErr w:type="spellStart"/>
      <w:r w:rsidRPr="00DC1EDD">
        <w:rPr>
          <w:rFonts w:ascii="Times New Roman" w:eastAsia="Times New Roman" w:hAnsi="Times New Roman" w:cs="Times New Roman"/>
          <w:sz w:val="24"/>
          <w:szCs w:val="24"/>
        </w:rPr>
        <w:t>TextBlob</w:t>
      </w:r>
      <w:proofErr w:type="spellEnd"/>
      <w:r w:rsidRPr="00DC1EDD">
        <w:rPr>
          <w:rFonts w:ascii="Times New Roman" w:eastAsia="Times New Roman" w:hAnsi="Times New Roman" w:cs="Times New Roman"/>
          <w:sz w:val="24"/>
          <w:szCs w:val="24"/>
        </w:rPr>
        <w:t xml:space="preserve"> </w:t>
      </w:r>
    </w:p>
    <w:p w:rsidR="00DC1EDD" w:rsidRPr="00DC1EDD" w:rsidRDefault="00DC1EDD" w:rsidP="00DC1E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Visualization via sentiment distribution and word clouds </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Insights:</w:t>
      </w:r>
    </w:p>
    <w:p w:rsidR="00DC1EDD" w:rsidRPr="00DC1EDD" w:rsidRDefault="00DC1EDD" w:rsidP="00DC1E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Identification of prevailing sentiment trends </w:t>
      </w:r>
    </w:p>
    <w:p w:rsidR="00DC1EDD" w:rsidRPr="00DC1EDD" w:rsidRDefault="00DC1EDD" w:rsidP="00DC1E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Extraction of key themes from textual data </w:t>
      </w:r>
    </w:p>
    <w:p w:rsidR="00DC1EDD" w:rsidRPr="00DC1EDD" w:rsidRDefault="00DC1EDD" w:rsidP="00DC1E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Potential linkage between sentiment and market behavior </w:t>
      </w:r>
    </w:p>
    <w:p w:rsidR="00DC1EDD" w:rsidRPr="00DC1EDD" w:rsidRDefault="00DC1EDD" w:rsidP="00DC1EDD">
      <w:pPr>
        <w:spacing w:after="0"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pict>
          <v:rect id="_x0000_i1034" style="width:0;height:1.5pt" o:hralign="center" o:hrstd="t" o:hr="t" fillcolor="#a0a0a0" stroked="f"/>
        </w:pict>
      </w:r>
    </w:p>
    <w:p w:rsidR="00DC1EDD" w:rsidRPr="00DC1EDD" w:rsidRDefault="00DC1EDD" w:rsidP="00DC1E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1EDD">
        <w:rPr>
          <w:rFonts w:ascii="Times New Roman" w:eastAsia="Times New Roman" w:hAnsi="Times New Roman" w:cs="Times New Roman"/>
          <w:b/>
          <w:bCs/>
          <w:kern w:val="36"/>
          <w:sz w:val="48"/>
          <w:szCs w:val="48"/>
        </w:rPr>
        <w:t>Key Insights</w:t>
      </w:r>
    </w:p>
    <w:p w:rsidR="00DC1EDD" w:rsidRPr="00DC1EDD" w:rsidRDefault="00DC1EDD" w:rsidP="00DC1E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Stock price variables exhibit strong interdependence, driving high predictive performance in regression models </w:t>
      </w:r>
    </w:p>
    <w:p w:rsidR="00DC1EDD" w:rsidRPr="00DC1EDD" w:rsidRDefault="00DC1EDD" w:rsidP="00DC1E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Risk-return trade-offs are clearly observable through clustering and volatility analysis </w:t>
      </w:r>
    </w:p>
    <w:p w:rsidR="00DC1EDD" w:rsidRPr="00DC1EDD" w:rsidRDefault="00DC1EDD" w:rsidP="00DC1E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Time series analysis confirms trend-dominated behavior with minimal seasonality </w:t>
      </w:r>
    </w:p>
    <w:p w:rsidR="00DC1EDD" w:rsidRPr="00DC1EDD" w:rsidRDefault="00DC1EDD" w:rsidP="00DC1E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Feature engineering significantly improves classification model performance </w:t>
      </w:r>
    </w:p>
    <w:p w:rsidR="00DC1EDD" w:rsidRPr="00DC1EDD" w:rsidRDefault="00DC1EDD" w:rsidP="00DC1E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Sentiment analysis provides an additional qualitative layer to quantitative insights </w:t>
      </w:r>
    </w:p>
    <w:p w:rsidR="00DC1EDD" w:rsidRPr="00DC1EDD" w:rsidRDefault="00DC1EDD" w:rsidP="00DC1EDD">
      <w:pPr>
        <w:spacing w:after="0"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pict>
          <v:rect id="_x0000_i1035" style="width:0;height:1.5pt" o:hralign="center" o:hrstd="t" o:hr="t" fillcolor="#a0a0a0" stroked="f"/>
        </w:pict>
      </w:r>
    </w:p>
    <w:p w:rsidR="00DC1EDD" w:rsidRPr="00DC1EDD" w:rsidRDefault="00DC1EDD" w:rsidP="00DC1E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1EDD">
        <w:rPr>
          <w:rFonts w:ascii="Times New Roman" w:eastAsia="Times New Roman" w:hAnsi="Times New Roman" w:cs="Times New Roman"/>
          <w:b/>
          <w:bCs/>
          <w:kern w:val="36"/>
          <w:sz w:val="48"/>
          <w:szCs w:val="48"/>
        </w:rPr>
        <w:lastRenderedPageBreak/>
        <w:t>Conclusion</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This project demonstrates a robust application of quantitative analytics techniques to financial data. By integrating statistical methods, machine learning, time series analysis, and NLP, the analysis provides a multi-dimensional understanding of stock market behavior.</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The findings highlight the importance of:</w:t>
      </w:r>
    </w:p>
    <w:p w:rsidR="00DC1EDD" w:rsidRPr="00DC1EDD" w:rsidRDefault="00DC1EDD" w:rsidP="00DC1E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Data preprocessing and validation </w:t>
      </w:r>
    </w:p>
    <w:p w:rsidR="00DC1EDD" w:rsidRPr="00DC1EDD" w:rsidRDefault="00DC1EDD" w:rsidP="00DC1E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Feature engineering for predictive modeling </w:t>
      </w:r>
    </w:p>
    <w:p w:rsidR="00DC1EDD" w:rsidRPr="00DC1EDD" w:rsidRDefault="00DC1EDD" w:rsidP="00DC1E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Combining quantitative and qualitative analysis </w:t>
      </w:r>
    </w:p>
    <w:p w:rsidR="00DC1EDD" w:rsidRPr="00DC1EDD" w:rsidRDefault="00DC1EDD" w:rsidP="00DC1EDD">
      <w:p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This end-to-end framework reflects real-world practices in quantitative finance and data science, making it highly applicable to investment analysis, risk management, and decision-making processes.</w:t>
      </w:r>
    </w:p>
    <w:p w:rsidR="00DC1EDD" w:rsidRPr="00DC1EDD" w:rsidRDefault="00DC1EDD" w:rsidP="00DC1EDD">
      <w:pPr>
        <w:spacing w:after="0"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pict>
          <v:rect id="_x0000_i1036" style="width:0;height:1.5pt" o:hralign="center" o:hrstd="t" o:hr="t" fillcolor="#a0a0a0" stroked="f"/>
        </w:pict>
      </w:r>
    </w:p>
    <w:p w:rsidR="00DC1EDD" w:rsidRPr="00DC1EDD" w:rsidRDefault="00DC1EDD" w:rsidP="00DC1ED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DC1EDD">
        <w:rPr>
          <w:rFonts w:ascii="Times New Roman" w:eastAsia="Times New Roman" w:hAnsi="Times New Roman" w:cs="Times New Roman"/>
          <w:b/>
          <w:bCs/>
          <w:kern w:val="36"/>
          <w:sz w:val="48"/>
          <w:szCs w:val="48"/>
        </w:rPr>
        <w:t>Tools and Technologies</w:t>
      </w:r>
    </w:p>
    <w:p w:rsidR="00DC1EDD" w:rsidRPr="00DC1EDD" w:rsidRDefault="00DC1EDD" w:rsidP="00DC1E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Python </w:t>
      </w:r>
    </w:p>
    <w:p w:rsidR="00DC1EDD" w:rsidRPr="00DC1EDD" w:rsidRDefault="00DC1EDD" w:rsidP="00DC1E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C1EDD">
        <w:rPr>
          <w:rFonts w:ascii="Times New Roman" w:eastAsia="Times New Roman" w:hAnsi="Times New Roman" w:cs="Times New Roman"/>
          <w:sz w:val="24"/>
          <w:szCs w:val="24"/>
        </w:rPr>
        <w:t xml:space="preserve">pandas, </w:t>
      </w:r>
      <w:proofErr w:type="spellStart"/>
      <w:r w:rsidRPr="00DC1EDD">
        <w:rPr>
          <w:rFonts w:ascii="Times New Roman" w:eastAsia="Times New Roman" w:hAnsi="Times New Roman" w:cs="Times New Roman"/>
          <w:sz w:val="24"/>
          <w:szCs w:val="24"/>
        </w:rPr>
        <w:t>NumPy</w:t>
      </w:r>
      <w:proofErr w:type="spellEnd"/>
      <w:r w:rsidRPr="00DC1EDD">
        <w:rPr>
          <w:rFonts w:ascii="Times New Roman" w:eastAsia="Times New Roman" w:hAnsi="Times New Roman" w:cs="Times New Roman"/>
          <w:sz w:val="24"/>
          <w:szCs w:val="24"/>
        </w:rPr>
        <w:t xml:space="preserve"> </w:t>
      </w:r>
    </w:p>
    <w:p w:rsidR="00DC1EDD" w:rsidRPr="00DC1EDD" w:rsidRDefault="00DC1EDD" w:rsidP="00DC1EDD">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DC1EDD">
        <w:rPr>
          <w:rFonts w:ascii="Times New Roman" w:eastAsia="Times New Roman" w:hAnsi="Times New Roman" w:cs="Times New Roman"/>
          <w:sz w:val="24"/>
          <w:szCs w:val="24"/>
        </w:rPr>
        <w:t>matplotlib</w:t>
      </w:r>
      <w:proofErr w:type="spellEnd"/>
      <w:r w:rsidRPr="00DC1EDD">
        <w:rPr>
          <w:rFonts w:ascii="Times New Roman" w:eastAsia="Times New Roman" w:hAnsi="Times New Roman" w:cs="Times New Roman"/>
          <w:sz w:val="24"/>
          <w:szCs w:val="24"/>
        </w:rPr>
        <w:t xml:space="preserve"> </w:t>
      </w:r>
    </w:p>
    <w:p w:rsidR="00DC1EDD" w:rsidRPr="00DC1EDD" w:rsidRDefault="00DC1EDD" w:rsidP="00DC1EDD">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DC1EDD">
        <w:rPr>
          <w:rFonts w:ascii="Times New Roman" w:eastAsia="Times New Roman" w:hAnsi="Times New Roman" w:cs="Times New Roman"/>
          <w:sz w:val="24"/>
          <w:szCs w:val="24"/>
        </w:rPr>
        <w:t>scikit</w:t>
      </w:r>
      <w:proofErr w:type="spellEnd"/>
      <w:r w:rsidRPr="00DC1EDD">
        <w:rPr>
          <w:rFonts w:ascii="Times New Roman" w:eastAsia="Times New Roman" w:hAnsi="Times New Roman" w:cs="Times New Roman"/>
          <w:sz w:val="24"/>
          <w:szCs w:val="24"/>
        </w:rPr>
        <w:t xml:space="preserve">-learn </w:t>
      </w:r>
    </w:p>
    <w:p w:rsidR="00DC1EDD" w:rsidRPr="00DC1EDD" w:rsidRDefault="00DC1EDD" w:rsidP="00DC1EDD">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DC1EDD">
        <w:rPr>
          <w:rFonts w:ascii="Times New Roman" w:eastAsia="Times New Roman" w:hAnsi="Times New Roman" w:cs="Times New Roman"/>
          <w:sz w:val="24"/>
          <w:szCs w:val="24"/>
        </w:rPr>
        <w:t>statsmodels</w:t>
      </w:r>
      <w:proofErr w:type="spellEnd"/>
      <w:r w:rsidRPr="00DC1EDD">
        <w:rPr>
          <w:rFonts w:ascii="Times New Roman" w:eastAsia="Times New Roman" w:hAnsi="Times New Roman" w:cs="Times New Roman"/>
          <w:sz w:val="24"/>
          <w:szCs w:val="24"/>
        </w:rPr>
        <w:t xml:space="preserve"> </w:t>
      </w:r>
    </w:p>
    <w:p w:rsidR="00DC1EDD" w:rsidRPr="00DC1EDD" w:rsidRDefault="00DC1EDD" w:rsidP="00DC1EDD">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DC1EDD">
        <w:rPr>
          <w:rFonts w:ascii="Times New Roman" w:eastAsia="Times New Roman" w:hAnsi="Times New Roman" w:cs="Times New Roman"/>
          <w:sz w:val="24"/>
          <w:szCs w:val="24"/>
        </w:rPr>
        <w:t>nltk</w:t>
      </w:r>
      <w:proofErr w:type="spellEnd"/>
      <w:r w:rsidRPr="00DC1EDD">
        <w:rPr>
          <w:rFonts w:ascii="Times New Roman" w:eastAsia="Times New Roman" w:hAnsi="Times New Roman" w:cs="Times New Roman"/>
          <w:sz w:val="24"/>
          <w:szCs w:val="24"/>
        </w:rPr>
        <w:t xml:space="preserve">, </w:t>
      </w:r>
      <w:proofErr w:type="spellStart"/>
      <w:r w:rsidRPr="00DC1EDD">
        <w:rPr>
          <w:rFonts w:ascii="Times New Roman" w:eastAsia="Times New Roman" w:hAnsi="Times New Roman" w:cs="Times New Roman"/>
          <w:sz w:val="24"/>
          <w:szCs w:val="24"/>
        </w:rPr>
        <w:t>TextBlob</w:t>
      </w:r>
      <w:proofErr w:type="spellEnd"/>
      <w:r w:rsidRPr="00DC1EDD">
        <w:rPr>
          <w:rFonts w:ascii="Times New Roman" w:eastAsia="Times New Roman" w:hAnsi="Times New Roman" w:cs="Times New Roman"/>
          <w:sz w:val="24"/>
          <w:szCs w:val="24"/>
        </w:rPr>
        <w:t xml:space="preserve"> </w:t>
      </w:r>
    </w:p>
    <w:p w:rsidR="000510E9" w:rsidRDefault="000510E9"/>
    <w:sectPr w:rsidR="00051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56526"/>
    <w:multiLevelType w:val="multilevel"/>
    <w:tmpl w:val="38A8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D4B26"/>
    <w:multiLevelType w:val="multilevel"/>
    <w:tmpl w:val="4FC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51BBD"/>
    <w:multiLevelType w:val="multilevel"/>
    <w:tmpl w:val="97B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C62B5"/>
    <w:multiLevelType w:val="multilevel"/>
    <w:tmpl w:val="16AA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27DEB"/>
    <w:multiLevelType w:val="multilevel"/>
    <w:tmpl w:val="E85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E381B"/>
    <w:multiLevelType w:val="multilevel"/>
    <w:tmpl w:val="6AEA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C0A12"/>
    <w:multiLevelType w:val="multilevel"/>
    <w:tmpl w:val="0F2A1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915B5"/>
    <w:multiLevelType w:val="multilevel"/>
    <w:tmpl w:val="FFF4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27B4D"/>
    <w:multiLevelType w:val="multilevel"/>
    <w:tmpl w:val="1990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C6534"/>
    <w:multiLevelType w:val="multilevel"/>
    <w:tmpl w:val="AAE8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2459D"/>
    <w:multiLevelType w:val="multilevel"/>
    <w:tmpl w:val="B47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05AB4"/>
    <w:multiLevelType w:val="multilevel"/>
    <w:tmpl w:val="FBDE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E53C6A"/>
    <w:multiLevelType w:val="multilevel"/>
    <w:tmpl w:val="BBF2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FA7A22"/>
    <w:multiLevelType w:val="multilevel"/>
    <w:tmpl w:val="9236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3"/>
  </w:num>
  <w:num w:numId="4">
    <w:abstractNumId w:val="2"/>
  </w:num>
  <w:num w:numId="5">
    <w:abstractNumId w:val="9"/>
  </w:num>
  <w:num w:numId="6">
    <w:abstractNumId w:val="11"/>
  </w:num>
  <w:num w:numId="7">
    <w:abstractNumId w:val="6"/>
  </w:num>
  <w:num w:numId="8">
    <w:abstractNumId w:val="12"/>
  </w:num>
  <w:num w:numId="9">
    <w:abstractNumId w:val="4"/>
  </w:num>
  <w:num w:numId="10">
    <w:abstractNumId w:val="0"/>
  </w:num>
  <w:num w:numId="11">
    <w:abstractNumId w:val="1"/>
  </w:num>
  <w:num w:numId="12">
    <w:abstractNumId w:val="5"/>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EDD"/>
    <w:rsid w:val="000510E9"/>
    <w:rsid w:val="00DC1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98A2C"/>
  <w15:chartTrackingRefBased/>
  <w15:docId w15:val="{3675BD8E-34A6-4141-9B0B-5B7D2B34E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388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896</Words>
  <Characters>5110</Characters>
  <Application>Microsoft Office Word</Application>
  <DocSecurity>0</DocSecurity>
  <Lines>42</Lines>
  <Paragraphs>11</Paragraphs>
  <ScaleCrop>false</ScaleCrop>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Blair</dc:creator>
  <cp:keywords/>
  <dc:description/>
  <cp:lastModifiedBy>Blair</cp:lastModifiedBy>
  <cp:revision>1</cp:revision>
  <dcterms:created xsi:type="dcterms:W3CDTF">2026-03-25T15:37:00Z</dcterms:created>
  <dcterms:modified xsi:type="dcterms:W3CDTF">2026-03-25T15:48:00Z</dcterms:modified>
</cp:coreProperties>
</file>