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ED3F25" w14:textId="61761E69" w:rsidR="00464E2B" w:rsidRDefault="00464E2B" w:rsidP="00464E2B">
      <w:pPr>
        <w:spacing w:line="240" w:lineRule="auto"/>
      </w:pPr>
      <w:r w:rsidRPr="000376D7">
        <w:rPr>
          <w:highlight w:val="yellow"/>
        </w:rPr>
        <w:t>SLIDE ONE FULL INFORMATION</w:t>
      </w:r>
      <w:r w:rsidR="000376D7" w:rsidRPr="000376D7">
        <w:rPr>
          <w:highlight w:val="yellow"/>
        </w:rPr>
        <w:t xml:space="preserve"> </w:t>
      </w:r>
      <w:r w:rsidR="000376D7" w:rsidRPr="000376D7">
        <w:rPr>
          <w:rFonts w:ascii="Arial" w:hAnsi="Arial" w:cs="Arial"/>
          <w:sz w:val="24"/>
          <w:szCs w:val="24"/>
          <w:highlight w:val="yellow"/>
        </w:rPr>
        <w:t>Description of your local business selected</w:t>
      </w:r>
    </w:p>
    <w:p w14:paraId="3E68E8E2" w14:textId="6E541D19" w:rsidR="00464E2B" w:rsidRDefault="00464E2B" w:rsidP="00464E2B">
      <w:pPr>
        <w:spacing w:line="240" w:lineRule="auto"/>
      </w:pPr>
      <w:r>
        <w:t>Here is a potential description of a Mina Health Solutions Clinic) small clinic in an urban area:</w:t>
      </w:r>
    </w:p>
    <w:p w14:paraId="74BA8093" w14:textId="77777777" w:rsidR="00464E2B" w:rsidRDefault="00464E2B" w:rsidP="00464E2B">
      <w:pPr>
        <w:spacing w:line="240" w:lineRule="auto"/>
      </w:pPr>
      <w:r>
        <w:t>Clinic Name</w:t>
      </w:r>
    </w:p>
    <w:p w14:paraId="31E3843C" w14:textId="5E63D91D" w:rsidR="00464E2B" w:rsidRDefault="00464E2B" w:rsidP="00464E2B">
      <w:pPr>
        <w:spacing w:line="240" w:lineRule="auto"/>
      </w:pPr>
      <w:r>
        <w:t>Mina Health solution</w:t>
      </w:r>
      <w:r w:rsidR="00E06408">
        <w:t>s</w:t>
      </w:r>
    </w:p>
    <w:p w14:paraId="4DE1973C" w14:textId="77777777" w:rsidR="00464E2B" w:rsidRDefault="00464E2B" w:rsidP="00464E2B">
      <w:pPr>
        <w:spacing w:line="240" w:lineRule="auto"/>
      </w:pPr>
      <w:r>
        <w:t>Location</w:t>
      </w:r>
    </w:p>
    <w:p w14:paraId="6273B449" w14:textId="77777777" w:rsidR="00464E2B" w:rsidRDefault="00464E2B" w:rsidP="00464E2B">
      <w:pPr>
        <w:spacing w:line="240" w:lineRule="auto"/>
      </w:pPr>
      <w:r>
        <w:t>Urban area, with a high population density and easy access to public transportation.</w:t>
      </w:r>
    </w:p>
    <w:p w14:paraId="0060269F" w14:textId="77777777" w:rsidR="00464E2B" w:rsidRDefault="00464E2B" w:rsidP="00464E2B">
      <w:pPr>
        <w:spacing w:line="240" w:lineRule="auto"/>
      </w:pPr>
      <w:r>
        <w:t>Size and Layout</w:t>
      </w:r>
    </w:p>
    <w:p w14:paraId="03B66042" w14:textId="77777777" w:rsidR="00464E2B" w:rsidRDefault="00464E2B" w:rsidP="00464E2B">
      <w:pPr>
        <w:spacing w:line="240" w:lineRule="auto"/>
      </w:pPr>
      <w:r>
        <w:t>Small clinic with 2-3 consultation rooms, 1-2 procedure rooms, and a reception/waiting area.</w:t>
      </w:r>
    </w:p>
    <w:p w14:paraId="78DD5F11" w14:textId="77777777" w:rsidR="00464E2B" w:rsidRDefault="00464E2B" w:rsidP="00464E2B">
      <w:pPr>
        <w:spacing w:line="240" w:lineRule="auto"/>
      </w:pPr>
      <w:r>
        <w:t>Services Offered</w:t>
      </w:r>
    </w:p>
    <w:p w14:paraId="5F94F8CA" w14:textId="77777777" w:rsidR="00464E2B" w:rsidRDefault="00464E2B" w:rsidP="00464E2B">
      <w:pPr>
        <w:spacing w:line="240" w:lineRule="auto"/>
      </w:pPr>
    </w:p>
    <w:p w14:paraId="711952F1" w14:textId="77777777" w:rsidR="00464E2B" w:rsidRDefault="00464E2B" w:rsidP="00464E2B">
      <w:pPr>
        <w:spacing w:line="240" w:lineRule="auto"/>
      </w:pPr>
      <w:r>
        <w:t>1. Male Medical Circumcision (MMC) services for adults and adolescents.</w:t>
      </w:r>
    </w:p>
    <w:p w14:paraId="738FE787" w14:textId="77777777" w:rsidR="00464E2B" w:rsidRDefault="00464E2B" w:rsidP="00464E2B">
      <w:pPr>
        <w:spacing w:line="240" w:lineRule="auto"/>
      </w:pPr>
      <w:r>
        <w:t xml:space="preserve">2. Pre- and post-procedure </w:t>
      </w:r>
      <w:proofErr w:type="spellStart"/>
      <w:r>
        <w:t>counseling</w:t>
      </w:r>
      <w:proofErr w:type="spellEnd"/>
      <w:r>
        <w:t xml:space="preserve"> and education.</w:t>
      </w:r>
    </w:p>
    <w:p w14:paraId="72B2092C" w14:textId="77777777" w:rsidR="00464E2B" w:rsidRDefault="00464E2B" w:rsidP="00464E2B">
      <w:pPr>
        <w:spacing w:line="240" w:lineRule="auto"/>
      </w:pPr>
      <w:r>
        <w:t>3. Wound care and follow-up services.</w:t>
      </w:r>
    </w:p>
    <w:p w14:paraId="0B3C79B6" w14:textId="77777777" w:rsidR="00464E2B" w:rsidRDefault="00464E2B" w:rsidP="00464E2B">
      <w:pPr>
        <w:spacing w:line="240" w:lineRule="auto"/>
      </w:pPr>
      <w:r>
        <w:t>Staff</w:t>
      </w:r>
    </w:p>
    <w:p w14:paraId="2A15EDEC" w14:textId="77777777" w:rsidR="00464E2B" w:rsidRDefault="00464E2B" w:rsidP="00464E2B">
      <w:pPr>
        <w:spacing w:line="240" w:lineRule="auto"/>
      </w:pPr>
    </w:p>
    <w:p w14:paraId="2655300E" w14:textId="77777777" w:rsidR="00464E2B" w:rsidRDefault="00464E2B" w:rsidP="00464E2B">
      <w:pPr>
        <w:spacing w:line="240" w:lineRule="auto"/>
      </w:pPr>
      <w:r>
        <w:t>1. 1-2 trained and experienced medical doctors or nurses to perform MMC procedures.</w:t>
      </w:r>
    </w:p>
    <w:p w14:paraId="2D216134" w14:textId="77777777" w:rsidR="00464E2B" w:rsidRDefault="00464E2B" w:rsidP="00464E2B">
      <w:pPr>
        <w:spacing w:line="240" w:lineRule="auto"/>
      </w:pPr>
      <w:r>
        <w:t>2. 1-2 nurses or medical assistants to provide pre- and post-procedure care.</w:t>
      </w:r>
    </w:p>
    <w:p w14:paraId="749AD2BE" w14:textId="77777777" w:rsidR="00464E2B" w:rsidRDefault="00464E2B" w:rsidP="00464E2B">
      <w:pPr>
        <w:spacing w:line="240" w:lineRule="auto"/>
      </w:pPr>
      <w:r>
        <w:t>3. 1 receptionist/administrative staff to manage client intake, scheduling, and billing.</w:t>
      </w:r>
    </w:p>
    <w:p w14:paraId="26991DB8" w14:textId="77777777" w:rsidR="00464E2B" w:rsidRDefault="00464E2B" w:rsidP="00464E2B">
      <w:pPr>
        <w:spacing w:line="240" w:lineRule="auto"/>
      </w:pPr>
      <w:r>
        <w:t>Equipment and Supplies</w:t>
      </w:r>
    </w:p>
    <w:p w14:paraId="5B15D384" w14:textId="77777777" w:rsidR="00464E2B" w:rsidRDefault="00464E2B" w:rsidP="00464E2B">
      <w:pPr>
        <w:spacing w:line="240" w:lineRule="auto"/>
      </w:pPr>
    </w:p>
    <w:p w14:paraId="6F604737" w14:textId="77777777" w:rsidR="00464E2B" w:rsidRDefault="00464E2B" w:rsidP="00464E2B">
      <w:pPr>
        <w:spacing w:line="240" w:lineRule="auto"/>
      </w:pPr>
      <w:r>
        <w:t>1. Sterilization equipment and supplies.</w:t>
      </w:r>
    </w:p>
    <w:p w14:paraId="5B990822" w14:textId="77777777" w:rsidR="00464E2B" w:rsidRDefault="00464E2B" w:rsidP="00464E2B">
      <w:pPr>
        <w:spacing w:line="240" w:lineRule="auto"/>
      </w:pPr>
      <w:r>
        <w:t>2. MMC procedure kits and instruments.</w:t>
      </w:r>
    </w:p>
    <w:p w14:paraId="18D9E3A2" w14:textId="77777777" w:rsidR="00464E2B" w:rsidRDefault="00464E2B" w:rsidP="00464E2B">
      <w:pPr>
        <w:spacing w:line="240" w:lineRule="auto"/>
      </w:pPr>
      <w:r>
        <w:t>3. Wound care and dressing supplies.</w:t>
      </w:r>
    </w:p>
    <w:p w14:paraId="79FE8B2D" w14:textId="77777777" w:rsidR="00464E2B" w:rsidRDefault="00464E2B" w:rsidP="00464E2B">
      <w:pPr>
        <w:spacing w:line="240" w:lineRule="auto"/>
      </w:pPr>
      <w:r>
        <w:t>4. Basic medical equipment (e.g., blood pressure monitor, stethoscope).</w:t>
      </w:r>
    </w:p>
    <w:p w14:paraId="46D7402E" w14:textId="77777777" w:rsidR="00464E2B" w:rsidRDefault="00464E2B" w:rsidP="00464E2B">
      <w:pPr>
        <w:spacing w:line="240" w:lineRule="auto"/>
      </w:pPr>
      <w:r>
        <w:t>Client Profile</w:t>
      </w:r>
    </w:p>
    <w:p w14:paraId="2A304879" w14:textId="77777777" w:rsidR="00464E2B" w:rsidRDefault="00464E2B" w:rsidP="00464E2B">
      <w:pPr>
        <w:spacing w:line="240" w:lineRule="auto"/>
      </w:pPr>
      <w:r>
        <w:t>1. Demographics: Adult and adolescent males from urban and surrounding areas.</w:t>
      </w:r>
    </w:p>
    <w:p w14:paraId="19590AB3" w14:textId="77777777" w:rsidR="00464E2B" w:rsidRDefault="00464E2B" w:rsidP="00464E2B">
      <w:pPr>
        <w:spacing w:line="240" w:lineRule="auto"/>
      </w:pPr>
      <w:r>
        <w:t>2. Socioeconomic status: Low- to middle-income individuals and families.</w:t>
      </w:r>
    </w:p>
    <w:p w14:paraId="07FC261C" w14:textId="77777777" w:rsidR="00464E2B" w:rsidRDefault="00464E2B" w:rsidP="00464E2B">
      <w:pPr>
        <w:spacing w:line="240" w:lineRule="auto"/>
      </w:pPr>
      <w:r>
        <w:t>3. Education level: Varied, with some clients having limited health literacy.</w:t>
      </w:r>
    </w:p>
    <w:p w14:paraId="6F4EB2AC" w14:textId="77777777" w:rsidR="00464E2B" w:rsidRDefault="00464E2B" w:rsidP="00464E2B">
      <w:pPr>
        <w:spacing w:line="240" w:lineRule="auto"/>
      </w:pPr>
    </w:p>
    <w:p w14:paraId="39295AA9" w14:textId="77777777" w:rsidR="00464E2B" w:rsidRDefault="00464E2B" w:rsidP="00464E2B">
      <w:pPr>
        <w:spacing w:line="240" w:lineRule="auto"/>
      </w:pPr>
      <w:r>
        <w:t>Clinic Hours and Availability</w:t>
      </w:r>
    </w:p>
    <w:p w14:paraId="0287C7B6" w14:textId="77777777" w:rsidR="00464E2B" w:rsidRDefault="00464E2B" w:rsidP="00464E2B">
      <w:pPr>
        <w:spacing w:line="240" w:lineRule="auto"/>
      </w:pPr>
    </w:p>
    <w:p w14:paraId="2E053B14" w14:textId="77777777" w:rsidR="00464E2B" w:rsidRDefault="00464E2B" w:rsidP="00464E2B">
      <w:pPr>
        <w:spacing w:line="240" w:lineRule="auto"/>
      </w:pPr>
      <w:r>
        <w:t>1. Operating hours: Monday to Friday, 8am-5pm, with extended hours on Wednesdays.</w:t>
      </w:r>
    </w:p>
    <w:p w14:paraId="19B83D52" w14:textId="77777777" w:rsidR="00464E2B" w:rsidRDefault="00464E2B" w:rsidP="00464E2B">
      <w:pPr>
        <w:spacing w:line="240" w:lineRule="auto"/>
      </w:pPr>
      <w:r>
        <w:lastRenderedPageBreak/>
        <w:t>2. Appointment scheduling: Walk-ins accepted, but appointments recommended.</w:t>
      </w:r>
    </w:p>
    <w:p w14:paraId="4C152F1B" w14:textId="77777777" w:rsidR="00464E2B" w:rsidRDefault="00464E2B" w:rsidP="00464E2B">
      <w:pPr>
        <w:spacing w:line="240" w:lineRule="auto"/>
      </w:pPr>
      <w:r>
        <w:t>3. Emergency services: Available during clinic hours, with after-hours emergency contact information provided to clients.</w:t>
      </w:r>
    </w:p>
    <w:p w14:paraId="64E09B5C" w14:textId="77777777" w:rsidR="00464E2B" w:rsidRDefault="00464E2B" w:rsidP="00464E2B">
      <w:pPr>
        <w:spacing w:line="240" w:lineRule="auto"/>
      </w:pPr>
      <w:r>
        <w:t>Fees and Payment Options</w:t>
      </w:r>
    </w:p>
    <w:p w14:paraId="17B512DC" w14:textId="77777777" w:rsidR="00464E2B" w:rsidRDefault="00464E2B" w:rsidP="00464E2B">
      <w:pPr>
        <w:spacing w:line="240" w:lineRule="auto"/>
      </w:pPr>
    </w:p>
    <w:p w14:paraId="18A12DC2" w14:textId="77777777" w:rsidR="00464E2B" w:rsidRDefault="00464E2B" w:rsidP="00464E2B">
      <w:pPr>
        <w:spacing w:line="240" w:lineRule="auto"/>
      </w:pPr>
      <w:r>
        <w:t>1. Fees: Competitive pricing for MMC services, with discounts for students, military personnel, and other eligible groups.</w:t>
      </w:r>
    </w:p>
    <w:p w14:paraId="1581FB0C" w14:textId="7A6528EA" w:rsidR="00464E2B" w:rsidRDefault="00464E2B" w:rsidP="00464E2B">
      <w:pPr>
        <w:spacing w:line="240" w:lineRule="auto"/>
      </w:pPr>
      <w:r>
        <w:t>2. Payment options: Cash, credit/debit cards, mobile money transfers, and insurance reimbursement (where applicable).</w:t>
      </w:r>
    </w:p>
    <w:p w14:paraId="223FE2A9" w14:textId="77777777" w:rsidR="00464E2B" w:rsidRDefault="00464E2B" w:rsidP="00464E2B">
      <w:pPr>
        <w:spacing w:line="240" w:lineRule="auto"/>
      </w:pPr>
    </w:p>
    <w:p w14:paraId="32FB0DAE" w14:textId="45E99B82" w:rsidR="00464E2B" w:rsidRPr="000376D7" w:rsidRDefault="00464E2B" w:rsidP="00464E2B">
      <w:pPr>
        <w:spacing w:line="240" w:lineRule="auto"/>
        <w:rPr>
          <w:color w:val="FF0000"/>
        </w:rPr>
      </w:pPr>
      <w:r w:rsidRPr="000376D7">
        <w:rPr>
          <w:color w:val="FF0000"/>
          <w:highlight w:val="yellow"/>
        </w:rPr>
        <w:t>SLIDE 2 FULL INFORMATION</w:t>
      </w:r>
      <w:r w:rsidR="000376D7" w:rsidRPr="000376D7">
        <w:rPr>
          <w:rFonts w:ascii="Arial" w:hAnsi="Arial" w:cs="Arial"/>
          <w:color w:val="FF0000"/>
          <w:sz w:val="24"/>
          <w:szCs w:val="24"/>
          <w:highlight w:val="yellow"/>
        </w:rPr>
        <w:t xml:space="preserve"> Present the early warning model chart for your local business</w:t>
      </w:r>
    </w:p>
    <w:p w14:paraId="5C374264" w14:textId="62AA1BD8" w:rsidR="00464E2B" w:rsidRDefault="00464E2B" w:rsidP="00464E2B">
      <w:pPr>
        <w:spacing w:line="240" w:lineRule="auto"/>
      </w:pPr>
      <w:r>
        <w:t>Here is a potential early warning model chart for the Mina Health Solutions Clinic:</w:t>
      </w:r>
    </w:p>
    <w:p w14:paraId="4EFAE66C" w14:textId="77777777" w:rsidR="00464E2B" w:rsidRDefault="00464E2B" w:rsidP="00464E2B">
      <w:pPr>
        <w:spacing w:line="240" w:lineRule="auto"/>
      </w:pPr>
    </w:p>
    <w:p w14:paraId="0A668CE3" w14:textId="77777777" w:rsidR="00464E2B" w:rsidRDefault="00464E2B" w:rsidP="00464E2B">
      <w:pPr>
        <w:spacing w:line="240" w:lineRule="auto"/>
      </w:pPr>
      <w:r>
        <w:t>Time Zero (Current State)</w:t>
      </w:r>
    </w:p>
    <w:p w14:paraId="1B37972A" w14:textId="77777777" w:rsidR="00464E2B" w:rsidRDefault="00464E2B" w:rsidP="00464E2B">
      <w:pPr>
        <w:spacing w:line="240" w:lineRule="auto"/>
      </w:pPr>
    </w:p>
    <w:p w14:paraId="57EBE59D" w14:textId="77777777" w:rsidR="00E63251" w:rsidRPr="00E63251" w:rsidRDefault="00E63251" w:rsidP="00E63251">
      <w:pPr>
        <w:spacing w:line="240" w:lineRule="auto"/>
      </w:pPr>
      <w:r w:rsidRPr="00E63251">
        <w:rPr>
          <w:b/>
          <w:bCs/>
        </w:rPr>
        <w:t>Leading Indicators</w:t>
      </w:r>
      <w:r w:rsidRPr="00E63251">
        <w:t>:</w:t>
      </w:r>
    </w:p>
    <w:p w14:paraId="0FD4ABF4" w14:textId="77777777" w:rsidR="00E63251" w:rsidRPr="00E63251" w:rsidRDefault="00E63251" w:rsidP="00E63251">
      <w:pPr>
        <w:numPr>
          <w:ilvl w:val="0"/>
          <w:numId w:val="6"/>
        </w:numPr>
        <w:spacing w:line="240" w:lineRule="auto"/>
      </w:pPr>
      <w:r w:rsidRPr="00E63251">
        <w:t>Uptake of non-surgical circumcision devices.</w:t>
      </w:r>
    </w:p>
    <w:p w14:paraId="6CD5630A" w14:textId="77777777" w:rsidR="00E63251" w:rsidRPr="00E63251" w:rsidRDefault="00E63251" w:rsidP="00E63251">
      <w:pPr>
        <w:numPr>
          <w:ilvl w:val="0"/>
          <w:numId w:val="6"/>
        </w:numPr>
        <w:spacing w:line="240" w:lineRule="auto"/>
      </w:pPr>
      <w:r w:rsidRPr="00E63251">
        <w:t xml:space="preserve">Increased availability of alternative HIV prevention measures (e.g., injectable </w:t>
      </w:r>
      <w:proofErr w:type="spellStart"/>
      <w:r w:rsidRPr="00E63251">
        <w:t>PrEP</w:t>
      </w:r>
      <w:proofErr w:type="spellEnd"/>
      <w:r w:rsidRPr="00E63251">
        <w:t>).</w:t>
      </w:r>
    </w:p>
    <w:p w14:paraId="514567B3" w14:textId="77777777" w:rsidR="00E63251" w:rsidRPr="00E63251" w:rsidRDefault="00E63251" w:rsidP="00E63251">
      <w:pPr>
        <w:numPr>
          <w:ilvl w:val="0"/>
          <w:numId w:val="6"/>
        </w:numPr>
        <w:spacing w:line="240" w:lineRule="auto"/>
      </w:pPr>
      <w:r w:rsidRPr="00E63251">
        <w:t>Changes in funding for MMC initiatives.</w:t>
      </w:r>
    </w:p>
    <w:p w14:paraId="60DE3A51" w14:textId="77777777" w:rsidR="00464E2B" w:rsidRDefault="00464E2B" w:rsidP="00464E2B">
      <w:pPr>
        <w:spacing w:line="240" w:lineRule="auto"/>
      </w:pPr>
    </w:p>
    <w:p w14:paraId="48702418" w14:textId="77777777" w:rsidR="00464E2B" w:rsidRDefault="00464E2B" w:rsidP="00464E2B">
      <w:pPr>
        <w:spacing w:line="240" w:lineRule="auto"/>
      </w:pPr>
      <w:r>
        <w:t>Weak Signals (Leading Indicators)</w:t>
      </w:r>
    </w:p>
    <w:p w14:paraId="1125916D" w14:textId="77777777" w:rsidR="00464E2B" w:rsidRDefault="00464E2B" w:rsidP="00464E2B">
      <w:pPr>
        <w:spacing w:line="240" w:lineRule="auto"/>
      </w:pPr>
    </w:p>
    <w:p w14:paraId="6948BADE" w14:textId="77777777" w:rsidR="00464E2B" w:rsidRDefault="00464E2B" w:rsidP="00464E2B">
      <w:pPr>
        <w:spacing w:line="240" w:lineRule="auto"/>
      </w:pPr>
      <w:r>
        <w:t xml:space="preserve">- Increasing competition: New MMC clinics opening in the area, potentially attracting clients away from </w:t>
      </w:r>
      <w:proofErr w:type="spellStart"/>
      <w:r>
        <w:t>SafeCut</w:t>
      </w:r>
      <w:proofErr w:type="spellEnd"/>
    </w:p>
    <w:p w14:paraId="2635C04D" w14:textId="77777777" w:rsidR="00464E2B" w:rsidRDefault="00464E2B" w:rsidP="00464E2B">
      <w:pPr>
        <w:spacing w:line="240" w:lineRule="auto"/>
      </w:pPr>
      <w:r>
        <w:t>- Changes in client needs: Growing demand for more comprehensive sexual health services, beyond just MMC</w:t>
      </w:r>
    </w:p>
    <w:p w14:paraId="771F01CB" w14:textId="77777777" w:rsidR="00464E2B" w:rsidRDefault="00464E2B" w:rsidP="00464E2B">
      <w:pPr>
        <w:spacing w:line="240" w:lineRule="auto"/>
      </w:pPr>
      <w:r>
        <w:t>- Advances in technology: New, more efficient MMC procedures and equipment becoming available</w:t>
      </w:r>
    </w:p>
    <w:p w14:paraId="7B94AEF2" w14:textId="77777777" w:rsidR="00464E2B" w:rsidRDefault="00464E2B" w:rsidP="00464E2B">
      <w:pPr>
        <w:spacing w:line="240" w:lineRule="auto"/>
      </w:pPr>
      <w:r>
        <w:t>- Shifts in government policies: Potential changes to funding or regulations for MMC services</w:t>
      </w:r>
    </w:p>
    <w:p w14:paraId="120870D4" w14:textId="77777777" w:rsidR="00464E2B" w:rsidRDefault="00464E2B" w:rsidP="00464E2B">
      <w:pPr>
        <w:spacing w:line="240" w:lineRule="auto"/>
      </w:pPr>
    </w:p>
    <w:p w14:paraId="68DD32AE" w14:textId="77777777" w:rsidR="00464E2B" w:rsidRDefault="00464E2B" w:rsidP="00464E2B">
      <w:pPr>
        <w:spacing w:line="240" w:lineRule="auto"/>
      </w:pPr>
      <w:r>
        <w:t>Strong Signals (Lagging Indicators)</w:t>
      </w:r>
    </w:p>
    <w:p w14:paraId="08EE29DC" w14:textId="77777777" w:rsidR="00464E2B" w:rsidRDefault="00464E2B" w:rsidP="00464E2B">
      <w:pPr>
        <w:spacing w:line="240" w:lineRule="auto"/>
      </w:pPr>
    </w:p>
    <w:p w14:paraId="33C89EEF" w14:textId="77777777" w:rsidR="00464E2B" w:rsidRDefault="00464E2B" w:rsidP="00464E2B">
      <w:pPr>
        <w:spacing w:line="240" w:lineRule="auto"/>
      </w:pPr>
      <w:r>
        <w:t>- Decline in client numbers: Noticeable decrease in new clients and revenue</w:t>
      </w:r>
    </w:p>
    <w:p w14:paraId="328611A3" w14:textId="77777777" w:rsidR="00464E2B" w:rsidRDefault="00464E2B" w:rsidP="00464E2B">
      <w:pPr>
        <w:spacing w:line="240" w:lineRule="auto"/>
      </w:pPr>
      <w:r>
        <w:t>- Negative client feedback: Increasing complaints about services or staff</w:t>
      </w:r>
    </w:p>
    <w:p w14:paraId="5C5F79BF" w14:textId="77777777" w:rsidR="00464E2B" w:rsidRDefault="00464E2B" w:rsidP="00464E2B">
      <w:pPr>
        <w:spacing w:line="240" w:lineRule="auto"/>
      </w:pPr>
      <w:r>
        <w:t>- Staff turnover: Increased turnover rates among medical staff</w:t>
      </w:r>
    </w:p>
    <w:p w14:paraId="55CE84EE" w14:textId="77777777" w:rsidR="00464E2B" w:rsidRDefault="00464E2B" w:rsidP="00464E2B">
      <w:pPr>
        <w:spacing w:line="240" w:lineRule="auto"/>
      </w:pPr>
      <w:r>
        <w:lastRenderedPageBreak/>
        <w:t>- Financial struggles: Difficulty paying bills or maintaining profitability</w:t>
      </w:r>
    </w:p>
    <w:p w14:paraId="6ECE718E" w14:textId="77777777" w:rsidR="00464E2B" w:rsidRDefault="00464E2B" w:rsidP="00464E2B">
      <w:pPr>
        <w:spacing w:line="240" w:lineRule="auto"/>
      </w:pPr>
    </w:p>
    <w:p w14:paraId="00E73F4A" w14:textId="77777777" w:rsidR="00464E2B" w:rsidRDefault="00464E2B" w:rsidP="00464E2B">
      <w:pPr>
        <w:spacing w:line="240" w:lineRule="auto"/>
      </w:pPr>
      <w:r>
        <w:t>Tipping Point (Point of No Return)</w:t>
      </w:r>
    </w:p>
    <w:p w14:paraId="4273A02C" w14:textId="77777777" w:rsidR="00464E2B" w:rsidRDefault="00464E2B" w:rsidP="00464E2B">
      <w:pPr>
        <w:spacing w:line="240" w:lineRule="auto"/>
      </w:pPr>
    </w:p>
    <w:p w14:paraId="68D48ADB" w14:textId="2B5F6FAE" w:rsidR="00464E2B" w:rsidRDefault="00464E2B" w:rsidP="00464E2B">
      <w:pPr>
        <w:spacing w:line="240" w:lineRule="auto"/>
      </w:pPr>
      <w:r>
        <w:t>- Loss of market share: Mina Health Solutions is no longer competitive in the MMC market</w:t>
      </w:r>
    </w:p>
    <w:p w14:paraId="3CDFD4D1" w14:textId="77777777" w:rsidR="00464E2B" w:rsidRDefault="00464E2B" w:rsidP="00464E2B">
      <w:pPr>
        <w:spacing w:line="240" w:lineRule="auto"/>
      </w:pPr>
      <w:r>
        <w:t>- Reputation damage: Negative client feedback and reviews harm the clinic's reputation</w:t>
      </w:r>
    </w:p>
    <w:p w14:paraId="71F426EC" w14:textId="15FBEFBC" w:rsidR="00464E2B" w:rsidRDefault="00464E2B" w:rsidP="00464E2B">
      <w:pPr>
        <w:spacing w:line="240" w:lineRule="auto"/>
      </w:pPr>
      <w:r>
        <w:t>- Financial insolvency: Mina Health Solutions is unable to pay bills or maintain operations</w:t>
      </w:r>
    </w:p>
    <w:p w14:paraId="3E861323" w14:textId="77777777" w:rsidR="00464E2B" w:rsidRDefault="00464E2B" w:rsidP="00464E2B">
      <w:pPr>
        <w:spacing w:line="240" w:lineRule="auto"/>
      </w:pPr>
    </w:p>
    <w:p w14:paraId="3898F2AB" w14:textId="77777777" w:rsidR="00464E2B" w:rsidRDefault="00464E2B" w:rsidP="00464E2B">
      <w:pPr>
        <w:spacing w:line="240" w:lineRule="auto"/>
      </w:pPr>
      <w:r>
        <w:t>Impact Zone (Consequences of Inaction)</w:t>
      </w:r>
    </w:p>
    <w:p w14:paraId="5EA25280" w14:textId="77777777" w:rsidR="00464E2B" w:rsidRDefault="00464E2B" w:rsidP="00464E2B">
      <w:pPr>
        <w:spacing w:line="240" w:lineRule="auto"/>
      </w:pPr>
    </w:p>
    <w:p w14:paraId="1443E42D" w14:textId="1E0DE44C" w:rsidR="00464E2B" w:rsidRDefault="00464E2B" w:rsidP="00464E2B">
      <w:pPr>
        <w:spacing w:line="240" w:lineRule="auto"/>
      </w:pPr>
      <w:r>
        <w:t>- Business closure: Mina Health Solutions is forced to close due to financial or reputational issues</w:t>
      </w:r>
    </w:p>
    <w:p w14:paraId="0B954680" w14:textId="77777777" w:rsidR="00464E2B" w:rsidRDefault="00464E2B" w:rsidP="00464E2B">
      <w:pPr>
        <w:spacing w:line="240" w:lineRule="auto"/>
      </w:pPr>
      <w:r>
        <w:t>- Job losses: Staff lose their jobs, potentially leading to financial hardship</w:t>
      </w:r>
    </w:p>
    <w:p w14:paraId="78BE6028" w14:textId="77777777" w:rsidR="00464E2B" w:rsidRDefault="00464E2B" w:rsidP="00464E2B">
      <w:pPr>
        <w:spacing w:line="240" w:lineRule="auto"/>
      </w:pPr>
      <w:r>
        <w:t>- Reduced access to MMC services: Clients have limited access to MMC services, potentially harming public health</w:t>
      </w:r>
    </w:p>
    <w:p w14:paraId="3A7BDF8F" w14:textId="77777777" w:rsidR="00464E2B" w:rsidRDefault="00464E2B" w:rsidP="00464E2B">
      <w:pPr>
        <w:spacing w:line="240" w:lineRule="auto"/>
      </w:pPr>
    </w:p>
    <w:p w14:paraId="46D5C7B5" w14:textId="47249D0F" w:rsidR="006F66A8" w:rsidRDefault="00464E2B" w:rsidP="00464E2B">
      <w:pPr>
        <w:spacing w:line="240" w:lineRule="auto"/>
      </w:pPr>
      <w:r>
        <w:t>This early warning model chart highlights potential risks and opportunities for the Mina Health Solutions Clinic, allowing the business to proactively address challenges and stay competitive.</w:t>
      </w:r>
    </w:p>
    <w:p w14:paraId="73437746" w14:textId="77777777" w:rsidR="005F7879" w:rsidRDefault="005F7879" w:rsidP="00464E2B">
      <w:pPr>
        <w:spacing w:line="240" w:lineRule="auto"/>
      </w:pPr>
    </w:p>
    <w:p w14:paraId="49DB28FD" w14:textId="6BE9A38E" w:rsidR="005F7879" w:rsidRDefault="005F7879" w:rsidP="005F7879">
      <w:pPr>
        <w:spacing w:line="240" w:lineRule="auto"/>
      </w:pPr>
      <w:r w:rsidRPr="000376D7">
        <w:rPr>
          <w:highlight w:val="yellow"/>
        </w:rPr>
        <w:t>Slide 3</w:t>
      </w:r>
      <w:r w:rsidR="000376D7" w:rsidRPr="000376D7">
        <w:rPr>
          <w:highlight w:val="yellow"/>
        </w:rPr>
        <w:t xml:space="preserve"> Full Information</w:t>
      </w:r>
      <w:r w:rsidRPr="000376D7">
        <w:rPr>
          <w:highlight w:val="yellow"/>
        </w:rPr>
        <w:t>: What does time zero look like for them?</w:t>
      </w:r>
    </w:p>
    <w:p w14:paraId="5953A12A" w14:textId="3A8E9BA4" w:rsidR="005F7879" w:rsidRDefault="005F7879" w:rsidP="005F7879">
      <w:pPr>
        <w:spacing w:line="240" w:lineRule="auto"/>
      </w:pPr>
      <w:r>
        <w:t>Time Zero (Current State) for Mina Health Solutions Clinic looks like this:</w:t>
      </w:r>
    </w:p>
    <w:p w14:paraId="785A9F19" w14:textId="77777777" w:rsidR="005F7879" w:rsidRDefault="005F7879" w:rsidP="005F7879">
      <w:pPr>
        <w:spacing w:line="240" w:lineRule="auto"/>
      </w:pPr>
    </w:p>
    <w:p w14:paraId="47966FED" w14:textId="77777777" w:rsidR="005F7879" w:rsidRPr="005F7879" w:rsidRDefault="005F7879" w:rsidP="005F7879">
      <w:pPr>
        <w:spacing w:line="240" w:lineRule="auto"/>
        <w:rPr>
          <w:b/>
          <w:bCs/>
        </w:rPr>
      </w:pPr>
      <w:r w:rsidRPr="005F7879">
        <w:rPr>
          <w:b/>
          <w:bCs/>
        </w:rPr>
        <w:t>Time Zero (Current State)</w:t>
      </w:r>
    </w:p>
    <w:p w14:paraId="7150BC06" w14:textId="77777777" w:rsidR="005F7879" w:rsidRPr="005F7879" w:rsidRDefault="005F7879" w:rsidP="005F7879">
      <w:pPr>
        <w:spacing w:line="240" w:lineRule="auto"/>
        <w:rPr>
          <w:b/>
          <w:bCs/>
        </w:rPr>
      </w:pPr>
    </w:p>
    <w:p w14:paraId="6C3918D9" w14:textId="77777777" w:rsidR="00C22D24" w:rsidRPr="00C22D24" w:rsidRDefault="00C22D24" w:rsidP="00C22D24">
      <w:pPr>
        <w:spacing w:line="240" w:lineRule="auto"/>
        <w:rPr>
          <w:b/>
          <w:bCs/>
        </w:rPr>
      </w:pPr>
      <w:r w:rsidRPr="00C22D24">
        <w:rPr>
          <w:b/>
          <w:bCs/>
        </w:rPr>
        <w:t>. Funding Shifts</w:t>
      </w:r>
    </w:p>
    <w:p w14:paraId="657B38C3" w14:textId="77777777" w:rsidR="00C22D24" w:rsidRPr="00C22D24" w:rsidRDefault="00C22D24" w:rsidP="00C22D24">
      <w:pPr>
        <w:numPr>
          <w:ilvl w:val="0"/>
          <w:numId w:val="8"/>
        </w:numPr>
        <w:spacing w:line="240" w:lineRule="auto"/>
      </w:pPr>
      <w:r w:rsidRPr="00C22D24">
        <w:rPr>
          <w:b/>
          <w:bCs/>
        </w:rPr>
        <w:t>Reduced Government and NGO Support</w:t>
      </w:r>
      <w:r w:rsidRPr="00C22D24">
        <w:t>: A decrease in public health funding for male medical circumcision (MMC) programs as South Africa's HIV incidence rates decline.</w:t>
      </w:r>
    </w:p>
    <w:p w14:paraId="433D7B77" w14:textId="77777777" w:rsidR="00C22D24" w:rsidRPr="00C22D24" w:rsidRDefault="00C22D24" w:rsidP="00C22D24">
      <w:pPr>
        <w:numPr>
          <w:ilvl w:val="0"/>
          <w:numId w:val="8"/>
        </w:numPr>
        <w:spacing w:line="240" w:lineRule="auto"/>
      </w:pPr>
      <w:r w:rsidRPr="00C22D24">
        <w:rPr>
          <w:b/>
          <w:bCs/>
        </w:rPr>
        <w:t>Redirection of Resources</w:t>
      </w:r>
      <w:r w:rsidRPr="00C22D24">
        <w:t>: Focus shifts toward other emerging health priorities such as mental health, non-communicable diseases (e.g., diabetes, hypertension), and newer HIV prevention technologies.</w:t>
      </w:r>
    </w:p>
    <w:p w14:paraId="28B649EA" w14:textId="77777777" w:rsidR="00C22D24" w:rsidRPr="00C22D24" w:rsidRDefault="00C22D24" w:rsidP="00C22D24">
      <w:pPr>
        <w:spacing w:line="240" w:lineRule="auto"/>
        <w:rPr>
          <w:b/>
          <w:bCs/>
        </w:rPr>
      </w:pPr>
      <w:r w:rsidRPr="00C22D24">
        <w:rPr>
          <w:b/>
          <w:bCs/>
        </w:rPr>
        <w:t>2. Technological Disruption</w:t>
      </w:r>
    </w:p>
    <w:p w14:paraId="743E6CFF" w14:textId="77777777" w:rsidR="00C22D24" w:rsidRPr="00C22D24" w:rsidRDefault="00C22D24" w:rsidP="00C22D24">
      <w:pPr>
        <w:numPr>
          <w:ilvl w:val="0"/>
          <w:numId w:val="9"/>
        </w:numPr>
        <w:spacing w:line="240" w:lineRule="auto"/>
      </w:pPr>
      <w:r w:rsidRPr="00C22D24">
        <w:rPr>
          <w:b/>
          <w:bCs/>
        </w:rPr>
        <w:t>Emergence of Alternatives</w:t>
      </w:r>
      <w:r w:rsidRPr="00C22D24">
        <w:t xml:space="preserve">: Introduction of non-surgical circumcision devices like </w:t>
      </w:r>
      <w:proofErr w:type="spellStart"/>
      <w:r w:rsidRPr="00C22D24">
        <w:t>PrePex</w:t>
      </w:r>
      <w:proofErr w:type="spellEnd"/>
      <w:r w:rsidRPr="00C22D24">
        <w:t xml:space="preserve"> and innovative HIV prevention solutions (e.g., injectable </w:t>
      </w:r>
      <w:proofErr w:type="spellStart"/>
      <w:r w:rsidRPr="00C22D24">
        <w:t>PrEP</w:t>
      </w:r>
      <w:proofErr w:type="spellEnd"/>
      <w:r w:rsidRPr="00C22D24">
        <w:t xml:space="preserve"> and microbicides) reduces reliance on traditional surgical MMC services.</w:t>
      </w:r>
    </w:p>
    <w:p w14:paraId="19E86E6C" w14:textId="77777777" w:rsidR="00C22D24" w:rsidRPr="00C22D24" w:rsidRDefault="00C22D24" w:rsidP="00C22D24">
      <w:pPr>
        <w:numPr>
          <w:ilvl w:val="0"/>
          <w:numId w:val="9"/>
        </w:numPr>
        <w:spacing w:line="240" w:lineRule="auto"/>
      </w:pPr>
      <w:r w:rsidRPr="00C22D24">
        <w:rPr>
          <w:b/>
          <w:bCs/>
        </w:rPr>
        <w:t>Adoption of Telemedicine</w:t>
      </w:r>
      <w:r w:rsidRPr="00C22D24">
        <w:t>: Broader use of telehealth platforms for consultations and health education could bypass the need for in-person visits.</w:t>
      </w:r>
    </w:p>
    <w:p w14:paraId="04E0DB69" w14:textId="77777777" w:rsidR="00C22D24" w:rsidRPr="00C22D24" w:rsidRDefault="00C22D24" w:rsidP="00C22D24">
      <w:pPr>
        <w:spacing w:line="240" w:lineRule="auto"/>
        <w:rPr>
          <w:b/>
          <w:bCs/>
        </w:rPr>
      </w:pPr>
      <w:r w:rsidRPr="00C22D24">
        <w:rPr>
          <w:b/>
          <w:bCs/>
        </w:rPr>
        <w:lastRenderedPageBreak/>
        <w:t>3. Declining Patient Numbers</w:t>
      </w:r>
    </w:p>
    <w:p w14:paraId="414E0B22" w14:textId="77777777" w:rsidR="00C22D24" w:rsidRPr="00C22D24" w:rsidRDefault="00C22D24" w:rsidP="00C22D24">
      <w:pPr>
        <w:numPr>
          <w:ilvl w:val="0"/>
          <w:numId w:val="10"/>
        </w:numPr>
        <w:spacing w:line="240" w:lineRule="auto"/>
      </w:pPr>
      <w:r w:rsidRPr="00C22D24">
        <w:rPr>
          <w:b/>
          <w:bCs/>
        </w:rPr>
        <w:t>Shifting Consumer Preferences</w:t>
      </w:r>
      <w:r w:rsidRPr="00C22D24">
        <w:t>: Patients may prefer more convenient, at-home health solutions over visiting a clinic.</w:t>
      </w:r>
    </w:p>
    <w:p w14:paraId="6A0DF5D5" w14:textId="77777777" w:rsidR="00C22D24" w:rsidRPr="00C22D24" w:rsidRDefault="00C22D24" w:rsidP="00C22D24">
      <w:pPr>
        <w:numPr>
          <w:ilvl w:val="0"/>
          <w:numId w:val="10"/>
        </w:numPr>
        <w:spacing w:line="240" w:lineRule="auto"/>
      </w:pPr>
      <w:r w:rsidRPr="00C22D24">
        <w:rPr>
          <w:b/>
          <w:bCs/>
        </w:rPr>
        <w:t>Demographic Changes</w:t>
      </w:r>
      <w:r w:rsidRPr="00C22D24">
        <w:t>: With a growing youth population accustomed to digital healthcare services, the demand for in-person MMC services may drop.</w:t>
      </w:r>
    </w:p>
    <w:p w14:paraId="349CEE75" w14:textId="77777777" w:rsidR="00C22D24" w:rsidRPr="00C22D24" w:rsidRDefault="00C22D24" w:rsidP="00C22D24">
      <w:pPr>
        <w:spacing w:line="240" w:lineRule="auto"/>
        <w:rPr>
          <w:b/>
          <w:bCs/>
        </w:rPr>
      </w:pPr>
      <w:r w:rsidRPr="00C22D24">
        <w:rPr>
          <w:b/>
          <w:bCs/>
        </w:rPr>
        <w:t>4. Cultural and Societal Changes</w:t>
      </w:r>
    </w:p>
    <w:p w14:paraId="0374BE92" w14:textId="77777777" w:rsidR="00C22D24" w:rsidRPr="00C22D24" w:rsidRDefault="00C22D24" w:rsidP="00C22D24">
      <w:pPr>
        <w:numPr>
          <w:ilvl w:val="0"/>
          <w:numId w:val="11"/>
        </w:numPr>
        <w:spacing w:line="240" w:lineRule="auto"/>
      </w:pPr>
      <w:r w:rsidRPr="00C22D24">
        <w:rPr>
          <w:b/>
          <w:bCs/>
        </w:rPr>
        <w:t>Reduced Cultural Demand</w:t>
      </w:r>
      <w:r w:rsidRPr="00C22D24">
        <w:t>: MMC rates may decline if cultural practices shift away from circumcision or prioritize alternative methods.</w:t>
      </w:r>
    </w:p>
    <w:p w14:paraId="30BFA621" w14:textId="77777777" w:rsidR="00C22D24" w:rsidRPr="00C22D24" w:rsidRDefault="00C22D24" w:rsidP="00C22D24">
      <w:pPr>
        <w:numPr>
          <w:ilvl w:val="0"/>
          <w:numId w:val="11"/>
        </w:numPr>
        <w:spacing w:line="240" w:lineRule="auto"/>
      </w:pPr>
      <w:r w:rsidRPr="00C22D24">
        <w:rPr>
          <w:b/>
          <w:bCs/>
        </w:rPr>
        <w:t>Increased Education</w:t>
      </w:r>
      <w:r w:rsidRPr="00C22D24">
        <w:t>: Greater awareness of HIV prevention alternatives could lead patients to explore less invasive options, reducing MMC demand.</w:t>
      </w:r>
    </w:p>
    <w:p w14:paraId="43551794" w14:textId="77777777" w:rsidR="00C22D24" w:rsidRPr="00C22D24" w:rsidRDefault="00C22D24" w:rsidP="00C22D24">
      <w:pPr>
        <w:spacing w:line="240" w:lineRule="auto"/>
        <w:rPr>
          <w:b/>
          <w:bCs/>
        </w:rPr>
      </w:pPr>
      <w:r w:rsidRPr="00C22D24">
        <w:rPr>
          <w:b/>
          <w:bCs/>
        </w:rPr>
        <w:t>5. Rising Competition</w:t>
      </w:r>
    </w:p>
    <w:p w14:paraId="32766F92" w14:textId="77777777" w:rsidR="00C22D24" w:rsidRPr="00C22D24" w:rsidRDefault="00C22D24" w:rsidP="00C22D24">
      <w:pPr>
        <w:numPr>
          <w:ilvl w:val="0"/>
          <w:numId w:val="12"/>
        </w:numPr>
        <w:spacing w:line="240" w:lineRule="auto"/>
      </w:pPr>
      <w:r w:rsidRPr="00C22D24">
        <w:rPr>
          <w:b/>
          <w:bCs/>
        </w:rPr>
        <w:t>Entry of Competitors</w:t>
      </w:r>
      <w:r w:rsidRPr="00C22D24">
        <w:t>: New clinics, mobile healthcare providers, and private practitioners offering diversified and innovative services could capture the clinic’s market share.</w:t>
      </w:r>
    </w:p>
    <w:p w14:paraId="04A2EF9C" w14:textId="77777777" w:rsidR="00C22D24" w:rsidRPr="00C22D24" w:rsidRDefault="00C22D24" w:rsidP="00C22D24">
      <w:pPr>
        <w:numPr>
          <w:ilvl w:val="0"/>
          <w:numId w:val="12"/>
        </w:numPr>
        <w:spacing w:line="240" w:lineRule="auto"/>
      </w:pPr>
      <w:r w:rsidRPr="00C22D24">
        <w:rPr>
          <w:b/>
          <w:bCs/>
        </w:rPr>
        <w:t>Technology-Driven Health Solutions</w:t>
      </w:r>
      <w:r w:rsidRPr="00C22D24">
        <w:t>: Competitors leveraging AI and advanced diagnostic tools will attract more patients seeking cutting-edge healthcare.</w:t>
      </w:r>
    </w:p>
    <w:p w14:paraId="6A053F86" w14:textId="77777777" w:rsidR="005F7879" w:rsidRDefault="005F7879" w:rsidP="005F7879">
      <w:pPr>
        <w:spacing w:line="240" w:lineRule="auto"/>
      </w:pPr>
    </w:p>
    <w:p w14:paraId="4C08A001" w14:textId="6662E5BF" w:rsidR="005F7879" w:rsidRDefault="005F7879" w:rsidP="005F7879">
      <w:pPr>
        <w:spacing w:line="240" w:lineRule="auto"/>
      </w:pPr>
      <w:r>
        <w:t>This is the current state of the clinic, and it serves as the baseline for monitoring and responding to potential changes and challenges in the future.</w:t>
      </w:r>
    </w:p>
    <w:p w14:paraId="630F57D5" w14:textId="77777777" w:rsidR="000376D7" w:rsidRDefault="000376D7" w:rsidP="005F7879">
      <w:pPr>
        <w:spacing w:line="240" w:lineRule="auto"/>
      </w:pPr>
    </w:p>
    <w:p w14:paraId="009D9033" w14:textId="3AD58A59" w:rsidR="000376D7" w:rsidRDefault="000376D7" w:rsidP="000376D7">
      <w:pPr>
        <w:spacing w:line="240" w:lineRule="auto"/>
      </w:pPr>
      <w:r w:rsidRPr="000376D7">
        <w:rPr>
          <w:highlight w:val="yellow"/>
        </w:rPr>
        <w:t>Slide 4 Full Information When will their current business model no longer be relevant?</w:t>
      </w:r>
    </w:p>
    <w:p w14:paraId="21977BA9" w14:textId="2791E1E8" w:rsidR="000376D7" w:rsidRDefault="000376D7" w:rsidP="000376D7">
      <w:pPr>
        <w:spacing w:line="240" w:lineRule="auto"/>
      </w:pPr>
      <w:r>
        <w:t xml:space="preserve">Based on the early warning model, </w:t>
      </w:r>
      <w:r w:rsidR="00FC4D15">
        <w:t xml:space="preserve">Mina Health </w:t>
      </w:r>
      <w:proofErr w:type="spellStart"/>
      <w:r w:rsidR="00FC4D15">
        <w:t>Solutions</w:t>
      </w:r>
      <w:r>
        <w:t>'s</w:t>
      </w:r>
      <w:proofErr w:type="spellEnd"/>
      <w:r>
        <w:t xml:space="preserve"> current business model may no longer be relevant in the following scenarios:</w:t>
      </w:r>
    </w:p>
    <w:p w14:paraId="32FED9B0" w14:textId="77777777" w:rsidR="00F74CAB" w:rsidRPr="00F74CAB" w:rsidRDefault="00F74CAB" w:rsidP="00F74CAB">
      <w:pPr>
        <w:spacing w:line="240" w:lineRule="auto"/>
        <w:rPr>
          <w:b/>
          <w:bCs/>
        </w:rPr>
      </w:pPr>
      <w:r w:rsidRPr="00F74CAB">
        <w:rPr>
          <w:b/>
          <w:bCs/>
        </w:rPr>
        <w:t>1. Shift in Public Health Priorities</w:t>
      </w:r>
    </w:p>
    <w:p w14:paraId="75F2076E" w14:textId="77777777" w:rsidR="00F74CAB" w:rsidRPr="00F74CAB" w:rsidRDefault="00F74CAB" w:rsidP="00F74CAB">
      <w:pPr>
        <w:numPr>
          <w:ilvl w:val="0"/>
          <w:numId w:val="1"/>
        </w:numPr>
        <w:spacing w:line="240" w:lineRule="auto"/>
      </w:pPr>
      <w:r w:rsidRPr="00F74CAB">
        <w:t>Funding Reductions: Public health funding for MMC may decline as South Africa makes progress in reducing HIV transmission rates. This would reduce the availability of subsidized MMC services and impact affordability for patients.</w:t>
      </w:r>
    </w:p>
    <w:p w14:paraId="611406A3" w14:textId="77777777" w:rsidR="00F74CAB" w:rsidRPr="00F74CAB" w:rsidRDefault="00F74CAB" w:rsidP="00F74CAB">
      <w:pPr>
        <w:numPr>
          <w:ilvl w:val="0"/>
          <w:numId w:val="1"/>
        </w:numPr>
        <w:spacing w:line="240" w:lineRule="auto"/>
      </w:pPr>
      <w:r w:rsidRPr="00F74CAB">
        <w:t xml:space="preserve">Focus on Alternative HIV Prevention Methods: As technologies like long-acting injectable </w:t>
      </w:r>
      <w:proofErr w:type="spellStart"/>
      <w:r w:rsidRPr="00F74CAB">
        <w:t>PrEP</w:t>
      </w:r>
      <w:proofErr w:type="spellEnd"/>
      <w:r w:rsidRPr="00F74CAB">
        <w:t xml:space="preserve"> and topical microbicides gain traction, the reliance on MMC for HIV prevention may decrease.</w:t>
      </w:r>
    </w:p>
    <w:p w14:paraId="584F88D5" w14:textId="77777777" w:rsidR="00F74CAB" w:rsidRPr="00F74CAB" w:rsidRDefault="00F74CAB" w:rsidP="00F74CAB">
      <w:pPr>
        <w:spacing w:line="240" w:lineRule="auto"/>
        <w:rPr>
          <w:b/>
          <w:bCs/>
        </w:rPr>
      </w:pPr>
      <w:r w:rsidRPr="00F74CAB">
        <w:rPr>
          <w:b/>
          <w:bCs/>
        </w:rPr>
        <w:t>2. Technological Advancements</w:t>
      </w:r>
    </w:p>
    <w:p w14:paraId="7E41499D" w14:textId="77777777" w:rsidR="00F74CAB" w:rsidRPr="00F74CAB" w:rsidRDefault="00F74CAB" w:rsidP="00F74CAB">
      <w:pPr>
        <w:numPr>
          <w:ilvl w:val="0"/>
          <w:numId w:val="2"/>
        </w:numPr>
        <w:spacing w:line="240" w:lineRule="auto"/>
      </w:pPr>
      <w:r w:rsidRPr="00F74CAB">
        <w:t xml:space="preserve">Non-Surgical Circumcision Devices: Innovations in non-surgical MMC methods (e.g., </w:t>
      </w:r>
      <w:proofErr w:type="spellStart"/>
      <w:r w:rsidRPr="00F74CAB">
        <w:t>PrePex</w:t>
      </w:r>
      <w:proofErr w:type="spellEnd"/>
      <w:r w:rsidRPr="00F74CAB">
        <w:t>) provide faster, less invasive alternatives that may disrupt the clinic's traditional approach.</w:t>
      </w:r>
    </w:p>
    <w:p w14:paraId="29B1FE01" w14:textId="77777777" w:rsidR="00F74CAB" w:rsidRPr="00F74CAB" w:rsidRDefault="00F74CAB" w:rsidP="00F74CAB">
      <w:pPr>
        <w:numPr>
          <w:ilvl w:val="0"/>
          <w:numId w:val="2"/>
        </w:numPr>
        <w:spacing w:line="240" w:lineRule="auto"/>
      </w:pPr>
      <w:r w:rsidRPr="00F74CAB">
        <w:t xml:space="preserve">Telemedicine Services: Broader adoption of telemedicine and AI-driven health diagnostics may lead patients to </w:t>
      </w:r>
      <w:proofErr w:type="spellStart"/>
      <w:r w:rsidRPr="00F74CAB">
        <w:t>favor</w:t>
      </w:r>
      <w:proofErr w:type="spellEnd"/>
      <w:r w:rsidRPr="00F74CAB">
        <w:t xml:space="preserve"> virtual consultations for comprehensive male health, reducing reliance on physical visits.</w:t>
      </w:r>
    </w:p>
    <w:p w14:paraId="2C6A2A7B" w14:textId="77777777" w:rsidR="00F74CAB" w:rsidRPr="00F74CAB" w:rsidRDefault="00F74CAB" w:rsidP="00F74CAB">
      <w:pPr>
        <w:spacing w:line="240" w:lineRule="auto"/>
        <w:rPr>
          <w:b/>
          <w:bCs/>
        </w:rPr>
      </w:pPr>
      <w:r w:rsidRPr="00F74CAB">
        <w:rPr>
          <w:b/>
          <w:bCs/>
        </w:rPr>
        <w:t>3. Changing Consumer Preferences</w:t>
      </w:r>
    </w:p>
    <w:p w14:paraId="7FEC7A69" w14:textId="77777777" w:rsidR="00F74CAB" w:rsidRPr="00F74CAB" w:rsidRDefault="00F74CAB" w:rsidP="00F74CAB">
      <w:pPr>
        <w:numPr>
          <w:ilvl w:val="0"/>
          <w:numId w:val="3"/>
        </w:numPr>
        <w:spacing w:line="240" w:lineRule="auto"/>
      </w:pPr>
      <w:r w:rsidRPr="00F74CAB">
        <w:t>Demand for Comprehensive Male Wellness Services: Patients are increasingly seeking integrated healthcare solutions that address multiple aspects of wellness (e.g., mental health, sexual health, fitness) rather than single-focus services like MMC.</w:t>
      </w:r>
    </w:p>
    <w:p w14:paraId="2E210428" w14:textId="77777777" w:rsidR="00F74CAB" w:rsidRPr="00F74CAB" w:rsidRDefault="00F74CAB" w:rsidP="00F74CAB">
      <w:pPr>
        <w:numPr>
          <w:ilvl w:val="0"/>
          <w:numId w:val="3"/>
        </w:numPr>
        <w:spacing w:line="240" w:lineRule="auto"/>
      </w:pPr>
      <w:r w:rsidRPr="00F74CAB">
        <w:lastRenderedPageBreak/>
        <w:t>Convenience and Accessibility: Younger generations prioritize convenience, which drives demand for mobile health solutions and at-home services.</w:t>
      </w:r>
    </w:p>
    <w:p w14:paraId="43A94FAB" w14:textId="77777777" w:rsidR="00F74CAB" w:rsidRPr="00F74CAB" w:rsidRDefault="00F74CAB" w:rsidP="00F74CAB">
      <w:pPr>
        <w:spacing w:line="240" w:lineRule="auto"/>
        <w:rPr>
          <w:b/>
          <w:bCs/>
        </w:rPr>
      </w:pPr>
      <w:r w:rsidRPr="00F74CAB">
        <w:rPr>
          <w:b/>
          <w:bCs/>
        </w:rPr>
        <w:t>4. Increased Competition</w:t>
      </w:r>
    </w:p>
    <w:p w14:paraId="5162247E" w14:textId="77777777" w:rsidR="00F74CAB" w:rsidRPr="00F74CAB" w:rsidRDefault="00F74CAB" w:rsidP="00F74CAB">
      <w:pPr>
        <w:numPr>
          <w:ilvl w:val="0"/>
          <w:numId w:val="4"/>
        </w:numPr>
        <w:spacing w:line="240" w:lineRule="auto"/>
      </w:pPr>
      <w:r w:rsidRPr="00F74CAB">
        <w:t>Local Competitors: Competitors offering bundled or more holistic health services may draw patients away from single-service clinics like Durban Men's Health Clinic.</w:t>
      </w:r>
    </w:p>
    <w:p w14:paraId="3D1ED9A7" w14:textId="77777777" w:rsidR="00F74CAB" w:rsidRPr="00F74CAB" w:rsidRDefault="00F74CAB" w:rsidP="00F74CAB">
      <w:pPr>
        <w:numPr>
          <w:ilvl w:val="0"/>
          <w:numId w:val="4"/>
        </w:numPr>
        <w:spacing w:line="240" w:lineRule="auto"/>
      </w:pPr>
      <w:r w:rsidRPr="00F74CAB">
        <w:t>Private Sector Growth: Growth in private clinics or mobile healthcare units may also erode the clinic’s market share, especially if they offer competitive pricing and more innovative services.</w:t>
      </w:r>
    </w:p>
    <w:p w14:paraId="7F5EFD94" w14:textId="77777777" w:rsidR="000376D7" w:rsidRDefault="000376D7" w:rsidP="000376D7">
      <w:pPr>
        <w:spacing w:line="240" w:lineRule="auto"/>
      </w:pPr>
    </w:p>
    <w:p w14:paraId="778862F0" w14:textId="552AB35E" w:rsidR="001612E5" w:rsidRDefault="001612E5" w:rsidP="001612E5">
      <w:pPr>
        <w:spacing w:line="240" w:lineRule="auto"/>
        <w:rPr>
          <w:b/>
          <w:bCs/>
        </w:rPr>
      </w:pPr>
      <w:r w:rsidRPr="001612E5">
        <w:rPr>
          <w:b/>
          <w:bCs/>
          <w:highlight w:val="yellow"/>
        </w:rPr>
        <w:t>Slide 5 Full Information What are some of the leading indications they need to focus on in terms of weak signals that will become stronger over time?</w:t>
      </w:r>
    </w:p>
    <w:p w14:paraId="48FDD0B4" w14:textId="7DD6CBDA" w:rsidR="008B7940" w:rsidRPr="008B7940" w:rsidRDefault="008B7940" w:rsidP="008B7940">
      <w:pPr>
        <w:spacing w:line="240" w:lineRule="auto"/>
        <w:rPr>
          <w:b/>
          <w:bCs/>
        </w:rPr>
      </w:pPr>
      <w:r w:rsidRPr="008B7940">
        <w:rPr>
          <w:b/>
          <w:bCs/>
        </w:rPr>
        <w:t>Leading Indications (Weak Signals)</w:t>
      </w:r>
    </w:p>
    <w:p w14:paraId="4C3C7211" w14:textId="77777777" w:rsidR="008B7940" w:rsidRPr="008B7940" w:rsidRDefault="008B7940" w:rsidP="008B7940">
      <w:pPr>
        <w:spacing w:line="240" w:lineRule="auto"/>
        <w:rPr>
          <w:b/>
          <w:bCs/>
        </w:rPr>
      </w:pPr>
      <w:r w:rsidRPr="008B7940">
        <w:rPr>
          <w:b/>
          <w:bCs/>
        </w:rPr>
        <w:t>1. Increasing Online Searches</w:t>
      </w:r>
    </w:p>
    <w:p w14:paraId="45F0C680" w14:textId="77777777" w:rsidR="008B7940" w:rsidRPr="008B7940" w:rsidRDefault="008B7940" w:rsidP="008B7940">
      <w:pPr>
        <w:spacing w:line="240" w:lineRule="auto"/>
      </w:pPr>
      <w:r w:rsidRPr="008B7940">
        <w:t xml:space="preserve">    - Example: Monitor Google Trends for increasing searches related to MMC services, alternative treatments, or competing clinics.</w:t>
      </w:r>
    </w:p>
    <w:p w14:paraId="40FBEB8D" w14:textId="77777777" w:rsidR="008B7940" w:rsidRPr="008B7940" w:rsidRDefault="008B7940" w:rsidP="008B7940">
      <w:pPr>
        <w:spacing w:line="240" w:lineRule="auto"/>
        <w:rPr>
          <w:b/>
          <w:bCs/>
        </w:rPr>
      </w:pPr>
    </w:p>
    <w:p w14:paraId="1B884BE7" w14:textId="77777777" w:rsidR="008B7940" w:rsidRPr="008B7940" w:rsidRDefault="008B7940" w:rsidP="008B7940">
      <w:pPr>
        <w:spacing w:line="240" w:lineRule="auto"/>
        <w:rPr>
          <w:b/>
          <w:bCs/>
        </w:rPr>
      </w:pPr>
      <w:r w:rsidRPr="008B7940">
        <w:rPr>
          <w:b/>
          <w:bCs/>
        </w:rPr>
        <w:t>2. Growing Social Media Conversations</w:t>
      </w:r>
    </w:p>
    <w:p w14:paraId="56D4A1ED" w14:textId="77777777" w:rsidR="008B7940" w:rsidRPr="008B7940" w:rsidRDefault="008B7940" w:rsidP="008B7940">
      <w:pPr>
        <w:spacing w:line="240" w:lineRule="auto"/>
      </w:pPr>
      <w:r w:rsidRPr="008B7940">
        <w:rPr>
          <w:b/>
          <w:bCs/>
        </w:rPr>
        <w:t xml:space="preserve">    </w:t>
      </w:r>
      <w:r w:rsidRPr="008B7940">
        <w:t>- Example: Track social media mentions of MMC services, competing clinics, or related topics to identify emerging trends and concerns.</w:t>
      </w:r>
    </w:p>
    <w:p w14:paraId="3654E61A" w14:textId="77777777" w:rsidR="008B7940" w:rsidRPr="008B7940" w:rsidRDefault="008B7940" w:rsidP="008B7940">
      <w:pPr>
        <w:spacing w:line="240" w:lineRule="auto"/>
        <w:rPr>
          <w:b/>
          <w:bCs/>
        </w:rPr>
      </w:pPr>
    </w:p>
    <w:p w14:paraId="720C4796" w14:textId="77777777" w:rsidR="008B7940" w:rsidRPr="008B7940" w:rsidRDefault="008B7940" w:rsidP="008B7940">
      <w:pPr>
        <w:spacing w:line="240" w:lineRule="auto"/>
        <w:rPr>
          <w:b/>
          <w:bCs/>
        </w:rPr>
      </w:pPr>
      <w:r w:rsidRPr="008B7940">
        <w:rPr>
          <w:b/>
          <w:bCs/>
        </w:rPr>
        <w:t>3. Emergence of New Competitors</w:t>
      </w:r>
    </w:p>
    <w:p w14:paraId="5C234505" w14:textId="77777777" w:rsidR="008B7940" w:rsidRPr="008B7940" w:rsidRDefault="008B7940" w:rsidP="008B7940">
      <w:pPr>
        <w:spacing w:line="240" w:lineRule="auto"/>
      </w:pPr>
      <w:r w:rsidRPr="008B7940">
        <w:t xml:space="preserve">    - Example: Monitor online directories, review sites, and social media for new MMC clinics or services in the area.</w:t>
      </w:r>
    </w:p>
    <w:p w14:paraId="501BB0A6" w14:textId="77777777" w:rsidR="008B7940" w:rsidRPr="008B7940" w:rsidRDefault="008B7940" w:rsidP="008B7940">
      <w:pPr>
        <w:spacing w:line="240" w:lineRule="auto"/>
        <w:rPr>
          <w:b/>
          <w:bCs/>
        </w:rPr>
      </w:pPr>
    </w:p>
    <w:p w14:paraId="5154B65B" w14:textId="77777777" w:rsidR="008B7940" w:rsidRPr="008B7940" w:rsidRDefault="008B7940" w:rsidP="008B7940">
      <w:pPr>
        <w:spacing w:line="240" w:lineRule="auto"/>
        <w:rPr>
          <w:b/>
          <w:bCs/>
        </w:rPr>
      </w:pPr>
      <w:r w:rsidRPr="008B7940">
        <w:rPr>
          <w:b/>
          <w:bCs/>
        </w:rPr>
        <w:t>4. Changes in Client Feedback and Reviews</w:t>
      </w:r>
    </w:p>
    <w:p w14:paraId="39E4AA09" w14:textId="77777777" w:rsidR="008B7940" w:rsidRPr="008B7940" w:rsidRDefault="008B7940" w:rsidP="008B7940">
      <w:pPr>
        <w:spacing w:line="240" w:lineRule="auto"/>
        <w:rPr>
          <w:b/>
          <w:bCs/>
        </w:rPr>
      </w:pPr>
      <w:r w:rsidRPr="008B7940">
        <w:t xml:space="preserve">    - Example: </w:t>
      </w:r>
      <w:proofErr w:type="spellStart"/>
      <w:r w:rsidRPr="008B7940">
        <w:t>Analyze</w:t>
      </w:r>
      <w:proofErr w:type="spellEnd"/>
      <w:r w:rsidRPr="008B7940">
        <w:t xml:space="preserve"> client feedback and online reviews to identify emerging concerns or trends, such as complaints about wait times or staff attitude</w:t>
      </w:r>
      <w:r w:rsidRPr="008B7940">
        <w:rPr>
          <w:b/>
          <w:bCs/>
        </w:rPr>
        <w:t>.</w:t>
      </w:r>
    </w:p>
    <w:p w14:paraId="145BE11B" w14:textId="77777777" w:rsidR="008B7940" w:rsidRPr="008B7940" w:rsidRDefault="008B7940" w:rsidP="008B7940">
      <w:pPr>
        <w:spacing w:line="240" w:lineRule="auto"/>
        <w:rPr>
          <w:b/>
          <w:bCs/>
        </w:rPr>
      </w:pPr>
    </w:p>
    <w:p w14:paraId="23D78760" w14:textId="77777777" w:rsidR="008B7940" w:rsidRPr="008B7940" w:rsidRDefault="008B7940" w:rsidP="008B7940">
      <w:pPr>
        <w:spacing w:line="240" w:lineRule="auto"/>
        <w:rPr>
          <w:b/>
          <w:bCs/>
        </w:rPr>
      </w:pPr>
      <w:r w:rsidRPr="008B7940">
        <w:rPr>
          <w:b/>
          <w:bCs/>
        </w:rPr>
        <w:t>5. Advances in MMC Technology and Procedures</w:t>
      </w:r>
    </w:p>
    <w:p w14:paraId="1E713B0E" w14:textId="77777777" w:rsidR="008B7940" w:rsidRPr="008B7940" w:rsidRDefault="008B7940" w:rsidP="008B7940">
      <w:pPr>
        <w:spacing w:line="240" w:lineRule="auto"/>
      </w:pPr>
      <w:r w:rsidRPr="008B7940">
        <w:t xml:space="preserve">    - Example: Attend industry conferences, workshops, and webinars to stay informed about new MMC procedures, equipment, and best practices.</w:t>
      </w:r>
    </w:p>
    <w:p w14:paraId="78F33F01" w14:textId="77777777" w:rsidR="008B7940" w:rsidRPr="008B7940" w:rsidRDefault="008B7940" w:rsidP="008B7940">
      <w:pPr>
        <w:spacing w:line="240" w:lineRule="auto"/>
        <w:rPr>
          <w:b/>
          <w:bCs/>
        </w:rPr>
      </w:pPr>
    </w:p>
    <w:p w14:paraId="26C50F0A" w14:textId="77777777" w:rsidR="008B7940" w:rsidRPr="008B7940" w:rsidRDefault="008B7940" w:rsidP="008B7940">
      <w:pPr>
        <w:spacing w:line="240" w:lineRule="auto"/>
        <w:rPr>
          <w:b/>
          <w:bCs/>
        </w:rPr>
      </w:pPr>
      <w:r w:rsidRPr="008B7940">
        <w:rPr>
          <w:b/>
          <w:bCs/>
        </w:rPr>
        <w:t>6. Shifts in Government Policies and Funding</w:t>
      </w:r>
    </w:p>
    <w:p w14:paraId="70DEA7E7" w14:textId="77777777" w:rsidR="008B7940" w:rsidRPr="008B7940" w:rsidRDefault="008B7940" w:rsidP="008B7940">
      <w:pPr>
        <w:spacing w:line="240" w:lineRule="auto"/>
      </w:pPr>
      <w:r w:rsidRPr="008B7940">
        <w:rPr>
          <w:b/>
          <w:bCs/>
        </w:rPr>
        <w:t xml:space="preserve">    </w:t>
      </w:r>
      <w:r w:rsidRPr="008B7940">
        <w:t>- Example: Monitor government websites, policy briefings, and industry newsletters to stay informed about potential changes to funding or regulations.</w:t>
      </w:r>
    </w:p>
    <w:p w14:paraId="28DC4EBE" w14:textId="77777777" w:rsidR="008B7940" w:rsidRPr="008B7940" w:rsidRDefault="008B7940" w:rsidP="008B7940">
      <w:pPr>
        <w:spacing w:line="240" w:lineRule="auto"/>
        <w:rPr>
          <w:b/>
          <w:bCs/>
        </w:rPr>
      </w:pPr>
    </w:p>
    <w:p w14:paraId="26C59263" w14:textId="77777777" w:rsidR="008B7940" w:rsidRPr="008B7940" w:rsidRDefault="008B7940" w:rsidP="008B7940">
      <w:pPr>
        <w:spacing w:line="240" w:lineRule="auto"/>
        <w:rPr>
          <w:b/>
          <w:bCs/>
        </w:rPr>
      </w:pPr>
      <w:r w:rsidRPr="008B7940">
        <w:rPr>
          <w:b/>
          <w:bCs/>
        </w:rPr>
        <w:t>7. Growing Demand for Comprehensive Sexual Health Services</w:t>
      </w:r>
    </w:p>
    <w:p w14:paraId="048D9EC2" w14:textId="77777777" w:rsidR="008B7940" w:rsidRPr="008B7940" w:rsidRDefault="008B7940" w:rsidP="008B7940">
      <w:pPr>
        <w:spacing w:line="240" w:lineRule="auto"/>
      </w:pPr>
      <w:r w:rsidRPr="008B7940">
        <w:lastRenderedPageBreak/>
        <w:t xml:space="preserve">    - Example: Conduct client surveys or focus groups to understand emerging needs and preferences for comprehensive sexual health services.</w:t>
      </w:r>
    </w:p>
    <w:p w14:paraId="48103432" w14:textId="77777777" w:rsidR="008B7940" w:rsidRPr="008B7940" w:rsidRDefault="008B7940" w:rsidP="008B7940">
      <w:pPr>
        <w:spacing w:line="240" w:lineRule="auto"/>
        <w:rPr>
          <w:b/>
          <w:bCs/>
        </w:rPr>
      </w:pPr>
    </w:p>
    <w:p w14:paraId="30AF3316" w14:textId="77777777" w:rsidR="008B7940" w:rsidRPr="008B7940" w:rsidRDefault="008B7940" w:rsidP="008B7940">
      <w:pPr>
        <w:spacing w:line="240" w:lineRule="auto"/>
        <w:rPr>
          <w:b/>
          <w:bCs/>
        </w:rPr>
      </w:pPr>
      <w:r w:rsidRPr="008B7940">
        <w:rPr>
          <w:b/>
          <w:bCs/>
        </w:rPr>
        <w:t>8. Changes in Demographics and Client Needs</w:t>
      </w:r>
    </w:p>
    <w:p w14:paraId="4C47B36D" w14:textId="77777777" w:rsidR="008B7940" w:rsidRPr="00FC4D15" w:rsidRDefault="008B7940" w:rsidP="008B7940">
      <w:pPr>
        <w:spacing w:line="240" w:lineRule="auto"/>
      </w:pPr>
      <w:r w:rsidRPr="008B7940">
        <w:rPr>
          <w:b/>
          <w:bCs/>
        </w:rPr>
        <w:t xml:space="preserve">    - Example: </w:t>
      </w:r>
      <w:proofErr w:type="spellStart"/>
      <w:r w:rsidRPr="00FC4D15">
        <w:t>Analyze</w:t>
      </w:r>
      <w:proofErr w:type="spellEnd"/>
      <w:r w:rsidRPr="00FC4D15">
        <w:t xml:space="preserve"> client data and demographic trends to identify emerging needs and preferences, such as increased demand for services from diverse cultural backgrounds.</w:t>
      </w:r>
    </w:p>
    <w:p w14:paraId="06A7EB48" w14:textId="646495AD" w:rsidR="001612E5" w:rsidRDefault="001612E5" w:rsidP="008B7940">
      <w:pPr>
        <w:spacing w:line="240" w:lineRule="auto"/>
        <w:rPr>
          <w:b/>
          <w:bCs/>
        </w:rPr>
      </w:pPr>
      <w:r w:rsidRPr="001612E5">
        <w:rPr>
          <w:b/>
          <w:bCs/>
          <w:highlight w:val="yellow"/>
        </w:rPr>
        <w:t>Slide 6: What are some of the decisions they you can make to help them to start acting now?</w:t>
      </w:r>
    </w:p>
    <w:p w14:paraId="22D186AF" w14:textId="77777777" w:rsidR="008B7940" w:rsidRPr="008B7940" w:rsidRDefault="008B7940" w:rsidP="008B7940">
      <w:pPr>
        <w:spacing w:line="240" w:lineRule="auto"/>
        <w:rPr>
          <w:b/>
          <w:bCs/>
        </w:rPr>
      </w:pPr>
      <w:r w:rsidRPr="008B7940">
        <w:rPr>
          <w:b/>
          <w:bCs/>
        </w:rPr>
        <w:t>Decisions to Act Now</w:t>
      </w:r>
    </w:p>
    <w:p w14:paraId="5B289AE6" w14:textId="77777777" w:rsidR="008B7940" w:rsidRPr="008B7940" w:rsidRDefault="008B7940" w:rsidP="008B7940">
      <w:pPr>
        <w:spacing w:line="240" w:lineRule="auto"/>
        <w:rPr>
          <w:b/>
          <w:bCs/>
        </w:rPr>
      </w:pPr>
    </w:p>
    <w:p w14:paraId="76550F4C" w14:textId="76BB49D6" w:rsidR="008B7940" w:rsidRPr="008B7940" w:rsidRDefault="008B7940" w:rsidP="008B7940">
      <w:pPr>
        <w:spacing w:line="240" w:lineRule="auto"/>
        <w:rPr>
          <w:b/>
          <w:bCs/>
        </w:rPr>
      </w:pPr>
      <w:r w:rsidRPr="008B7940">
        <w:rPr>
          <w:b/>
          <w:bCs/>
        </w:rPr>
        <w:t>1. Conduct Market Research</w:t>
      </w:r>
    </w:p>
    <w:p w14:paraId="757F3A06" w14:textId="2CE2007A" w:rsidR="008B7940" w:rsidRDefault="008B7940" w:rsidP="008B7940">
      <w:pPr>
        <w:spacing w:line="240" w:lineRule="auto"/>
        <w:rPr>
          <w:b/>
          <w:bCs/>
        </w:rPr>
      </w:pPr>
      <w:r w:rsidRPr="008B7940">
        <w:rPr>
          <w:b/>
          <w:bCs/>
        </w:rPr>
        <w:t xml:space="preserve">- Example: </w:t>
      </w:r>
      <w:r>
        <w:t>Do a market research</w:t>
      </w:r>
      <w:r w:rsidRPr="008B7940">
        <w:t xml:space="preserve"> conduct surveys and focus groups to understand emerging trends and client needs.</w:t>
      </w:r>
    </w:p>
    <w:p w14:paraId="287677E2" w14:textId="77777777" w:rsidR="008B7940" w:rsidRPr="008B7940" w:rsidRDefault="008B7940" w:rsidP="008B7940">
      <w:pPr>
        <w:spacing w:line="240" w:lineRule="auto"/>
        <w:rPr>
          <w:b/>
          <w:bCs/>
        </w:rPr>
      </w:pPr>
    </w:p>
    <w:p w14:paraId="681CEEC5" w14:textId="369E6CA8" w:rsidR="008B7940" w:rsidRPr="008B7940" w:rsidRDefault="008B7940" w:rsidP="008B7940">
      <w:pPr>
        <w:spacing w:line="240" w:lineRule="auto"/>
        <w:rPr>
          <w:b/>
          <w:bCs/>
        </w:rPr>
      </w:pPr>
      <w:r w:rsidRPr="008B7940">
        <w:rPr>
          <w:b/>
          <w:bCs/>
        </w:rPr>
        <w:t>2. Diversify Services</w:t>
      </w:r>
    </w:p>
    <w:p w14:paraId="5B34B734" w14:textId="5A160DFA" w:rsidR="008B7940" w:rsidRDefault="008B7940" w:rsidP="008B7940">
      <w:pPr>
        <w:spacing w:line="240" w:lineRule="auto"/>
        <w:rPr>
          <w:b/>
          <w:bCs/>
        </w:rPr>
      </w:pPr>
      <w:r w:rsidRPr="008B7940">
        <w:rPr>
          <w:b/>
          <w:bCs/>
        </w:rPr>
        <w:t xml:space="preserve">- Example: </w:t>
      </w:r>
      <w:r w:rsidRPr="008B7940">
        <w:t>Offer comprehensive sexual health services, including STI testing and treatment, and family planning services.</w:t>
      </w:r>
    </w:p>
    <w:p w14:paraId="2C783013" w14:textId="77777777" w:rsidR="008B7940" w:rsidRPr="008B7940" w:rsidRDefault="008B7940" w:rsidP="008B7940">
      <w:pPr>
        <w:spacing w:line="240" w:lineRule="auto"/>
        <w:rPr>
          <w:b/>
          <w:bCs/>
        </w:rPr>
      </w:pPr>
    </w:p>
    <w:p w14:paraId="12961993" w14:textId="19D90B97" w:rsidR="008B7940" w:rsidRPr="008B7940" w:rsidRDefault="008B7940" w:rsidP="008B7940">
      <w:pPr>
        <w:spacing w:line="240" w:lineRule="auto"/>
        <w:rPr>
          <w:b/>
          <w:bCs/>
        </w:rPr>
      </w:pPr>
      <w:r w:rsidRPr="008B7940">
        <w:rPr>
          <w:b/>
          <w:bCs/>
        </w:rPr>
        <w:t>3. Invest in Technology</w:t>
      </w:r>
    </w:p>
    <w:p w14:paraId="448E2E51" w14:textId="0A0C8AA9" w:rsidR="008B7940" w:rsidRDefault="008B7940" w:rsidP="008B7940">
      <w:pPr>
        <w:spacing w:line="240" w:lineRule="auto"/>
      </w:pPr>
      <w:r w:rsidRPr="008B7940">
        <w:rPr>
          <w:b/>
          <w:bCs/>
        </w:rPr>
        <w:t>- Example:</w:t>
      </w:r>
      <w:r w:rsidRPr="008B7940">
        <w:t xml:space="preserve"> Implement electronic health records (EHRs) and telemedicine platforms to improve efficiency and client engagement.</w:t>
      </w:r>
    </w:p>
    <w:p w14:paraId="389CC4AF" w14:textId="77777777" w:rsidR="008B7940" w:rsidRPr="008B7940" w:rsidRDefault="008B7940" w:rsidP="008B7940">
      <w:pPr>
        <w:spacing w:line="240" w:lineRule="auto"/>
      </w:pPr>
    </w:p>
    <w:p w14:paraId="1D93C061" w14:textId="77777777" w:rsidR="008B7940" w:rsidRPr="008B7940" w:rsidRDefault="008B7940" w:rsidP="008B7940">
      <w:pPr>
        <w:spacing w:line="240" w:lineRule="auto"/>
        <w:rPr>
          <w:b/>
          <w:bCs/>
        </w:rPr>
      </w:pPr>
      <w:r w:rsidRPr="008B7940">
        <w:rPr>
          <w:b/>
          <w:bCs/>
        </w:rPr>
        <w:t>4. Enhance Client Engagement</w:t>
      </w:r>
    </w:p>
    <w:p w14:paraId="1003E422" w14:textId="77777777" w:rsidR="008B7940" w:rsidRPr="008B7940" w:rsidRDefault="008B7940" w:rsidP="008B7940">
      <w:pPr>
        <w:spacing w:line="240" w:lineRule="auto"/>
      </w:pPr>
      <w:r w:rsidRPr="008B7940">
        <w:rPr>
          <w:b/>
          <w:bCs/>
        </w:rPr>
        <w:t xml:space="preserve">- Example: </w:t>
      </w:r>
      <w:r w:rsidRPr="008B7940">
        <w:t>Implement a client feedback system and respond to client concerns within 24 hours.</w:t>
      </w:r>
    </w:p>
    <w:p w14:paraId="257D3ECA" w14:textId="77777777" w:rsidR="008B7940" w:rsidRPr="008B7940" w:rsidRDefault="008B7940" w:rsidP="008B7940">
      <w:pPr>
        <w:spacing w:line="240" w:lineRule="auto"/>
        <w:rPr>
          <w:b/>
          <w:bCs/>
        </w:rPr>
      </w:pPr>
    </w:p>
    <w:p w14:paraId="066A334E" w14:textId="713246F6" w:rsidR="008B7940" w:rsidRPr="008B7940" w:rsidRDefault="008B7940" w:rsidP="008B7940">
      <w:pPr>
        <w:spacing w:line="240" w:lineRule="auto"/>
        <w:rPr>
          <w:b/>
          <w:bCs/>
        </w:rPr>
      </w:pPr>
      <w:r w:rsidRPr="008B7940">
        <w:rPr>
          <w:b/>
          <w:bCs/>
        </w:rPr>
        <w:t>5. Develop Strategic Partnerships</w:t>
      </w:r>
    </w:p>
    <w:p w14:paraId="19162B02" w14:textId="30D93FF5" w:rsidR="008B7940" w:rsidRDefault="008B7940" w:rsidP="008B7940">
      <w:pPr>
        <w:spacing w:line="240" w:lineRule="auto"/>
        <w:rPr>
          <w:b/>
          <w:bCs/>
        </w:rPr>
      </w:pPr>
      <w:r w:rsidRPr="008B7940">
        <w:rPr>
          <w:b/>
          <w:bCs/>
        </w:rPr>
        <w:t xml:space="preserve">- Example: </w:t>
      </w:r>
      <w:r w:rsidRPr="008B7940">
        <w:t>Partner with local hospitals and healthcare organizations to offer bundled services and referrals.</w:t>
      </w:r>
    </w:p>
    <w:p w14:paraId="14878F75" w14:textId="77777777" w:rsidR="008B7940" w:rsidRPr="008B7940" w:rsidRDefault="008B7940" w:rsidP="008B7940">
      <w:pPr>
        <w:spacing w:line="240" w:lineRule="auto"/>
        <w:rPr>
          <w:b/>
          <w:bCs/>
        </w:rPr>
      </w:pPr>
    </w:p>
    <w:p w14:paraId="027CBCA7" w14:textId="77777777" w:rsidR="008B7940" w:rsidRPr="008B7940" w:rsidRDefault="008B7940" w:rsidP="008B7940">
      <w:pPr>
        <w:spacing w:line="240" w:lineRule="auto"/>
        <w:rPr>
          <w:b/>
          <w:bCs/>
        </w:rPr>
      </w:pPr>
      <w:r w:rsidRPr="008B7940">
        <w:rPr>
          <w:b/>
          <w:bCs/>
        </w:rPr>
        <w:t>6. Monitor Government Policies</w:t>
      </w:r>
    </w:p>
    <w:p w14:paraId="611B7FBC" w14:textId="77777777" w:rsidR="008B7940" w:rsidRPr="008B7940" w:rsidRDefault="008B7940" w:rsidP="008B7940">
      <w:pPr>
        <w:spacing w:line="240" w:lineRule="auto"/>
      </w:pPr>
      <w:r w:rsidRPr="008B7940">
        <w:rPr>
          <w:b/>
          <w:bCs/>
        </w:rPr>
        <w:t xml:space="preserve">- Example: </w:t>
      </w:r>
      <w:r w:rsidRPr="008B7940">
        <w:t>Attend policy briefings and workshops to stay informed about potential changes to funding or regulations.</w:t>
      </w:r>
    </w:p>
    <w:p w14:paraId="5CFCF073" w14:textId="77777777" w:rsidR="008B7940" w:rsidRPr="008B7940" w:rsidRDefault="008B7940" w:rsidP="008B7940">
      <w:pPr>
        <w:spacing w:line="240" w:lineRule="auto"/>
        <w:rPr>
          <w:b/>
          <w:bCs/>
        </w:rPr>
      </w:pPr>
    </w:p>
    <w:p w14:paraId="3EFAED69" w14:textId="2F973606" w:rsidR="008B7940" w:rsidRPr="008B7940" w:rsidRDefault="008B7940" w:rsidP="008B7940">
      <w:pPr>
        <w:spacing w:line="240" w:lineRule="auto"/>
        <w:rPr>
          <w:b/>
          <w:bCs/>
        </w:rPr>
      </w:pPr>
      <w:r w:rsidRPr="008B7940">
        <w:rPr>
          <w:b/>
          <w:bCs/>
        </w:rPr>
        <w:t>7. Update Business Model</w:t>
      </w:r>
    </w:p>
    <w:p w14:paraId="74AF015C" w14:textId="570058B3" w:rsidR="008B7940" w:rsidRPr="008B7940" w:rsidRDefault="008B7940" w:rsidP="008B7940">
      <w:pPr>
        <w:spacing w:line="240" w:lineRule="auto"/>
        <w:rPr>
          <w:b/>
          <w:bCs/>
        </w:rPr>
      </w:pPr>
      <w:r w:rsidRPr="008B7940">
        <w:rPr>
          <w:b/>
          <w:bCs/>
        </w:rPr>
        <w:t xml:space="preserve">- Example: </w:t>
      </w:r>
      <w:r w:rsidRPr="008B7940">
        <w:t>Offer subscription-based services or community outreach programs to increase revenue and client engagement.</w:t>
      </w:r>
    </w:p>
    <w:p w14:paraId="78D41B9B" w14:textId="77777777" w:rsidR="008B7940" w:rsidRPr="008B7940" w:rsidRDefault="008B7940" w:rsidP="008B7940">
      <w:pPr>
        <w:spacing w:line="240" w:lineRule="auto"/>
        <w:rPr>
          <w:b/>
          <w:bCs/>
        </w:rPr>
      </w:pPr>
      <w:r w:rsidRPr="008B7940">
        <w:rPr>
          <w:b/>
          <w:bCs/>
        </w:rPr>
        <w:lastRenderedPageBreak/>
        <w:t>8. Invest in Staff Training</w:t>
      </w:r>
    </w:p>
    <w:p w14:paraId="7C340CCE" w14:textId="77777777" w:rsidR="008B7940" w:rsidRPr="008B7940" w:rsidRDefault="008B7940" w:rsidP="008B7940">
      <w:pPr>
        <w:spacing w:line="240" w:lineRule="auto"/>
        <w:rPr>
          <w:b/>
          <w:bCs/>
        </w:rPr>
      </w:pPr>
    </w:p>
    <w:p w14:paraId="618FCEDD" w14:textId="18227947" w:rsidR="008B7940" w:rsidRPr="008B7940" w:rsidRDefault="008B7940" w:rsidP="008B7940">
      <w:pPr>
        <w:spacing w:line="240" w:lineRule="auto"/>
        <w:rPr>
          <w:b/>
          <w:bCs/>
        </w:rPr>
      </w:pPr>
      <w:r w:rsidRPr="008B7940">
        <w:rPr>
          <w:b/>
          <w:bCs/>
        </w:rPr>
        <w:t xml:space="preserve">- Example: </w:t>
      </w:r>
      <w:r w:rsidRPr="008B7940">
        <w:t>Provide training on new procedures, technologies, and client needs, such as cultural</w:t>
      </w:r>
      <w:r>
        <w:t xml:space="preserve"> </w:t>
      </w:r>
      <w:r w:rsidRPr="008B7940">
        <w:t>competency and patient-centred care.</w:t>
      </w:r>
    </w:p>
    <w:p w14:paraId="6C517732" w14:textId="4B16E098" w:rsidR="001F17FB" w:rsidRPr="008B7940" w:rsidRDefault="001F17FB" w:rsidP="00F74CAB">
      <w:pPr>
        <w:spacing w:line="240" w:lineRule="auto"/>
      </w:pPr>
    </w:p>
    <w:sectPr w:rsidR="001F17FB" w:rsidRPr="008B79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50FC8"/>
    <w:multiLevelType w:val="multilevel"/>
    <w:tmpl w:val="46023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929B1"/>
    <w:multiLevelType w:val="multilevel"/>
    <w:tmpl w:val="6D968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8E6E14"/>
    <w:multiLevelType w:val="multilevel"/>
    <w:tmpl w:val="8D8A8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3A1406"/>
    <w:multiLevelType w:val="multilevel"/>
    <w:tmpl w:val="9EC43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0418E1"/>
    <w:multiLevelType w:val="multilevel"/>
    <w:tmpl w:val="542A4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2D67D1"/>
    <w:multiLevelType w:val="multilevel"/>
    <w:tmpl w:val="16064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C93727"/>
    <w:multiLevelType w:val="multilevel"/>
    <w:tmpl w:val="1E64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306037"/>
    <w:multiLevelType w:val="multilevel"/>
    <w:tmpl w:val="E8989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B7632C"/>
    <w:multiLevelType w:val="multilevel"/>
    <w:tmpl w:val="9F46D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38009E"/>
    <w:multiLevelType w:val="multilevel"/>
    <w:tmpl w:val="C818B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714DA0"/>
    <w:multiLevelType w:val="multilevel"/>
    <w:tmpl w:val="80C8F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454C11"/>
    <w:multiLevelType w:val="multilevel"/>
    <w:tmpl w:val="CF602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1334532">
    <w:abstractNumId w:val="1"/>
  </w:num>
  <w:num w:numId="2" w16cid:durableId="1578050353">
    <w:abstractNumId w:val="11"/>
  </w:num>
  <w:num w:numId="3" w16cid:durableId="1282495423">
    <w:abstractNumId w:val="6"/>
  </w:num>
  <w:num w:numId="4" w16cid:durableId="1858425689">
    <w:abstractNumId w:val="0"/>
  </w:num>
  <w:num w:numId="5" w16cid:durableId="1473987142">
    <w:abstractNumId w:val="2"/>
  </w:num>
  <w:num w:numId="6" w16cid:durableId="2044136536">
    <w:abstractNumId w:val="5"/>
  </w:num>
  <w:num w:numId="7" w16cid:durableId="676611513">
    <w:abstractNumId w:val="3"/>
  </w:num>
  <w:num w:numId="8" w16cid:durableId="696733453">
    <w:abstractNumId w:val="10"/>
  </w:num>
  <w:num w:numId="9" w16cid:durableId="631445603">
    <w:abstractNumId w:val="9"/>
  </w:num>
  <w:num w:numId="10" w16cid:durableId="1107653808">
    <w:abstractNumId w:val="4"/>
  </w:num>
  <w:num w:numId="11" w16cid:durableId="813526982">
    <w:abstractNumId w:val="8"/>
  </w:num>
  <w:num w:numId="12" w16cid:durableId="14845412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E2B"/>
    <w:rsid w:val="000376D7"/>
    <w:rsid w:val="00046B82"/>
    <w:rsid w:val="001612E5"/>
    <w:rsid w:val="001F17FB"/>
    <w:rsid w:val="00464E2B"/>
    <w:rsid w:val="00484532"/>
    <w:rsid w:val="005F7531"/>
    <w:rsid w:val="005F7879"/>
    <w:rsid w:val="006912E5"/>
    <w:rsid w:val="006F66A8"/>
    <w:rsid w:val="008B7940"/>
    <w:rsid w:val="00A4654F"/>
    <w:rsid w:val="00C22D24"/>
    <w:rsid w:val="00C41FBF"/>
    <w:rsid w:val="00D05F2A"/>
    <w:rsid w:val="00D26EEA"/>
    <w:rsid w:val="00E06408"/>
    <w:rsid w:val="00E63251"/>
    <w:rsid w:val="00F74CAB"/>
    <w:rsid w:val="00FC4D1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57FA6"/>
  <w15:chartTrackingRefBased/>
  <w15:docId w15:val="{FBEBC989-582A-4073-A6BF-398831B60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4E2B"/>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464E2B"/>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464E2B"/>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464E2B"/>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464E2B"/>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464E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4E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4E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4E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4E2B"/>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464E2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464E2B"/>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464E2B"/>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464E2B"/>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464E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4E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4E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4E2B"/>
    <w:rPr>
      <w:rFonts w:eastAsiaTheme="majorEastAsia" w:cstheme="majorBidi"/>
      <w:color w:val="272727" w:themeColor="text1" w:themeTint="D8"/>
    </w:rPr>
  </w:style>
  <w:style w:type="paragraph" w:styleId="Title">
    <w:name w:val="Title"/>
    <w:basedOn w:val="Normal"/>
    <w:next w:val="Normal"/>
    <w:link w:val="TitleChar"/>
    <w:uiPriority w:val="10"/>
    <w:qFormat/>
    <w:rsid w:val="00464E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4E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4E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4E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4E2B"/>
    <w:pPr>
      <w:spacing w:before="160"/>
      <w:jc w:val="center"/>
    </w:pPr>
    <w:rPr>
      <w:i/>
      <w:iCs/>
      <w:color w:val="404040" w:themeColor="text1" w:themeTint="BF"/>
    </w:rPr>
  </w:style>
  <w:style w:type="character" w:customStyle="1" w:styleId="QuoteChar">
    <w:name w:val="Quote Char"/>
    <w:basedOn w:val="DefaultParagraphFont"/>
    <w:link w:val="Quote"/>
    <w:uiPriority w:val="29"/>
    <w:rsid w:val="00464E2B"/>
    <w:rPr>
      <w:i/>
      <w:iCs/>
      <w:color w:val="404040" w:themeColor="text1" w:themeTint="BF"/>
    </w:rPr>
  </w:style>
  <w:style w:type="paragraph" w:styleId="ListParagraph">
    <w:name w:val="List Paragraph"/>
    <w:basedOn w:val="Normal"/>
    <w:uiPriority w:val="34"/>
    <w:qFormat/>
    <w:rsid w:val="00464E2B"/>
    <w:pPr>
      <w:ind w:left="720"/>
      <w:contextualSpacing/>
    </w:pPr>
  </w:style>
  <w:style w:type="character" w:styleId="IntenseEmphasis">
    <w:name w:val="Intense Emphasis"/>
    <w:basedOn w:val="DefaultParagraphFont"/>
    <w:uiPriority w:val="21"/>
    <w:qFormat/>
    <w:rsid w:val="00464E2B"/>
    <w:rPr>
      <w:i/>
      <w:iCs/>
      <w:color w:val="2E74B5" w:themeColor="accent1" w:themeShade="BF"/>
    </w:rPr>
  </w:style>
  <w:style w:type="paragraph" w:styleId="IntenseQuote">
    <w:name w:val="Intense Quote"/>
    <w:basedOn w:val="Normal"/>
    <w:next w:val="Normal"/>
    <w:link w:val="IntenseQuoteChar"/>
    <w:uiPriority w:val="30"/>
    <w:qFormat/>
    <w:rsid w:val="00464E2B"/>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464E2B"/>
    <w:rPr>
      <w:i/>
      <w:iCs/>
      <w:color w:val="2E74B5" w:themeColor="accent1" w:themeShade="BF"/>
    </w:rPr>
  </w:style>
  <w:style w:type="character" w:styleId="IntenseReference">
    <w:name w:val="Intense Reference"/>
    <w:basedOn w:val="DefaultParagraphFont"/>
    <w:uiPriority w:val="32"/>
    <w:qFormat/>
    <w:rsid w:val="00464E2B"/>
    <w:rPr>
      <w:b/>
      <w:bCs/>
      <w:smallCaps/>
      <w:color w:val="2E74B5" w:themeColor="accent1" w:themeShade="BF"/>
      <w:spacing w:val="5"/>
    </w:rPr>
  </w:style>
  <w:style w:type="character" w:styleId="Hyperlink">
    <w:name w:val="Hyperlink"/>
    <w:basedOn w:val="DefaultParagraphFont"/>
    <w:uiPriority w:val="99"/>
    <w:unhideWhenUsed/>
    <w:rsid w:val="00F74CAB"/>
    <w:rPr>
      <w:color w:val="0563C1" w:themeColor="hyperlink"/>
      <w:u w:val="single"/>
    </w:rPr>
  </w:style>
  <w:style w:type="character" w:styleId="UnresolvedMention">
    <w:name w:val="Unresolved Mention"/>
    <w:basedOn w:val="DefaultParagraphFont"/>
    <w:uiPriority w:val="99"/>
    <w:semiHidden/>
    <w:unhideWhenUsed/>
    <w:rsid w:val="00F74C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084455">
      <w:bodyDiv w:val="1"/>
      <w:marLeft w:val="0"/>
      <w:marRight w:val="0"/>
      <w:marTop w:val="0"/>
      <w:marBottom w:val="0"/>
      <w:divBdr>
        <w:top w:val="none" w:sz="0" w:space="0" w:color="auto"/>
        <w:left w:val="none" w:sz="0" w:space="0" w:color="auto"/>
        <w:bottom w:val="none" w:sz="0" w:space="0" w:color="auto"/>
        <w:right w:val="none" w:sz="0" w:space="0" w:color="auto"/>
      </w:divBdr>
    </w:div>
    <w:div w:id="431555992">
      <w:bodyDiv w:val="1"/>
      <w:marLeft w:val="0"/>
      <w:marRight w:val="0"/>
      <w:marTop w:val="0"/>
      <w:marBottom w:val="0"/>
      <w:divBdr>
        <w:top w:val="none" w:sz="0" w:space="0" w:color="auto"/>
        <w:left w:val="none" w:sz="0" w:space="0" w:color="auto"/>
        <w:bottom w:val="none" w:sz="0" w:space="0" w:color="auto"/>
        <w:right w:val="none" w:sz="0" w:space="0" w:color="auto"/>
      </w:divBdr>
    </w:div>
    <w:div w:id="574516536">
      <w:bodyDiv w:val="1"/>
      <w:marLeft w:val="0"/>
      <w:marRight w:val="0"/>
      <w:marTop w:val="0"/>
      <w:marBottom w:val="0"/>
      <w:divBdr>
        <w:top w:val="none" w:sz="0" w:space="0" w:color="auto"/>
        <w:left w:val="none" w:sz="0" w:space="0" w:color="auto"/>
        <w:bottom w:val="none" w:sz="0" w:space="0" w:color="auto"/>
        <w:right w:val="none" w:sz="0" w:space="0" w:color="auto"/>
      </w:divBdr>
    </w:div>
    <w:div w:id="581839904">
      <w:bodyDiv w:val="1"/>
      <w:marLeft w:val="0"/>
      <w:marRight w:val="0"/>
      <w:marTop w:val="0"/>
      <w:marBottom w:val="0"/>
      <w:divBdr>
        <w:top w:val="none" w:sz="0" w:space="0" w:color="auto"/>
        <w:left w:val="none" w:sz="0" w:space="0" w:color="auto"/>
        <w:bottom w:val="none" w:sz="0" w:space="0" w:color="auto"/>
        <w:right w:val="none" w:sz="0" w:space="0" w:color="auto"/>
      </w:divBdr>
    </w:div>
    <w:div w:id="696393274">
      <w:bodyDiv w:val="1"/>
      <w:marLeft w:val="0"/>
      <w:marRight w:val="0"/>
      <w:marTop w:val="0"/>
      <w:marBottom w:val="0"/>
      <w:divBdr>
        <w:top w:val="none" w:sz="0" w:space="0" w:color="auto"/>
        <w:left w:val="none" w:sz="0" w:space="0" w:color="auto"/>
        <w:bottom w:val="none" w:sz="0" w:space="0" w:color="auto"/>
        <w:right w:val="none" w:sz="0" w:space="0" w:color="auto"/>
      </w:divBdr>
    </w:div>
    <w:div w:id="721641551">
      <w:bodyDiv w:val="1"/>
      <w:marLeft w:val="0"/>
      <w:marRight w:val="0"/>
      <w:marTop w:val="0"/>
      <w:marBottom w:val="0"/>
      <w:divBdr>
        <w:top w:val="none" w:sz="0" w:space="0" w:color="auto"/>
        <w:left w:val="none" w:sz="0" w:space="0" w:color="auto"/>
        <w:bottom w:val="none" w:sz="0" w:space="0" w:color="auto"/>
        <w:right w:val="none" w:sz="0" w:space="0" w:color="auto"/>
      </w:divBdr>
    </w:div>
    <w:div w:id="1158959220">
      <w:bodyDiv w:val="1"/>
      <w:marLeft w:val="0"/>
      <w:marRight w:val="0"/>
      <w:marTop w:val="0"/>
      <w:marBottom w:val="0"/>
      <w:divBdr>
        <w:top w:val="none" w:sz="0" w:space="0" w:color="auto"/>
        <w:left w:val="none" w:sz="0" w:space="0" w:color="auto"/>
        <w:bottom w:val="none" w:sz="0" w:space="0" w:color="auto"/>
        <w:right w:val="none" w:sz="0" w:space="0" w:color="auto"/>
      </w:divBdr>
    </w:div>
    <w:div w:id="1194735342">
      <w:bodyDiv w:val="1"/>
      <w:marLeft w:val="0"/>
      <w:marRight w:val="0"/>
      <w:marTop w:val="0"/>
      <w:marBottom w:val="0"/>
      <w:divBdr>
        <w:top w:val="none" w:sz="0" w:space="0" w:color="auto"/>
        <w:left w:val="none" w:sz="0" w:space="0" w:color="auto"/>
        <w:bottom w:val="none" w:sz="0" w:space="0" w:color="auto"/>
        <w:right w:val="none" w:sz="0" w:space="0" w:color="auto"/>
      </w:divBdr>
    </w:div>
    <w:div w:id="1216502965">
      <w:bodyDiv w:val="1"/>
      <w:marLeft w:val="0"/>
      <w:marRight w:val="0"/>
      <w:marTop w:val="0"/>
      <w:marBottom w:val="0"/>
      <w:divBdr>
        <w:top w:val="none" w:sz="0" w:space="0" w:color="auto"/>
        <w:left w:val="none" w:sz="0" w:space="0" w:color="auto"/>
        <w:bottom w:val="none" w:sz="0" w:space="0" w:color="auto"/>
        <w:right w:val="none" w:sz="0" w:space="0" w:color="auto"/>
      </w:divBdr>
    </w:div>
    <w:div w:id="1345742079">
      <w:bodyDiv w:val="1"/>
      <w:marLeft w:val="0"/>
      <w:marRight w:val="0"/>
      <w:marTop w:val="0"/>
      <w:marBottom w:val="0"/>
      <w:divBdr>
        <w:top w:val="none" w:sz="0" w:space="0" w:color="auto"/>
        <w:left w:val="none" w:sz="0" w:space="0" w:color="auto"/>
        <w:bottom w:val="none" w:sz="0" w:space="0" w:color="auto"/>
        <w:right w:val="none" w:sz="0" w:space="0" w:color="auto"/>
      </w:divBdr>
    </w:div>
    <w:div w:id="1459451804">
      <w:bodyDiv w:val="1"/>
      <w:marLeft w:val="0"/>
      <w:marRight w:val="0"/>
      <w:marTop w:val="0"/>
      <w:marBottom w:val="0"/>
      <w:divBdr>
        <w:top w:val="none" w:sz="0" w:space="0" w:color="auto"/>
        <w:left w:val="none" w:sz="0" w:space="0" w:color="auto"/>
        <w:bottom w:val="none" w:sz="0" w:space="0" w:color="auto"/>
        <w:right w:val="none" w:sz="0" w:space="0" w:color="auto"/>
      </w:divBdr>
    </w:div>
    <w:div w:id="1590307085">
      <w:bodyDiv w:val="1"/>
      <w:marLeft w:val="0"/>
      <w:marRight w:val="0"/>
      <w:marTop w:val="0"/>
      <w:marBottom w:val="0"/>
      <w:divBdr>
        <w:top w:val="none" w:sz="0" w:space="0" w:color="auto"/>
        <w:left w:val="none" w:sz="0" w:space="0" w:color="auto"/>
        <w:bottom w:val="none" w:sz="0" w:space="0" w:color="auto"/>
        <w:right w:val="none" w:sz="0" w:space="0" w:color="auto"/>
      </w:divBdr>
    </w:div>
    <w:div w:id="1593776087">
      <w:bodyDiv w:val="1"/>
      <w:marLeft w:val="0"/>
      <w:marRight w:val="0"/>
      <w:marTop w:val="0"/>
      <w:marBottom w:val="0"/>
      <w:divBdr>
        <w:top w:val="none" w:sz="0" w:space="0" w:color="auto"/>
        <w:left w:val="none" w:sz="0" w:space="0" w:color="auto"/>
        <w:bottom w:val="none" w:sz="0" w:space="0" w:color="auto"/>
        <w:right w:val="none" w:sz="0" w:space="0" w:color="auto"/>
      </w:divBdr>
    </w:div>
    <w:div w:id="1765033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1610</Words>
  <Characters>9183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10772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Nasiphi Mvithi</dc:creator>
  <cp:keywords/>
  <dc:description/>
  <cp:lastModifiedBy>Nasiphi Mvithi</cp:lastModifiedBy>
  <cp:revision>3</cp:revision>
  <cp:lastPrinted>2025-01-22T16:16:00Z</cp:lastPrinted>
  <dcterms:created xsi:type="dcterms:W3CDTF">2025-01-26T22:40:00Z</dcterms:created>
  <dcterms:modified xsi:type="dcterms:W3CDTF">2025-01-26T22:41:00Z</dcterms:modified>
</cp:coreProperties>
</file>