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DC269" w14:textId="77777777" w:rsidR="000E5AAF" w:rsidRPr="00217BA5" w:rsidRDefault="000E5AAF" w:rsidP="00686CCC">
      <w:pPr>
        <w:jc w:val="center"/>
        <w:rPr>
          <w:b/>
          <w:sz w:val="22"/>
          <w:szCs w:val="22"/>
        </w:rPr>
      </w:pPr>
    </w:p>
    <w:p w14:paraId="7B3B7DF1" w14:textId="6D32C5CB" w:rsidR="00F03640" w:rsidRPr="00217BA5" w:rsidRDefault="00217DA4" w:rsidP="00217DA4">
      <w:pPr>
        <w:rPr>
          <w:b/>
          <w:sz w:val="22"/>
          <w:szCs w:val="22"/>
        </w:rPr>
      </w:pPr>
      <w:r w:rsidRPr="00217BA5">
        <w:rPr>
          <w:b/>
          <w:sz w:val="22"/>
          <w:szCs w:val="22"/>
        </w:rPr>
        <w:t>Numerical Fields</w:t>
      </w:r>
    </w:p>
    <w:p w14:paraId="4FDAE0B3" w14:textId="77777777" w:rsidR="00217DA4" w:rsidRPr="00217BA5" w:rsidRDefault="00217DA4" w:rsidP="00217DA4">
      <w:pPr>
        <w:rPr>
          <w:b/>
          <w:sz w:val="22"/>
          <w:szCs w:val="22"/>
        </w:rPr>
      </w:pPr>
    </w:p>
    <w:p w14:paraId="5ADA8974" w14:textId="27DF8984" w:rsidR="00FD2515" w:rsidRDefault="005801AD" w:rsidP="00217DA4">
      <w:pPr>
        <w:rPr>
          <w:sz w:val="22"/>
          <w:szCs w:val="22"/>
        </w:rPr>
      </w:pPr>
      <w:r>
        <w:rPr>
          <w:sz w:val="22"/>
          <w:szCs w:val="22"/>
        </w:rPr>
        <w:t>In this dataset there are 14</w:t>
      </w:r>
      <w:r w:rsidR="00217DA4" w:rsidRPr="00217BA5">
        <w:rPr>
          <w:sz w:val="22"/>
          <w:szCs w:val="22"/>
        </w:rPr>
        <w:t xml:space="preserve"> numerical fields. Table 1 represents some basic statistic summary for each numerical field. </w:t>
      </w:r>
      <w:r>
        <w:rPr>
          <w:sz w:val="22"/>
          <w:szCs w:val="22"/>
        </w:rPr>
        <w:t>Fields that marked in re</w:t>
      </w:r>
      <w:r w:rsidR="00210BEB">
        <w:rPr>
          <w:sz w:val="22"/>
          <w:szCs w:val="22"/>
        </w:rPr>
        <w:t>d are fields of low percent</w:t>
      </w:r>
      <w:r>
        <w:rPr>
          <w:sz w:val="22"/>
          <w:szCs w:val="22"/>
        </w:rPr>
        <w:t>age</w:t>
      </w:r>
      <w:r w:rsidR="00210BEB">
        <w:rPr>
          <w:sz w:val="22"/>
          <w:szCs w:val="22"/>
        </w:rPr>
        <w:t xml:space="preserve"> populated.</w:t>
      </w:r>
    </w:p>
    <w:p w14:paraId="695C5B78" w14:textId="77777777" w:rsidR="00210BEB" w:rsidRDefault="00210BEB" w:rsidP="00217DA4">
      <w:pPr>
        <w:rPr>
          <w:sz w:val="22"/>
          <w:szCs w:val="22"/>
        </w:rPr>
      </w:pPr>
    </w:p>
    <w:tbl>
      <w:tblPr>
        <w:tblW w:w="11596" w:type="dxa"/>
        <w:jc w:val="center"/>
        <w:tblLook w:val="04A0" w:firstRow="1" w:lastRow="0" w:firstColumn="1" w:lastColumn="0" w:noHBand="0" w:noVBand="1"/>
      </w:tblPr>
      <w:tblGrid>
        <w:gridCol w:w="1248"/>
        <w:gridCol w:w="1260"/>
        <w:gridCol w:w="1541"/>
        <w:gridCol w:w="1705"/>
        <w:gridCol w:w="1469"/>
        <w:gridCol w:w="1135"/>
        <w:gridCol w:w="1113"/>
        <w:gridCol w:w="1080"/>
        <w:gridCol w:w="1045"/>
      </w:tblGrid>
      <w:tr w:rsidR="00C67978" w14:paraId="6E97F66C" w14:textId="77777777" w:rsidTr="00C67978">
        <w:trPr>
          <w:trHeight w:val="332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5D833BC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2457144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Count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D16F97F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Unique Values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56E5507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Value with Zero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4C0C9DC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% Populated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30CA801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Mean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7961936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452075A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Min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9F106A0" w14:textId="77777777" w:rsidR="00C67978" w:rsidRDefault="00C67978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  <w:sz w:val="22"/>
                <w:szCs w:val="22"/>
              </w:rPr>
              <w:t>SD</w:t>
            </w:r>
          </w:p>
        </w:tc>
      </w:tr>
      <w:tr w:rsidR="00C67978" w14:paraId="78A51D79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8651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LTFRONT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BFA5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FE32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1,297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BB8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169,108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EB27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3187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3.66E+01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D34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1.00E+04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E5F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18A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7.40E+01</w:t>
            </w:r>
          </w:p>
        </w:tc>
      </w:tr>
      <w:tr w:rsidR="00C67978" w14:paraId="220A59AD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9953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LTDEPTH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F46B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A30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1,370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54E8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170,128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0A71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79C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8.89E+01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84E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1.00E+04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DDE0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9E30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7.64E+01</w:t>
            </w:r>
          </w:p>
        </w:tc>
      </w:tr>
      <w:tr w:rsidR="00C67978" w14:paraId="2DE1CF33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0B35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STORIES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9D0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1,014,730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3A1E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112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706E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n/a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1C80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94.75%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541C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5.01E+00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888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1.19E+02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21B1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950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8.37E+00</w:t>
            </w:r>
          </w:p>
        </w:tc>
      </w:tr>
      <w:tr w:rsidR="00C67978" w14:paraId="71C77DDA" w14:textId="77777777" w:rsidTr="00C67978">
        <w:trPr>
          <w:trHeight w:val="323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A8E6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FULLVAL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6370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780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109,324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BB8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13,007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DDBE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A89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8.74E+05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E8F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6.15E+09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67CE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3162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1.16E+07</w:t>
            </w:r>
          </w:p>
        </w:tc>
      </w:tr>
      <w:tr w:rsidR="00C67978" w14:paraId="2044ACB1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FAC7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AVLAND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4B0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483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70,921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62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13,009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97F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34CC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8.51E+04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744B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2.67E+09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103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56A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4.06E+06</w:t>
            </w:r>
          </w:p>
        </w:tc>
      </w:tr>
      <w:tr w:rsidR="00C67978" w14:paraId="267513D4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D759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AVTOT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2B07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802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112,914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9B5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13,007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AC7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85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2.27E+05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BDE1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4.67E+09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1D48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401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6.88E+06</w:t>
            </w:r>
          </w:p>
        </w:tc>
      </w:tr>
      <w:tr w:rsidR="00C67978" w14:paraId="24F15A11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8135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EXLAND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BC3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AF9B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33,419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844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491,699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8A9C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808E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3.64E+04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8F72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4.67E+09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C34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7EB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3.98E+06</w:t>
            </w:r>
          </w:p>
        </w:tc>
      </w:tr>
      <w:tr w:rsidR="00C67978" w14:paraId="5D02534A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0B20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EXTOT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B95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36D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64,255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F0C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432,572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D280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43C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9.12E+04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FE5E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2.67E+09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2F6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07F7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6.51E+06</w:t>
            </w:r>
          </w:p>
        </w:tc>
      </w:tr>
      <w:tr w:rsidR="00C67978" w14:paraId="439C0720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1F71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BLDFRONT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F88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5CD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612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7F1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228,815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C2BE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B2A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2.30E+01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F93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7.58E+03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C9A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3CF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3.56E+01</w:t>
            </w:r>
          </w:p>
        </w:tc>
      </w:tr>
      <w:tr w:rsidR="00C67978" w14:paraId="5EB0A88D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3017" w14:textId="77777777" w:rsidR="00C67978" w:rsidRDefault="00C67978">
            <w:pPr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BLDDEPTH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B78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1,070,994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63DB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621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94E9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 xml:space="preserve"> 228,853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8C02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E8A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3.99E+01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B318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9.39E+03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7F8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0.00E+00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2A47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000000"/>
                <w:sz w:val="22"/>
                <w:szCs w:val="22"/>
              </w:rPr>
              <w:t>4.27E+01</w:t>
            </w:r>
          </w:p>
        </w:tc>
      </w:tr>
      <w:tr w:rsidR="00C67978" w14:paraId="7B97C2D3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235C" w14:textId="77777777" w:rsidR="00C67978" w:rsidRDefault="00C67978">
            <w:pPr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AVLAND2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423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282,726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D78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58,592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1B9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n/a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C5D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26.40%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E707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2.46E+05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B3E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2.37E+09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C11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3.00E+00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BDC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6.18E+06</w:t>
            </w:r>
          </w:p>
        </w:tc>
      </w:tr>
      <w:tr w:rsidR="00C67978" w14:paraId="5DA60276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DB2" w14:textId="77777777" w:rsidR="00C67978" w:rsidRDefault="00C67978">
            <w:pPr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AVTOT2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0EA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282,732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DDDC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111,361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F57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n/a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FCE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26.40%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896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7.14E+05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1483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4.50E+09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8715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3.00E+00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11E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1.17E+07</w:t>
            </w:r>
          </w:p>
        </w:tc>
      </w:tr>
      <w:tr w:rsidR="00C67978" w14:paraId="491DF11B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5045" w14:textId="77777777" w:rsidR="00C67978" w:rsidRDefault="00C67978">
            <w:pPr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EXLAND2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3405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87,449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6C32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22,196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A5D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n/a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DD42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8.17%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F0A4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3.51E+05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77E1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2.37E+09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C457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1.00E+00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E9AA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1.08E+07</w:t>
            </w:r>
          </w:p>
        </w:tc>
      </w:tr>
      <w:tr w:rsidR="00C67978" w14:paraId="79592902" w14:textId="77777777" w:rsidTr="00C67978">
        <w:trPr>
          <w:trHeight w:val="300"/>
          <w:jc w:val="center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6430" w14:textId="77777777" w:rsidR="00C67978" w:rsidRDefault="00C67978">
            <w:pPr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EXTOT2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4F0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130,828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4A4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48,349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B1B6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n/a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5415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12.22%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F9D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6.57E+05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B20B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4.50E+09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FD38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7.00E+00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056F" w14:textId="77777777" w:rsidR="00C67978" w:rsidRDefault="00C67978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1.61E+07</w:t>
            </w:r>
          </w:p>
        </w:tc>
      </w:tr>
    </w:tbl>
    <w:p w14:paraId="172DF8D1" w14:textId="77777777" w:rsidR="00210BEB" w:rsidRDefault="00210BEB" w:rsidP="00217DA4">
      <w:pPr>
        <w:rPr>
          <w:sz w:val="22"/>
          <w:szCs w:val="22"/>
        </w:rPr>
      </w:pPr>
    </w:p>
    <w:p w14:paraId="37B80D9F" w14:textId="2AEF4E2D" w:rsidR="005801AD" w:rsidRPr="005801AD" w:rsidRDefault="005801AD" w:rsidP="005801AD">
      <w:pPr>
        <w:jc w:val="center"/>
        <w:rPr>
          <w:b/>
          <w:sz w:val="22"/>
          <w:szCs w:val="22"/>
        </w:rPr>
      </w:pPr>
      <w:r w:rsidRPr="005801AD">
        <w:rPr>
          <w:b/>
          <w:sz w:val="22"/>
          <w:szCs w:val="22"/>
        </w:rPr>
        <w:t>Table 1.</w:t>
      </w:r>
    </w:p>
    <w:p w14:paraId="2B493CCE" w14:textId="77777777" w:rsidR="00FD2515" w:rsidRDefault="00FD2515" w:rsidP="00217DA4">
      <w:pPr>
        <w:rPr>
          <w:sz w:val="22"/>
          <w:szCs w:val="22"/>
        </w:rPr>
      </w:pPr>
    </w:p>
    <w:p w14:paraId="33AE741E" w14:textId="77777777" w:rsidR="00FD2515" w:rsidRDefault="00FD2515" w:rsidP="00217DA4">
      <w:pPr>
        <w:rPr>
          <w:sz w:val="22"/>
          <w:szCs w:val="22"/>
        </w:rPr>
      </w:pPr>
    </w:p>
    <w:p w14:paraId="0CD81703" w14:textId="77777777" w:rsidR="00FD2515" w:rsidRPr="00217BA5" w:rsidRDefault="00FD2515" w:rsidP="00217DA4">
      <w:pPr>
        <w:rPr>
          <w:sz w:val="22"/>
          <w:szCs w:val="22"/>
        </w:rPr>
      </w:pPr>
    </w:p>
    <w:p w14:paraId="4933D165" w14:textId="77777777" w:rsidR="00217DA4" w:rsidRPr="00217BA5" w:rsidRDefault="00217DA4" w:rsidP="00217DA4">
      <w:pPr>
        <w:rPr>
          <w:b/>
          <w:sz w:val="22"/>
          <w:szCs w:val="22"/>
        </w:rPr>
      </w:pPr>
    </w:p>
    <w:p w14:paraId="63F4E6E8" w14:textId="77777777" w:rsidR="00217DA4" w:rsidRPr="00217BA5" w:rsidRDefault="00217DA4" w:rsidP="00217DA4">
      <w:pPr>
        <w:rPr>
          <w:b/>
          <w:sz w:val="22"/>
          <w:szCs w:val="22"/>
        </w:rPr>
      </w:pPr>
    </w:p>
    <w:p w14:paraId="4E6E7968" w14:textId="6475966C" w:rsidR="00217DA4" w:rsidRPr="00217BA5" w:rsidRDefault="00210BEB" w:rsidP="00217DA4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217DA4" w:rsidRPr="00217BA5">
        <w:rPr>
          <w:b/>
          <w:sz w:val="22"/>
          <w:szCs w:val="22"/>
        </w:rPr>
        <w:lastRenderedPageBreak/>
        <w:t>Categorical Fields</w:t>
      </w:r>
    </w:p>
    <w:p w14:paraId="7F345D59" w14:textId="77777777" w:rsidR="00217DA4" w:rsidRPr="00217BA5" w:rsidRDefault="00217DA4" w:rsidP="00217DA4">
      <w:pPr>
        <w:rPr>
          <w:b/>
          <w:sz w:val="22"/>
          <w:szCs w:val="22"/>
        </w:rPr>
      </w:pPr>
    </w:p>
    <w:p w14:paraId="16EE25FB" w14:textId="436EB64F" w:rsidR="00217DA4" w:rsidRDefault="005801AD" w:rsidP="00217DA4">
      <w:pPr>
        <w:rPr>
          <w:sz w:val="22"/>
          <w:szCs w:val="22"/>
        </w:rPr>
      </w:pPr>
      <w:r>
        <w:rPr>
          <w:sz w:val="22"/>
          <w:szCs w:val="22"/>
        </w:rPr>
        <w:t>There are 18</w:t>
      </w:r>
      <w:r w:rsidR="00217DA4" w:rsidRPr="00217BA5">
        <w:rPr>
          <w:sz w:val="22"/>
          <w:szCs w:val="22"/>
        </w:rPr>
        <w:t xml:space="preserve"> categorical fields included in this dataset. </w:t>
      </w:r>
      <w:r w:rsidR="00652A12" w:rsidRPr="00217BA5">
        <w:rPr>
          <w:sz w:val="22"/>
          <w:szCs w:val="22"/>
        </w:rPr>
        <w:t>Summary information for each categorical fields is shown as Table 2.</w:t>
      </w:r>
      <w:r>
        <w:rPr>
          <w:sz w:val="22"/>
          <w:szCs w:val="22"/>
        </w:rPr>
        <w:t xml:space="preserve"> Fields that marked in re</w:t>
      </w:r>
      <w:r w:rsidR="00210BEB">
        <w:rPr>
          <w:sz w:val="22"/>
          <w:szCs w:val="22"/>
        </w:rPr>
        <w:t>d are fields of low percent</w:t>
      </w:r>
      <w:r>
        <w:rPr>
          <w:sz w:val="22"/>
          <w:szCs w:val="22"/>
        </w:rPr>
        <w:t>age</w:t>
      </w:r>
      <w:r w:rsidR="00210BEB">
        <w:rPr>
          <w:sz w:val="22"/>
          <w:szCs w:val="22"/>
        </w:rPr>
        <w:t xml:space="preserve"> populated.</w:t>
      </w:r>
    </w:p>
    <w:p w14:paraId="0E18A400" w14:textId="77777777" w:rsidR="00C050B1" w:rsidRDefault="00C050B1" w:rsidP="00217DA4">
      <w:pPr>
        <w:rPr>
          <w:sz w:val="22"/>
          <w:szCs w:val="22"/>
        </w:rPr>
      </w:pPr>
    </w:p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1275"/>
        <w:gridCol w:w="1612"/>
        <w:gridCol w:w="3600"/>
        <w:gridCol w:w="1433"/>
      </w:tblGrid>
      <w:tr w:rsidR="008942EA" w14:paraId="57CDBD03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904DAF2" w14:textId="77777777" w:rsidR="00DE130A" w:rsidRDefault="00DE130A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</w:rPr>
              <w:t>Field Name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A505155" w14:textId="77777777" w:rsidR="00DE130A" w:rsidRDefault="00DE130A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</w:rPr>
              <w:t>Count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64CCE12" w14:textId="77777777" w:rsidR="00DE130A" w:rsidRDefault="00DE130A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</w:rPr>
              <w:t>Unique Values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B8A581E" w14:textId="77777777" w:rsidR="00DE130A" w:rsidRDefault="00DE130A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</w:rPr>
              <w:t>Most Common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56326A0" w14:textId="77777777" w:rsidR="00DE130A" w:rsidRDefault="00DE130A">
            <w:pPr>
              <w:jc w:val="center"/>
              <w:rPr>
                <w:rFonts w:ascii="Calibri Light" w:eastAsia="Times New Roman" w:hAnsi="Calibri Light"/>
                <w:b/>
                <w:bCs/>
                <w:color w:val="FFFFFF"/>
              </w:rPr>
            </w:pPr>
            <w:r>
              <w:rPr>
                <w:rFonts w:ascii="Calibri Light" w:eastAsia="Times New Roman" w:hAnsi="Calibri Light"/>
                <w:b/>
                <w:bCs/>
                <w:color w:val="FFFFFF"/>
              </w:rPr>
              <w:t>% Populated</w:t>
            </w:r>
          </w:p>
        </w:tc>
      </w:tr>
      <w:tr w:rsidR="008942EA" w14:paraId="5C168120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03B8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RECORD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6556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769F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9E8F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Uniform Distributed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A3E7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2E749B21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88E8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BBLE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15C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69E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B15E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Uniform Distributed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0C96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4CB5E4D6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0326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B18E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6BE1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5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1A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4(33.43%)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A92C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274CF5F4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B649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BLOCK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18D6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AF92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13,984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481C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3944(0.36%)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C5E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2A4C787F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6962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LOT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A2F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2A82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6,366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A75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1(2.28%)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FCC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0BF76E10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7315" w14:textId="77777777" w:rsidR="00DE130A" w:rsidRDefault="00DE130A">
            <w:pPr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EASEMENT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C96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4,636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D63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13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1AD4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E(89.47%)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13D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0.43%</w:t>
            </w:r>
          </w:p>
        </w:tc>
      </w:tr>
      <w:tr w:rsidR="008942EA" w14:paraId="26A1294D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0373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OWNER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2FFD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1,039,249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D541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863,348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D80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PARKCHESTER PRESERVAT (0.58%)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A3CF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97.04%</w:t>
            </w:r>
          </w:p>
        </w:tc>
      </w:tr>
      <w:tr w:rsidR="008942EA" w14:paraId="57CC1FFE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2526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BLDGCL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E2C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643C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200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073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R4(13.06%)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DCBE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61475C0F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2B3D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TAXCLASS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A671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0A60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11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F019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1(61.69%)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C63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31AFB159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A643" w14:textId="77777777" w:rsidR="00DE130A" w:rsidRDefault="00DE130A">
            <w:pPr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EXT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00A6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354,305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D5DF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4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7F4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G(75.35%)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107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33.08%</w:t>
            </w:r>
          </w:p>
        </w:tc>
      </w:tr>
      <w:tr w:rsidR="008942EA" w14:paraId="25BF3E75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7095" w14:textId="77777777" w:rsidR="00DE130A" w:rsidRDefault="00DE130A">
            <w:pPr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EXCD1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E86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638,488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D2C9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 xml:space="preserve"> 130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6B65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1017(0.1%)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DDA0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59.62%</w:t>
            </w:r>
          </w:p>
        </w:tc>
      </w:tr>
      <w:tr w:rsidR="008942EA" w14:paraId="7D609738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E7BF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STADDR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4AAE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1,070,318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A2D7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839,281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03B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501 SURF AVENUE(0.08%)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AB9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99.94%</w:t>
            </w:r>
          </w:p>
        </w:tc>
      </w:tr>
      <w:tr w:rsidR="008942EA" w14:paraId="44DD0D1A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379A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ZIP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FD52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1,041,104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D554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197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D9B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10314(2.36%)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10F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97.21%</w:t>
            </w:r>
          </w:p>
        </w:tc>
      </w:tr>
      <w:tr w:rsidR="008942EA" w14:paraId="3799A070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86D1" w14:textId="77777777" w:rsidR="00DE130A" w:rsidRDefault="00DE130A">
            <w:pPr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EXMPTCL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011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15,579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21F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15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645D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X1(44.37%)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16E1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1.45%</w:t>
            </w:r>
          </w:p>
        </w:tc>
      </w:tr>
      <w:tr w:rsidR="008942EA" w14:paraId="139B3074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B557" w14:textId="77777777" w:rsidR="00DE130A" w:rsidRDefault="00DE130A">
            <w:pPr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EXCD2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D7A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92,948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271E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 xml:space="preserve"> 61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5C8D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</w:rPr>
            </w:pPr>
            <w:r>
              <w:rPr>
                <w:rFonts w:ascii="Calibri Light" w:eastAsia="Times New Roman" w:hAnsi="Calibri Light"/>
                <w:color w:val="FF0000"/>
              </w:rPr>
              <w:t>65777(6.1%)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5EF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FF0000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color w:val="FF0000"/>
                <w:sz w:val="22"/>
                <w:szCs w:val="22"/>
              </w:rPr>
              <w:t>8.68%</w:t>
            </w:r>
          </w:p>
        </w:tc>
      </w:tr>
      <w:tr w:rsidR="008942EA" w14:paraId="39449E19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9C3F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PERIOD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E904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06E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E4EB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FINAL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0821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05472B29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0332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YEAR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4E08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83F1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71C4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2010/11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5567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  <w:tr w:rsidR="008942EA" w14:paraId="551806BB" w14:textId="77777777" w:rsidTr="008942EA">
        <w:trPr>
          <w:trHeight w:val="32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7619" w14:textId="77777777" w:rsidR="00DE130A" w:rsidRDefault="00DE130A">
            <w:pPr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VALTYPE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B6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1,070,994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6153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 xml:space="preserve"> 1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7502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AC-TR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BA7C" w14:textId="77777777" w:rsidR="00DE130A" w:rsidRDefault="00DE130A">
            <w:pPr>
              <w:jc w:val="right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100.00%</w:t>
            </w:r>
          </w:p>
        </w:tc>
      </w:tr>
    </w:tbl>
    <w:p w14:paraId="3145E1A3" w14:textId="77777777" w:rsidR="00210BEB" w:rsidRDefault="00210BEB" w:rsidP="00217DA4">
      <w:pPr>
        <w:rPr>
          <w:sz w:val="22"/>
          <w:szCs w:val="22"/>
        </w:rPr>
      </w:pPr>
    </w:p>
    <w:p w14:paraId="6BC6F56E" w14:textId="1F7CC649" w:rsidR="005801AD" w:rsidRPr="005801AD" w:rsidRDefault="005801AD" w:rsidP="005801A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Table 2</w:t>
      </w:r>
      <w:r w:rsidRPr="005801AD">
        <w:rPr>
          <w:b/>
          <w:sz w:val="22"/>
          <w:szCs w:val="22"/>
        </w:rPr>
        <w:t>.</w:t>
      </w:r>
    </w:p>
    <w:p w14:paraId="11E34C09" w14:textId="77777777" w:rsidR="000938F3" w:rsidRDefault="000938F3" w:rsidP="00217DA4">
      <w:pPr>
        <w:rPr>
          <w:sz w:val="22"/>
          <w:szCs w:val="22"/>
        </w:rPr>
      </w:pPr>
    </w:p>
    <w:p w14:paraId="57E8B15C" w14:textId="77777777" w:rsidR="000938F3" w:rsidRDefault="000938F3" w:rsidP="00217DA4">
      <w:pPr>
        <w:rPr>
          <w:sz w:val="22"/>
          <w:szCs w:val="22"/>
        </w:rPr>
      </w:pPr>
    </w:p>
    <w:p w14:paraId="20AB3385" w14:textId="77777777" w:rsidR="00210BEB" w:rsidRDefault="00210BEB" w:rsidP="00217DA4">
      <w:pPr>
        <w:rPr>
          <w:sz w:val="22"/>
          <w:szCs w:val="22"/>
        </w:rPr>
      </w:pPr>
    </w:p>
    <w:p w14:paraId="23B00C67" w14:textId="028BF0CD" w:rsidR="005D4704" w:rsidRPr="00441B92" w:rsidRDefault="000938F3" w:rsidP="00441B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A56CD0" w14:textId="1D60766B" w:rsidR="00EC17BF" w:rsidRDefault="005D4704" w:rsidP="00441B92">
      <w:pPr>
        <w:pStyle w:val="ListParagraph"/>
        <w:rPr>
          <w:sz w:val="22"/>
          <w:szCs w:val="22"/>
        </w:rPr>
      </w:pPr>
      <w:r w:rsidRPr="00217BA5">
        <w:rPr>
          <w:b/>
          <w:sz w:val="22"/>
          <w:szCs w:val="22"/>
        </w:rPr>
        <w:lastRenderedPageBreak/>
        <w:t>FULLVAL</w:t>
      </w:r>
      <w:r>
        <w:rPr>
          <w:b/>
          <w:sz w:val="22"/>
          <w:szCs w:val="22"/>
        </w:rPr>
        <w:t xml:space="preserve"> </w:t>
      </w:r>
      <w:r w:rsidRPr="006126E9">
        <w:rPr>
          <w:sz w:val="22"/>
          <w:szCs w:val="22"/>
        </w:rPr>
        <w:t xml:space="preserve">represents </w:t>
      </w:r>
      <w:r w:rsidR="006126E9" w:rsidRPr="006126E9">
        <w:rPr>
          <w:sz w:val="22"/>
          <w:szCs w:val="22"/>
        </w:rPr>
        <w:t xml:space="preserve">total market value of the property. </w:t>
      </w:r>
      <w:r w:rsidRPr="006126E9">
        <w:rPr>
          <w:sz w:val="22"/>
          <w:szCs w:val="22"/>
        </w:rPr>
        <w:t xml:space="preserve">The graph shows the </w:t>
      </w:r>
      <w:r w:rsidR="0061380E">
        <w:rPr>
          <w:sz w:val="22"/>
          <w:szCs w:val="22"/>
        </w:rPr>
        <w:t xml:space="preserve">log scale </w:t>
      </w:r>
      <w:r w:rsidRPr="006126E9">
        <w:rPr>
          <w:sz w:val="22"/>
          <w:szCs w:val="22"/>
        </w:rPr>
        <w:t xml:space="preserve">distribution of FULLVAL with value limited to </w:t>
      </w:r>
      <w:r w:rsidR="000350B0">
        <w:rPr>
          <w:sz w:val="22"/>
          <w:szCs w:val="22"/>
        </w:rPr>
        <w:t>one billion</w:t>
      </w:r>
      <w:r w:rsidRPr="006126E9">
        <w:rPr>
          <w:sz w:val="22"/>
          <w:szCs w:val="22"/>
        </w:rPr>
        <w:t>.</w:t>
      </w:r>
    </w:p>
    <w:p w14:paraId="0FA3F716" w14:textId="77777777" w:rsidR="000350B0" w:rsidRPr="00EC17BF" w:rsidRDefault="000350B0" w:rsidP="00EC17BF">
      <w:pPr>
        <w:pStyle w:val="ListParagraph"/>
        <w:rPr>
          <w:sz w:val="22"/>
          <w:szCs w:val="22"/>
        </w:rPr>
      </w:pPr>
    </w:p>
    <w:p w14:paraId="3AE5330B" w14:textId="06CE157B" w:rsidR="00C00B57" w:rsidRPr="00EC17BF" w:rsidRDefault="000350B0" w:rsidP="000350B0">
      <w:pPr>
        <w:jc w:val="center"/>
        <w:rPr>
          <w:b/>
          <w:sz w:val="22"/>
          <w:szCs w:val="22"/>
        </w:rPr>
      </w:pPr>
      <w:r w:rsidRPr="000350B0">
        <w:rPr>
          <w:b/>
          <w:noProof/>
          <w:sz w:val="22"/>
          <w:szCs w:val="22"/>
        </w:rPr>
        <w:drawing>
          <wp:inline distT="0" distB="0" distL="0" distR="0" wp14:anchorId="2B1ACE07" wp14:editId="665B3698">
            <wp:extent cx="4854966" cy="3162954"/>
            <wp:effectExtent l="0" t="0" r="0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644" cy="32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29A" w14:textId="7D3EA364" w:rsidR="00C00B57" w:rsidRPr="00217BA5" w:rsidRDefault="00C00B57" w:rsidP="006126E9">
      <w:pPr>
        <w:pStyle w:val="ListParagraph"/>
        <w:jc w:val="center"/>
        <w:rPr>
          <w:b/>
          <w:sz w:val="22"/>
          <w:szCs w:val="22"/>
        </w:rPr>
      </w:pPr>
    </w:p>
    <w:p w14:paraId="0194DAC4" w14:textId="4909DCBB" w:rsidR="007D2974" w:rsidRDefault="007D2974" w:rsidP="00441B92">
      <w:pPr>
        <w:pStyle w:val="ListParagraph"/>
        <w:rPr>
          <w:b/>
          <w:sz w:val="22"/>
          <w:szCs w:val="22"/>
        </w:rPr>
      </w:pPr>
      <w:r w:rsidRPr="00217BA5">
        <w:rPr>
          <w:b/>
          <w:sz w:val="22"/>
          <w:szCs w:val="22"/>
        </w:rPr>
        <w:t>AVLAND</w:t>
      </w:r>
    </w:p>
    <w:p w14:paraId="6B6492F4" w14:textId="77777777" w:rsidR="006126E9" w:rsidRDefault="006126E9" w:rsidP="006126E9">
      <w:pPr>
        <w:pStyle w:val="ListParagraph"/>
        <w:rPr>
          <w:b/>
          <w:sz w:val="22"/>
          <w:szCs w:val="22"/>
        </w:rPr>
      </w:pPr>
    </w:p>
    <w:p w14:paraId="395FDDA6" w14:textId="422062F9" w:rsidR="003142A1" w:rsidRDefault="006126E9" w:rsidP="003142A1">
      <w:pPr>
        <w:pStyle w:val="ListParagraph"/>
        <w:rPr>
          <w:sz w:val="22"/>
          <w:szCs w:val="22"/>
        </w:rPr>
      </w:pPr>
      <w:r w:rsidRPr="00217BA5">
        <w:rPr>
          <w:b/>
          <w:sz w:val="22"/>
          <w:szCs w:val="22"/>
        </w:rPr>
        <w:t>AVLAND</w:t>
      </w:r>
      <w:r>
        <w:rPr>
          <w:b/>
          <w:sz w:val="22"/>
          <w:szCs w:val="22"/>
        </w:rPr>
        <w:t xml:space="preserve"> </w:t>
      </w:r>
      <w:r w:rsidRPr="00FA7A63">
        <w:rPr>
          <w:sz w:val="22"/>
          <w:szCs w:val="22"/>
        </w:rPr>
        <w:t xml:space="preserve">is </w:t>
      </w:r>
      <w:r w:rsidR="00FA7A63" w:rsidRPr="00FA7A63">
        <w:rPr>
          <w:sz w:val="22"/>
          <w:szCs w:val="22"/>
        </w:rPr>
        <w:t>the land value.</w:t>
      </w:r>
      <w:r w:rsidR="00FA7A63">
        <w:rPr>
          <w:sz w:val="22"/>
          <w:szCs w:val="22"/>
        </w:rPr>
        <w:t xml:space="preserve"> </w:t>
      </w:r>
      <w:r w:rsidR="003142A1">
        <w:rPr>
          <w:sz w:val="22"/>
          <w:szCs w:val="22"/>
        </w:rPr>
        <w:t xml:space="preserve">The following is the </w:t>
      </w:r>
      <w:r w:rsidR="00A41AE2">
        <w:rPr>
          <w:sz w:val="22"/>
          <w:szCs w:val="22"/>
        </w:rPr>
        <w:t xml:space="preserve">log scale </w:t>
      </w:r>
      <w:r w:rsidR="003142A1">
        <w:rPr>
          <w:sz w:val="22"/>
          <w:szCs w:val="22"/>
        </w:rPr>
        <w:t xml:space="preserve">distribution of </w:t>
      </w:r>
      <w:r w:rsidR="003142A1" w:rsidRPr="00217BA5">
        <w:rPr>
          <w:b/>
          <w:sz w:val="22"/>
          <w:szCs w:val="22"/>
        </w:rPr>
        <w:t>AVLAND</w:t>
      </w:r>
      <w:r w:rsidR="003142A1">
        <w:rPr>
          <w:b/>
          <w:sz w:val="22"/>
          <w:szCs w:val="22"/>
        </w:rPr>
        <w:t xml:space="preserve"> </w:t>
      </w:r>
      <w:r w:rsidR="003142A1" w:rsidRPr="003142A1">
        <w:rPr>
          <w:sz w:val="22"/>
          <w:szCs w:val="22"/>
        </w:rPr>
        <w:t>with value limited to 10</w:t>
      </w:r>
      <w:r w:rsidR="00A41AE2">
        <w:rPr>
          <w:sz w:val="22"/>
          <w:szCs w:val="22"/>
        </w:rPr>
        <w:t xml:space="preserve"> million.</w:t>
      </w:r>
    </w:p>
    <w:p w14:paraId="6167739D" w14:textId="77777777" w:rsidR="00A41AE2" w:rsidRPr="003142A1" w:rsidRDefault="00A41AE2" w:rsidP="003142A1">
      <w:pPr>
        <w:pStyle w:val="ListParagraph"/>
        <w:rPr>
          <w:sz w:val="22"/>
          <w:szCs w:val="22"/>
        </w:rPr>
      </w:pPr>
    </w:p>
    <w:p w14:paraId="5C13DDE2" w14:textId="59596E60" w:rsidR="003142A1" w:rsidRPr="00BA4DEC" w:rsidRDefault="00A41AE2" w:rsidP="00BA4DEC">
      <w:pPr>
        <w:ind w:left="360"/>
        <w:jc w:val="center"/>
        <w:rPr>
          <w:sz w:val="22"/>
          <w:szCs w:val="22"/>
        </w:rPr>
      </w:pPr>
      <w:r w:rsidRPr="00A41AE2">
        <w:rPr>
          <w:b/>
          <w:noProof/>
          <w:sz w:val="22"/>
          <w:szCs w:val="22"/>
        </w:rPr>
        <w:drawing>
          <wp:inline distT="0" distB="0" distL="0" distR="0" wp14:anchorId="57EC5720" wp14:editId="374807FE">
            <wp:extent cx="4631387" cy="3264486"/>
            <wp:effectExtent l="0" t="0" r="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553" cy="3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9A3F" w14:textId="103AACEC" w:rsidR="006126E9" w:rsidRPr="00EC17BF" w:rsidRDefault="006126E9" w:rsidP="00EC17BF">
      <w:pPr>
        <w:jc w:val="center"/>
        <w:rPr>
          <w:b/>
          <w:sz w:val="22"/>
          <w:szCs w:val="22"/>
        </w:rPr>
      </w:pPr>
    </w:p>
    <w:p w14:paraId="4DA18D1D" w14:textId="77777777" w:rsidR="00441B92" w:rsidRDefault="00441B92" w:rsidP="00441B92">
      <w:pPr>
        <w:pStyle w:val="ListParagraph"/>
        <w:rPr>
          <w:b/>
          <w:sz w:val="22"/>
          <w:szCs w:val="22"/>
        </w:rPr>
      </w:pPr>
    </w:p>
    <w:p w14:paraId="7F82692D" w14:textId="4FC2AB88" w:rsidR="007D2974" w:rsidRDefault="007D2974" w:rsidP="00441B92">
      <w:pPr>
        <w:pStyle w:val="ListParagraph"/>
        <w:rPr>
          <w:b/>
          <w:sz w:val="22"/>
          <w:szCs w:val="22"/>
        </w:rPr>
      </w:pPr>
      <w:r w:rsidRPr="00217BA5">
        <w:rPr>
          <w:b/>
          <w:sz w:val="22"/>
          <w:szCs w:val="22"/>
        </w:rPr>
        <w:lastRenderedPageBreak/>
        <w:t>AVTOT</w:t>
      </w:r>
    </w:p>
    <w:p w14:paraId="6F54C9A5" w14:textId="77777777" w:rsidR="003142A1" w:rsidRDefault="003142A1" w:rsidP="003142A1">
      <w:pPr>
        <w:pStyle w:val="ListParagraph"/>
        <w:rPr>
          <w:b/>
          <w:sz w:val="22"/>
          <w:szCs w:val="22"/>
        </w:rPr>
      </w:pPr>
    </w:p>
    <w:p w14:paraId="74BEC3E4" w14:textId="50049A5C" w:rsidR="00DC0D35" w:rsidRDefault="00DC0D35" w:rsidP="003142A1">
      <w:pPr>
        <w:pStyle w:val="ListParagraph"/>
        <w:rPr>
          <w:sz w:val="22"/>
          <w:szCs w:val="22"/>
        </w:rPr>
      </w:pPr>
      <w:r w:rsidRPr="00217BA5">
        <w:rPr>
          <w:b/>
          <w:sz w:val="22"/>
          <w:szCs w:val="22"/>
        </w:rPr>
        <w:t>AV</w:t>
      </w:r>
      <w:r>
        <w:rPr>
          <w:b/>
          <w:sz w:val="22"/>
          <w:szCs w:val="22"/>
        </w:rPr>
        <w:t xml:space="preserve">TOT </w:t>
      </w:r>
      <w:r w:rsidRPr="00FA7A63">
        <w:rPr>
          <w:sz w:val="22"/>
          <w:szCs w:val="22"/>
        </w:rPr>
        <w:t>is the land value.</w:t>
      </w:r>
      <w:r>
        <w:rPr>
          <w:sz w:val="22"/>
          <w:szCs w:val="22"/>
        </w:rPr>
        <w:t xml:space="preserve"> The following is the </w:t>
      </w:r>
      <w:r w:rsidR="00292615">
        <w:rPr>
          <w:sz w:val="22"/>
          <w:szCs w:val="22"/>
        </w:rPr>
        <w:t xml:space="preserve">log scale </w:t>
      </w:r>
      <w:r>
        <w:rPr>
          <w:sz w:val="22"/>
          <w:szCs w:val="22"/>
        </w:rPr>
        <w:t xml:space="preserve">distribution of </w:t>
      </w:r>
      <w:r w:rsidRPr="00217BA5">
        <w:rPr>
          <w:b/>
          <w:sz w:val="22"/>
          <w:szCs w:val="22"/>
        </w:rPr>
        <w:t>AV</w:t>
      </w:r>
      <w:r>
        <w:rPr>
          <w:b/>
          <w:sz w:val="22"/>
          <w:szCs w:val="22"/>
        </w:rPr>
        <w:t xml:space="preserve">TOT </w:t>
      </w:r>
      <w:r w:rsidRPr="003142A1">
        <w:rPr>
          <w:sz w:val="22"/>
          <w:szCs w:val="22"/>
        </w:rPr>
        <w:t xml:space="preserve">with value limited to </w:t>
      </w:r>
      <w:r w:rsidR="001F2CCA">
        <w:rPr>
          <w:sz w:val="22"/>
          <w:szCs w:val="22"/>
        </w:rPr>
        <w:t>one billion</w:t>
      </w:r>
      <w:r w:rsidR="008C5A03">
        <w:rPr>
          <w:sz w:val="22"/>
          <w:szCs w:val="22"/>
        </w:rPr>
        <w:t>.</w:t>
      </w:r>
    </w:p>
    <w:p w14:paraId="7C770E0A" w14:textId="77777777" w:rsidR="001F2CCA" w:rsidRDefault="001F2CCA" w:rsidP="003142A1">
      <w:pPr>
        <w:pStyle w:val="ListParagraph"/>
        <w:rPr>
          <w:sz w:val="22"/>
          <w:szCs w:val="22"/>
        </w:rPr>
      </w:pPr>
    </w:p>
    <w:p w14:paraId="79B08001" w14:textId="7C38491F" w:rsidR="008C5A03" w:rsidRDefault="001F2CCA" w:rsidP="001F2CCA">
      <w:pPr>
        <w:pStyle w:val="ListParagraph"/>
        <w:jc w:val="center"/>
        <w:rPr>
          <w:b/>
          <w:sz w:val="22"/>
          <w:szCs w:val="22"/>
        </w:rPr>
      </w:pPr>
      <w:r w:rsidRPr="001F2CCA">
        <w:rPr>
          <w:b/>
          <w:noProof/>
          <w:sz w:val="22"/>
          <w:szCs w:val="22"/>
        </w:rPr>
        <w:drawing>
          <wp:inline distT="0" distB="0" distL="0" distR="0" wp14:anchorId="165A21ED" wp14:editId="0C6BC221">
            <wp:extent cx="4296150" cy="301838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825" cy="3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06D" w14:textId="6B0FEDBF" w:rsidR="008C5A03" w:rsidRPr="00217BA5" w:rsidRDefault="008C5A03" w:rsidP="008C5A03">
      <w:pPr>
        <w:pStyle w:val="ListParagraph"/>
        <w:jc w:val="center"/>
        <w:rPr>
          <w:b/>
          <w:sz w:val="22"/>
          <w:szCs w:val="22"/>
        </w:rPr>
      </w:pPr>
    </w:p>
    <w:p w14:paraId="5DE13E18" w14:textId="0E264484" w:rsidR="00F24788" w:rsidRPr="00217BA5" w:rsidRDefault="00F24788" w:rsidP="00484CFE">
      <w:pPr>
        <w:pStyle w:val="ListParagraph"/>
        <w:jc w:val="center"/>
        <w:rPr>
          <w:sz w:val="22"/>
          <w:szCs w:val="22"/>
        </w:rPr>
      </w:pPr>
      <w:bookmarkStart w:id="0" w:name="_GoBack"/>
      <w:bookmarkEnd w:id="0"/>
    </w:p>
    <w:sectPr w:rsidR="00F24788" w:rsidRPr="00217BA5" w:rsidSect="00DA1659"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46ED0" w14:textId="77777777" w:rsidR="00167964" w:rsidRDefault="00167964" w:rsidP="00957D2B">
      <w:r>
        <w:separator/>
      </w:r>
    </w:p>
  </w:endnote>
  <w:endnote w:type="continuationSeparator" w:id="0">
    <w:p w14:paraId="101684BB" w14:textId="77777777" w:rsidR="00167964" w:rsidRDefault="00167964" w:rsidP="0095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12997" w14:textId="77777777" w:rsidR="00E379DF" w:rsidRDefault="00E379DF" w:rsidP="00E379D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5F267" w14:textId="77777777" w:rsidR="00E379DF" w:rsidRDefault="00E379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341AE" w14:textId="77777777" w:rsidR="00E379DF" w:rsidRDefault="00E379DF" w:rsidP="00E379D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B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E029DF" w14:textId="77777777" w:rsidR="00E379DF" w:rsidRDefault="00E379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472D8" w14:textId="77777777" w:rsidR="00167964" w:rsidRDefault="00167964" w:rsidP="00957D2B">
      <w:r>
        <w:separator/>
      </w:r>
    </w:p>
  </w:footnote>
  <w:footnote w:type="continuationSeparator" w:id="0">
    <w:p w14:paraId="171FDB77" w14:textId="77777777" w:rsidR="00167964" w:rsidRDefault="00167964" w:rsidP="0095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9D2"/>
    <w:multiLevelType w:val="hybridMultilevel"/>
    <w:tmpl w:val="6E3ECBBA"/>
    <w:lvl w:ilvl="0" w:tplc="1F50B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67FC8"/>
    <w:multiLevelType w:val="hybridMultilevel"/>
    <w:tmpl w:val="E13C4170"/>
    <w:lvl w:ilvl="0" w:tplc="BC106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2E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C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A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4B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C7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E1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E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EB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6F2658C"/>
    <w:multiLevelType w:val="hybridMultilevel"/>
    <w:tmpl w:val="EAE2A2A6"/>
    <w:lvl w:ilvl="0" w:tplc="1F50B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E10E9C"/>
    <w:multiLevelType w:val="hybridMultilevel"/>
    <w:tmpl w:val="38C2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122DB"/>
    <w:multiLevelType w:val="hybridMultilevel"/>
    <w:tmpl w:val="A3F0B42E"/>
    <w:lvl w:ilvl="0" w:tplc="1F50B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080E5E"/>
    <w:multiLevelType w:val="hybridMultilevel"/>
    <w:tmpl w:val="D42C4C86"/>
    <w:lvl w:ilvl="0" w:tplc="04090013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5730D"/>
    <w:multiLevelType w:val="hybridMultilevel"/>
    <w:tmpl w:val="0758068E"/>
    <w:lvl w:ilvl="0" w:tplc="1F50B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59"/>
    <w:rsid w:val="00001BEE"/>
    <w:rsid w:val="000350B0"/>
    <w:rsid w:val="00035F01"/>
    <w:rsid w:val="00040DE6"/>
    <w:rsid w:val="00042926"/>
    <w:rsid w:val="00043F91"/>
    <w:rsid w:val="00067FE4"/>
    <w:rsid w:val="00087616"/>
    <w:rsid w:val="000938F3"/>
    <w:rsid w:val="000A1BCE"/>
    <w:rsid w:val="000E2419"/>
    <w:rsid w:val="000E5AAF"/>
    <w:rsid w:val="00110C6C"/>
    <w:rsid w:val="0011126B"/>
    <w:rsid w:val="00163A47"/>
    <w:rsid w:val="00167964"/>
    <w:rsid w:val="0017502C"/>
    <w:rsid w:val="00191E66"/>
    <w:rsid w:val="001C2247"/>
    <w:rsid w:val="001F2CCA"/>
    <w:rsid w:val="00210BEB"/>
    <w:rsid w:val="00217BA5"/>
    <w:rsid w:val="00217BA9"/>
    <w:rsid w:val="00217DA4"/>
    <w:rsid w:val="0023221F"/>
    <w:rsid w:val="0024560B"/>
    <w:rsid w:val="0025622F"/>
    <w:rsid w:val="0025639A"/>
    <w:rsid w:val="00287243"/>
    <w:rsid w:val="00292615"/>
    <w:rsid w:val="002B16E8"/>
    <w:rsid w:val="002C3E07"/>
    <w:rsid w:val="002E17DB"/>
    <w:rsid w:val="002E62DD"/>
    <w:rsid w:val="002F0AC8"/>
    <w:rsid w:val="002F5816"/>
    <w:rsid w:val="003130A0"/>
    <w:rsid w:val="003142A1"/>
    <w:rsid w:val="00347C86"/>
    <w:rsid w:val="00364916"/>
    <w:rsid w:val="00374190"/>
    <w:rsid w:val="00381320"/>
    <w:rsid w:val="003905AB"/>
    <w:rsid w:val="003C3172"/>
    <w:rsid w:val="003F767C"/>
    <w:rsid w:val="00410B0F"/>
    <w:rsid w:val="00411206"/>
    <w:rsid w:val="0042320A"/>
    <w:rsid w:val="0042450F"/>
    <w:rsid w:val="0043399D"/>
    <w:rsid w:val="00441B92"/>
    <w:rsid w:val="00442364"/>
    <w:rsid w:val="0048215C"/>
    <w:rsid w:val="00484CFE"/>
    <w:rsid w:val="00495B49"/>
    <w:rsid w:val="004B355A"/>
    <w:rsid w:val="004C1B45"/>
    <w:rsid w:val="004C53B8"/>
    <w:rsid w:val="004D0DC1"/>
    <w:rsid w:val="004D7716"/>
    <w:rsid w:val="004E4897"/>
    <w:rsid w:val="005048F2"/>
    <w:rsid w:val="005261F0"/>
    <w:rsid w:val="0053160F"/>
    <w:rsid w:val="00532C2D"/>
    <w:rsid w:val="00554FEA"/>
    <w:rsid w:val="0056309C"/>
    <w:rsid w:val="00574D10"/>
    <w:rsid w:val="005801AD"/>
    <w:rsid w:val="00584DDA"/>
    <w:rsid w:val="005B285A"/>
    <w:rsid w:val="005C7FD0"/>
    <w:rsid w:val="005D4704"/>
    <w:rsid w:val="006126E9"/>
    <w:rsid w:val="0061380E"/>
    <w:rsid w:val="00615037"/>
    <w:rsid w:val="00623913"/>
    <w:rsid w:val="00634230"/>
    <w:rsid w:val="006446F8"/>
    <w:rsid w:val="00652A12"/>
    <w:rsid w:val="00662FB8"/>
    <w:rsid w:val="00686CCC"/>
    <w:rsid w:val="006D4A0F"/>
    <w:rsid w:val="006F2B49"/>
    <w:rsid w:val="006F4635"/>
    <w:rsid w:val="00734230"/>
    <w:rsid w:val="007551F8"/>
    <w:rsid w:val="00772BA4"/>
    <w:rsid w:val="0077492A"/>
    <w:rsid w:val="007751D8"/>
    <w:rsid w:val="00795363"/>
    <w:rsid w:val="007969BD"/>
    <w:rsid w:val="007A054F"/>
    <w:rsid w:val="007A4538"/>
    <w:rsid w:val="007D0674"/>
    <w:rsid w:val="007D2974"/>
    <w:rsid w:val="00805081"/>
    <w:rsid w:val="00824F23"/>
    <w:rsid w:val="00845C94"/>
    <w:rsid w:val="00850732"/>
    <w:rsid w:val="00863C7A"/>
    <w:rsid w:val="0087059B"/>
    <w:rsid w:val="008942EA"/>
    <w:rsid w:val="008953D1"/>
    <w:rsid w:val="008A7016"/>
    <w:rsid w:val="008B008F"/>
    <w:rsid w:val="008C0E5C"/>
    <w:rsid w:val="008C5A03"/>
    <w:rsid w:val="00903943"/>
    <w:rsid w:val="00906B50"/>
    <w:rsid w:val="009151DA"/>
    <w:rsid w:val="00930F6B"/>
    <w:rsid w:val="009416D7"/>
    <w:rsid w:val="009444F8"/>
    <w:rsid w:val="00945140"/>
    <w:rsid w:val="00957D2B"/>
    <w:rsid w:val="00984453"/>
    <w:rsid w:val="009E20E4"/>
    <w:rsid w:val="00A41AE2"/>
    <w:rsid w:val="00AB0281"/>
    <w:rsid w:val="00AD1CCB"/>
    <w:rsid w:val="00AF3269"/>
    <w:rsid w:val="00B512FE"/>
    <w:rsid w:val="00B54CF9"/>
    <w:rsid w:val="00B6340B"/>
    <w:rsid w:val="00B73227"/>
    <w:rsid w:val="00B9558F"/>
    <w:rsid w:val="00BA2ACF"/>
    <w:rsid w:val="00BA4DEC"/>
    <w:rsid w:val="00BD3B2A"/>
    <w:rsid w:val="00C00B57"/>
    <w:rsid w:val="00C050B1"/>
    <w:rsid w:val="00C67978"/>
    <w:rsid w:val="00CB39C3"/>
    <w:rsid w:val="00CB3F83"/>
    <w:rsid w:val="00CC0AC9"/>
    <w:rsid w:val="00CD0E86"/>
    <w:rsid w:val="00D069C0"/>
    <w:rsid w:val="00DA1659"/>
    <w:rsid w:val="00DA73B1"/>
    <w:rsid w:val="00DB0460"/>
    <w:rsid w:val="00DC0D35"/>
    <w:rsid w:val="00DD22A1"/>
    <w:rsid w:val="00DE130A"/>
    <w:rsid w:val="00E27CA8"/>
    <w:rsid w:val="00E379DF"/>
    <w:rsid w:val="00E4025B"/>
    <w:rsid w:val="00EB396F"/>
    <w:rsid w:val="00EC17BF"/>
    <w:rsid w:val="00F03640"/>
    <w:rsid w:val="00F11FCF"/>
    <w:rsid w:val="00F24788"/>
    <w:rsid w:val="00F358EB"/>
    <w:rsid w:val="00F42817"/>
    <w:rsid w:val="00F50B06"/>
    <w:rsid w:val="00F60584"/>
    <w:rsid w:val="00F81944"/>
    <w:rsid w:val="00F9239B"/>
    <w:rsid w:val="00FA7A63"/>
    <w:rsid w:val="00FB79BD"/>
    <w:rsid w:val="00FC1876"/>
    <w:rsid w:val="00F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95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130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2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7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2B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E60A55-C1F1-A645-BE17-93F131B8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2019-01-23T20:15:00Z</cp:lastPrinted>
  <dcterms:created xsi:type="dcterms:W3CDTF">2019-02-16T02:48:00Z</dcterms:created>
  <dcterms:modified xsi:type="dcterms:W3CDTF">2019-02-16T02:48:00Z</dcterms:modified>
</cp:coreProperties>
</file>