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7A755" w14:textId="2395870F" w:rsidR="57C283C6" w:rsidRPr="00F67389" w:rsidRDefault="00FA6A30" w:rsidP="00F67389">
      <w:pPr>
        <w:pStyle w:val="a4"/>
        <w:jc w:val="center"/>
        <w:rPr>
          <w:rFonts w:ascii="Calibri Light" w:hAnsi="Calibri Light"/>
          <w:sz w:val="36"/>
          <w:szCs w:val="36"/>
        </w:rPr>
      </w:pPr>
      <w:r w:rsidRPr="00F67389">
        <w:rPr>
          <w:rFonts w:ascii="Calibri Light" w:hAnsi="Calibri Light"/>
          <w:sz w:val="36"/>
          <w:szCs w:val="36"/>
        </w:rPr>
        <w:t>Software Testing 202</w:t>
      </w:r>
      <w:r w:rsidR="00A3518E" w:rsidRPr="00F67389">
        <w:rPr>
          <w:rFonts w:ascii="Calibri Light" w:hAnsi="Calibri Light"/>
          <w:sz w:val="36"/>
          <w:szCs w:val="36"/>
        </w:rPr>
        <w:t>4</w:t>
      </w:r>
      <w:r w:rsidRPr="00F67389">
        <w:rPr>
          <w:rFonts w:ascii="Calibri Light" w:hAnsi="Calibri Light"/>
          <w:sz w:val="36"/>
          <w:szCs w:val="36"/>
        </w:rPr>
        <w:t xml:space="preserve">: </w:t>
      </w:r>
      <w:r w:rsidR="57C283C6" w:rsidRPr="00F67389">
        <w:rPr>
          <w:rFonts w:ascii="Calibri Light" w:hAnsi="Calibri Light"/>
          <w:sz w:val="36"/>
          <w:szCs w:val="36"/>
        </w:rPr>
        <w:t>Portfolio</w:t>
      </w:r>
    </w:p>
    <w:p w14:paraId="26003FFD" w14:textId="027AA649" w:rsidR="0006155D" w:rsidRDefault="0006155D" w:rsidP="0006155D">
      <w:pPr>
        <w:pStyle w:val="1"/>
        <w:rPr>
          <w:sz w:val="28"/>
          <w:szCs w:val="28"/>
          <w:lang w:eastAsia="zh-CN"/>
        </w:rPr>
      </w:pPr>
      <w:r w:rsidRPr="00784EA6">
        <w:rPr>
          <w:sz w:val="28"/>
          <w:szCs w:val="28"/>
        </w:rPr>
        <w:t>Outline of the Software Being Tested</w:t>
      </w:r>
    </w:p>
    <w:p w14:paraId="47DD28C0" w14:textId="0FF3948A" w:rsidR="00664D82" w:rsidRPr="00664D82" w:rsidRDefault="00C703E9" w:rsidP="00664D82">
      <w:pPr>
        <w:rPr>
          <w:rFonts w:hint="eastAsia"/>
          <w:lang w:eastAsia="zh-CN"/>
        </w:rPr>
      </w:pPr>
      <w:r>
        <w:t xml:space="preserve">The software being tested is a project from the </w:t>
      </w:r>
      <w:r w:rsidRPr="003A07F3">
        <w:rPr>
          <w:rStyle w:val="a7"/>
          <w:b w:val="0"/>
          <w:bCs w:val="0"/>
          <w:i/>
          <w:iCs/>
        </w:rPr>
        <w:t>Object-Oriented Programming</w:t>
      </w:r>
      <w:r>
        <w:t xml:space="preserve"> course, implementing a grid-based game where two players take turns dropping discs into columns, aiming to connect a specified number of discs in a row horizontally, vertically, or diagonally to win. The project demonstrates key principles of object-oriented programming, such as modular design and encapsulation.</w:t>
      </w:r>
    </w:p>
    <w:p w14:paraId="7724352B" w14:textId="2FA22884" w:rsidR="0006155D" w:rsidRPr="00784EA6" w:rsidRDefault="0006155D" w:rsidP="00155EF7">
      <w:pPr>
        <w:pStyle w:val="1"/>
        <w:spacing w:before="0"/>
        <w:rPr>
          <w:sz w:val="28"/>
          <w:szCs w:val="28"/>
        </w:rPr>
      </w:pPr>
      <w:r w:rsidRPr="00784EA6">
        <w:rPr>
          <w:sz w:val="28"/>
          <w:szCs w:val="28"/>
        </w:rPr>
        <w:t>Learning Outcomes</w:t>
      </w:r>
    </w:p>
    <w:p w14:paraId="7A64BDE5" w14:textId="7B777C18" w:rsidR="57C283C6" w:rsidRDefault="57C283C6" w:rsidP="00155EF7">
      <w:pPr>
        <w:pStyle w:val="a5"/>
        <w:numPr>
          <w:ilvl w:val="0"/>
          <w:numId w:val="1"/>
        </w:numPr>
        <w:spacing w:afterAutospacing="1" w:line="244" w:lineRule="auto"/>
        <w:rPr>
          <w:color w:val="2F5496" w:themeColor="accent1" w:themeShade="BF"/>
        </w:rPr>
      </w:pPr>
      <w:r w:rsidRPr="4CCDF597">
        <w:rPr>
          <w:rFonts w:ascii="Calibri" w:eastAsia="Calibri" w:hAnsi="Calibri" w:cs="Calibri"/>
          <w:color w:val="2F5496" w:themeColor="accent1" w:themeShade="BF"/>
        </w:rPr>
        <w:t>Analyze requirements to determine appropriate testing strategies [default 20%]</w:t>
      </w:r>
    </w:p>
    <w:p w14:paraId="5DCD12AE" w14:textId="4A6B2F00" w:rsidR="57C283C6" w:rsidRDefault="57C283C6" w:rsidP="4CCDF597">
      <w:pPr>
        <w:pStyle w:val="a5"/>
        <w:numPr>
          <w:ilvl w:val="1"/>
          <w:numId w:val="1"/>
        </w:numPr>
        <w:spacing w:beforeAutospacing="1" w:afterAutospacing="1" w:line="244" w:lineRule="auto"/>
        <w:rPr>
          <w:color w:val="2F5496" w:themeColor="accent1" w:themeShade="BF"/>
        </w:rPr>
      </w:pPr>
      <w:r w:rsidRPr="4CCDF597">
        <w:rPr>
          <w:rFonts w:ascii="Calibri" w:eastAsia="Calibri" w:hAnsi="Calibri" w:cs="Calibri"/>
          <w:color w:val="2F5496" w:themeColor="accent1" w:themeShade="BF"/>
        </w:rPr>
        <w:t>Range of requirements, functional</w:t>
      </w:r>
      <w:r w:rsidR="00740E75">
        <w:rPr>
          <w:rFonts w:ascii="Calibri" w:eastAsia="Calibri" w:hAnsi="Calibri" w:cs="Calibri" w:hint="eastAsia"/>
          <w:color w:val="2F5496" w:themeColor="accent1" w:themeShade="BF"/>
          <w:lang w:eastAsia="zh-CN"/>
        </w:rPr>
        <w:t xml:space="preserve"> </w:t>
      </w:r>
      <w:r w:rsidRPr="4CCDF597">
        <w:rPr>
          <w:rFonts w:ascii="Calibri" w:eastAsia="Calibri" w:hAnsi="Calibri" w:cs="Calibri"/>
          <w:color w:val="2F5496" w:themeColor="accent1" w:themeShade="BF"/>
        </w:rPr>
        <w:t>requirements, measurable quality attributes, qualitative requirements, …</w:t>
      </w:r>
    </w:p>
    <w:p w14:paraId="5E4DE41A" w14:textId="3D1613C5" w:rsidR="57C283C6" w:rsidRDefault="57C283C6" w:rsidP="4CCDF597">
      <w:pPr>
        <w:pStyle w:val="a5"/>
        <w:numPr>
          <w:ilvl w:val="1"/>
          <w:numId w:val="1"/>
        </w:numPr>
        <w:spacing w:beforeAutospacing="1" w:afterAutospacing="1" w:line="244" w:lineRule="auto"/>
        <w:rPr>
          <w:color w:val="2F5496" w:themeColor="accent1" w:themeShade="BF"/>
        </w:rPr>
      </w:pPr>
      <w:r w:rsidRPr="4CCDF597">
        <w:rPr>
          <w:rFonts w:ascii="Calibri" w:eastAsia="Calibri" w:hAnsi="Calibri" w:cs="Calibri"/>
          <w:color w:val="2F5496" w:themeColor="accent1" w:themeShade="BF"/>
        </w:rPr>
        <w:t>Level of requirements, system, integration, unit.</w:t>
      </w:r>
    </w:p>
    <w:p w14:paraId="10986CC9" w14:textId="79C985F7" w:rsidR="57C283C6" w:rsidRDefault="57C283C6" w:rsidP="4CCDF597">
      <w:pPr>
        <w:pStyle w:val="a5"/>
        <w:numPr>
          <w:ilvl w:val="1"/>
          <w:numId w:val="1"/>
        </w:numPr>
        <w:spacing w:beforeAutospacing="1" w:afterAutospacing="1" w:line="244" w:lineRule="auto"/>
        <w:rPr>
          <w:color w:val="2F5496" w:themeColor="accent1" w:themeShade="BF"/>
        </w:rPr>
      </w:pPr>
      <w:r w:rsidRPr="4CCDF597">
        <w:rPr>
          <w:rFonts w:ascii="Calibri" w:eastAsia="Calibri" w:hAnsi="Calibri" w:cs="Calibri"/>
          <w:color w:val="2F5496" w:themeColor="accent1" w:themeShade="BF"/>
        </w:rPr>
        <w:t>Identifying test approach for chosen attributes.</w:t>
      </w:r>
    </w:p>
    <w:p w14:paraId="531AE364" w14:textId="3901C897" w:rsidR="57C283C6" w:rsidRPr="00073FC8" w:rsidRDefault="57C283C6" w:rsidP="4CCDF597">
      <w:pPr>
        <w:pStyle w:val="a5"/>
        <w:numPr>
          <w:ilvl w:val="1"/>
          <w:numId w:val="1"/>
        </w:numPr>
        <w:spacing w:beforeAutospacing="1" w:afterAutospacing="1" w:line="244" w:lineRule="auto"/>
        <w:rPr>
          <w:color w:val="2F5496" w:themeColor="accent1" w:themeShade="BF"/>
        </w:rPr>
      </w:pPr>
      <w:r w:rsidRPr="4CCDF597">
        <w:rPr>
          <w:rFonts w:ascii="Calibri" w:eastAsia="Calibri" w:hAnsi="Calibri" w:cs="Calibri"/>
          <w:color w:val="2F5496" w:themeColor="accent1" w:themeShade="BF"/>
        </w:rPr>
        <w:t>Assess the appropriateness of your chosen testing approach.</w:t>
      </w:r>
    </w:p>
    <w:p w14:paraId="1356BCFD" w14:textId="3E966B77" w:rsidR="00073FC8" w:rsidRPr="00251051" w:rsidRDefault="00073FC8" w:rsidP="00073FC8">
      <w:pPr>
        <w:pStyle w:val="a5"/>
        <w:spacing w:beforeAutospacing="1" w:afterAutospacing="1" w:line="244" w:lineRule="auto"/>
        <w:ind w:left="1080"/>
        <w:rPr>
          <w:rFonts w:hint="eastAsia"/>
          <w:color w:val="2F5496" w:themeColor="accent1" w:themeShade="BF"/>
          <w:lang w:eastAsia="zh-CN"/>
        </w:rPr>
      </w:pPr>
      <w:r w:rsidRPr="00155EF7">
        <w:rPr>
          <w:rFonts w:hint="eastAsia"/>
          <w:color w:val="2F5496" w:themeColor="accent1" w:themeShade="BF"/>
          <w:highlight w:val="yellow"/>
          <w:lang w:eastAsia="zh-CN"/>
        </w:rPr>
        <w:t>插入</w:t>
      </w:r>
      <w:r w:rsidRPr="00155EF7">
        <w:rPr>
          <w:rFonts w:hint="eastAsia"/>
          <w:highlight w:val="yellow"/>
          <w:lang w:eastAsia="zh-CN"/>
        </w:rPr>
        <w:t>requirement list</w:t>
      </w:r>
    </w:p>
    <w:p w14:paraId="38C3FA6E" w14:textId="347259BD" w:rsidR="00251051" w:rsidRDefault="00073FC8" w:rsidP="00251051">
      <w:pPr>
        <w:pStyle w:val="a5"/>
        <w:spacing w:beforeAutospacing="1" w:afterAutospacing="1" w:line="244" w:lineRule="auto"/>
        <w:ind w:left="1080"/>
        <w:rPr>
          <w:rFonts w:hint="eastAsia"/>
          <w:color w:val="2F5496" w:themeColor="accent1" w:themeShade="BF"/>
          <w:lang w:eastAsia="zh-CN"/>
        </w:rPr>
      </w:pPr>
      <w:r>
        <w:t>At the early testing stage, we adopted unit, integration, and end-to-end testing to validate key functional requirements such as player turn management, input validation, and win condition determination. This approach ensures comprehensive coverage of the system’s core logic, with parameterized tests and modular drivers enhancing scalability.</w:t>
      </w:r>
      <w:r>
        <w:rPr>
          <w:rFonts w:hint="eastAsia"/>
          <w:lang w:eastAsia="zh-CN"/>
        </w:rPr>
        <w:t xml:space="preserve"> </w:t>
      </w:r>
      <w:r>
        <w:rPr>
          <w:lang w:eastAsia="zh-CN"/>
        </w:rPr>
        <w:t>However, t</w:t>
      </w:r>
      <w:r>
        <w:t>he focus on functional requirements leaves non-functional aspects, such as response time and memory usage, less thoroughly tested.</w:t>
      </w:r>
    </w:p>
    <w:p w14:paraId="207E001E" w14:textId="06CBD391" w:rsidR="57C283C6" w:rsidRDefault="57C283C6" w:rsidP="4CCDF597">
      <w:pPr>
        <w:pStyle w:val="a5"/>
        <w:numPr>
          <w:ilvl w:val="0"/>
          <w:numId w:val="1"/>
        </w:numPr>
        <w:spacing w:beforeAutospacing="1" w:afterAutospacing="1" w:line="244" w:lineRule="auto"/>
        <w:rPr>
          <w:color w:val="2F5496" w:themeColor="accent1" w:themeShade="BF"/>
        </w:rPr>
      </w:pPr>
      <w:r w:rsidRPr="4CCDF597">
        <w:rPr>
          <w:rFonts w:ascii="Calibri" w:eastAsia="Calibri" w:hAnsi="Calibri" w:cs="Calibri"/>
          <w:color w:val="2F5496" w:themeColor="accent1" w:themeShade="BF"/>
        </w:rPr>
        <w:t>Design and implement comprehensive test plans with instrumented code [default 20%]</w:t>
      </w:r>
    </w:p>
    <w:p w14:paraId="0A4D51F7" w14:textId="1B368A06" w:rsidR="57C283C6" w:rsidRDefault="57C283C6" w:rsidP="4CCDF597">
      <w:pPr>
        <w:pStyle w:val="a5"/>
        <w:numPr>
          <w:ilvl w:val="1"/>
          <w:numId w:val="1"/>
        </w:numPr>
        <w:spacing w:beforeAutospacing="1" w:afterAutospacing="1" w:line="244" w:lineRule="auto"/>
        <w:rPr>
          <w:color w:val="2F5496" w:themeColor="accent1" w:themeShade="BF"/>
        </w:rPr>
      </w:pPr>
      <w:r w:rsidRPr="4CCDF597">
        <w:rPr>
          <w:rFonts w:ascii="Calibri" w:eastAsia="Calibri" w:hAnsi="Calibri" w:cs="Calibri"/>
          <w:color w:val="2F5496" w:themeColor="accent1" w:themeShade="BF"/>
        </w:rPr>
        <w:t>Construction of the test plan</w:t>
      </w:r>
    </w:p>
    <w:p w14:paraId="2ABB9BDD" w14:textId="6F6129DA" w:rsidR="57C283C6" w:rsidRDefault="57C283C6" w:rsidP="4CCDF597">
      <w:pPr>
        <w:pStyle w:val="a5"/>
        <w:numPr>
          <w:ilvl w:val="1"/>
          <w:numId w:val="1"/>
        </w:numPr>
        <w:spacing w:beforeAutospacing="1" w:afterAutospacing="1" w:line="244" w:lineRule="auto"/>
        <w:rPr>
          <w:color w:val="2F5496" w:themeColor="accent1" w:themeShade="BF"/>
        </w:rPr>
      </w:pPr>
      <w:r w:rsidRPr="4CCDF597">
        <w:rPr>
          <w:rFonts w:ascii="Calibri" w:eastAsia="Calibri" w:hAnsi="Calibri" w:cs="Calibri"/>
          <w:color w:val="2F5496" w:themeColor="accent1" w:themeShade="BF"/>
        </w:rPr>
        <w:t>Evaluation of the quality of the test plan</w:t>
      </w:r>
    </w:p>
    <w:p w14:paraId="143EB342" w14:textId="2445EC01" w:rsidR="57C283C6" w:rsidRDefault="57C283C6" w:rsidP="4CCDF597">
      <w:pPr>
        <w:pStyle w:val="a5"/>
        <w:numPr>
          <w:ilvl w:val="1"/>
          <w:numId w:val="1"/>
        </w:numPr>
        <w:spacing w:beforeAutospacing="1" w:afterAutospacing="1" w:line="244" w:lineRule="auto"/>
        <w:rPr>
          <w:color w:val="2F5496" w:themeColor="accent1" w:themeShade="BF"/>
        </w:rPr>
      </w:pPr>
      <w:r w:rsidRPr="4CCDF597">
        <w:rPr>
          <w:rFonts w:ascii="Calibri" w:eastAsia="Calibri" w:hAnsi="Calibri" w:cs="Calibri"/>
          <w:color w:val="2F5496" w:themeColor="accent1" w:themeShade="BF"/>
        </w:rPr>
        <w:t>Instrumentation of the code</w:t>
      </w:r>
    </w:p>
    <w:p w14:paraId="24510CC5" w14:textId="3ACF0DF2" w:rsidR="57C283C6" w:rsidRPr="00073FC8" w:rsidRDefault="57C283C6" w:rsidP="4CCDF597">
      <w:pPr>
        <w:pStyle w:val="a5"/>
        <w:numPr>
          <w:ilvl w:val="1"/>
          <w:numId w:val="1"/>
        </w:numPr>
        <w:spacing w:beforeAutospacing="1" w:afterAutospacing="1" w:line="244" w:lineRule="auto"/>
        <w:rPr>
          <w:color w:val="2F5496" w:themeColor="accent1" w:themeShade="BF"/>
        </w:rPr>
      </w:pPr>
      <w:r w:rsidRPr="4CCDF597">
        <w:rPr>
          <w:rFonts w:ascii="Calibri" w:eastAsia="Calibri" w:hAnsi="Calibri" w:cs="Calibri"/>
          <w:color w:val="2F5496" w:themeColor="accent1" w:themeShade="BF"/>
        </w:rPr>
        <w:t>Evaluation of the instrumentation</w:t>
      </w:r>
    </w:p>
    <w:p w14:paraId="0471D342" w14:textId="46D7ABAC" w:rsidR="00073FC8" w:rsidRDefault="00073FC8" w:rsidP="00073FC8">
      <w:pPr>
        <w:pStyle w:val="a5"/>
        <w:spacing w:beforeAutospacing="1" w:afterAutospacing="1" w:line="244" w:lineRule="auto"/>
        <w:ind w:left="1080"/>
        <w:rPr>
          <w:rFonts w:hint="eastAsia"/>
          <w:color w:val="2F5496" w:themeColor="accent1" w:themeShade="BF"/>
          <w:lang w:eastAsia="zh-CN"/>
        </w:rPr>
      </w:pPr>
      <w:r w:rsidRPr="00155EF7">
        <w:rPr>
          <w:rFonts w:ascii="微软雅黑" w:eastAsia="微软雅黑" w:hAnsi="微软雅黑" w:cs="微软雅黑" w:hint="eastAsia"/>
          <w:color w:val="2F5496" w:themeColor="accent1" w:themeShade="BF"/>
          <w:highlight w:val="yellow"/>
          <w:lang w:eastAsia="zh-CN"/>
        </w:rPr>
        <w:t>插入test plan</w:t>
      </w:r>
    </w:p>
    <w:p w14:paraId="0718511E" w14:textId="358E959E" w:rsidR="57C283C6" w:rsidRDefault="57C283C6" w:rsidP="00831C43">
      <w:pPr>
        <w:pStyle w:val="a5"/>
        <w:numPr>
          <w:ilvl w:val="0"/>
          <w:numId w:val="1"/>
        </w:numPr>
        <w:spacing w:beforeAutospacing="1" w:after="0" w:line="244" w:lineRule="auto"/>
        <w:rPr>
          <w:color w:val="2F5496" w:themeColor="accent1" w:themeShade="BF"/>
        </w:rPr>
      </w:pPr>
      <w:r w:rsidRPr="4CCDF597">
        <w:rPr>
          <w:rFonts w:ascii="Calibri" w:eastAsia="Calibri" w:hAnsi="Calibri" w:cs="Calibri"/>
          <w:color w:val="2F5496" w:themeColor="accent1" w:themeShade="BF"/>
        </w:rPr>
        <w:t>Apply a wide variety of testing techniques and compute test coverage and yield according to a variety of criteria [default 20%]</w:t>
      </w:r>
    </w:p>
    <w:p w14:paraId="0D59C7FA" w14:textId="7C1EE4FC" w:rsidR="57C283C6" w:rsidRPr="00073FC8" w:rsidRDefault="57C283C6" w:rsidP="00831C43">
      <w:pPr>
        <w:pStyle w:val="a5"/>
        <w:numPr>
          <w:ilvl w:val="1"/>
          <w:numId w:val="1"/>
        </w:numPr>
        <w:spacing w:beforeAutospacing="1" w:after="0" w:line="244" w:lineRule="auto"/>
        <w:rPr>
          <w:color w:val="2F5496" w:themeColor="accent1" w:themeShade="BF"/>
        </w:rPr>
      </w:pPr>
      <w:r w:rsidRPr="4CCDF597">
        <w:rPr>
          <w:rFonts w:ascii="Calibri" w:eastAsia="Calibri" w:hAnsi="Calibri" w:cs="Calibri"/>
          <w:color w:val="2F5496" w:themeColor="accent1" w:themeShade="BF"/>
        </w:rPr>
        <w:t>Range of techniques</w:t>
      </w:r>
    </w:p>
    <w:p w14:paraId="13BBF256" w14:textId="73B2B49B" w:rsidR="00073FC8" w:rsidRPr="00073FC8" w:rsidRDefault="00073FC8" w:rsidP="00F67389">
      <w:pPr>
        <w:pStyle w:val="a6"/>
        <w:spacing w:before="0" w:beforeAutospacing="0" w:after="0" w:afterAutospacing="0"/>
        <w:ind w:leftChars="300" w:left="660"/>
        <w:jc w:val="both"/>
        <w:rPr>
          <w:rFonts w:asciiTheme="minorHAnsi" w:hAnsiTheme="minorHAnsi" w:cstheme="minorHAnsi" w:hint="eastAsia"/>
          <w:sz w:val="22"/>
          <w:szCs w:val="22"/>
        </w:rPr>
      </w:pPr>
      <w:r w:rsidRPr="00073FC8">
        <w:rPr>
          <w:rStyle w:val="a7"/>
          <w:rFonts w:asciiTheme="minorHAnsi" w:hAnsiTheme="minorHAnsi" w:cstheme="minorHAnsi"/>
          <w:sz w:val="22"/>
          <w:szCs w:val="22"/>
        </w:rPr>
        <w:t>Unit Testing</w:t>
      </w:r>
      <w:r w:rsidRPr="00073FC8">
        <w:rPr>
          <w:rFonts w:asciiTheme="minorHAnsi" w:hAnsiTheme="minorHAnsi" w:cstheme="minorHAnsi"/>
          <w:sz w:val="22"/>
          <w:szCs w:val="22"/>
        </w:rPr>
        <w:t xml:space="preserve"> was employed to validate core functionalities like input validation, player turn </w:t>
      </w:r>
      <w:proofErr w:type="gramStart"/>
      <w:r w:rsidRPr="00073FC8">
        <w:rPr>
          <w:rFonts w:asciiTheme="minorHAnsi" w:hAnsiTheme="minorHAnsi" w:cstheme="minorHAnsi"/>
          <w:sz w:val="22"/>
          <w:szCs w:val="22"/>
        </w:rPr>
        <w:t>management, and</w:t>
      </w:r>
      <w:proofErr w:type="gramEnd"/>
      <w:r w:rsidRPr="00073FC8">
        <w:rPr>
          <w:rFonts w:asciiTheme="minorHAnsi" w:hAnsiTheme="minorHAnsi" w:cstheme="minorHAnsi"/>
          <w:sz w:val="22"/>
          <w:szCs w:val="22"/>
        </w:rPr>
        <w:t xml:space="preserve"> win condition determination. This technique allowed for early detection of defects in individual components, such as handling invalid inputs or ensuring correct turn alternation.</w:t>
      </w:r>
    </w:p>
    <w:p w14:paraId="26E6E192" w14:textId="77777777" w:rsidR="00073FC8" w:rsidRPr="00073FC8" w:rsidRDefault="00073FC8" w:rsidP="00831C43">
      <w:pPr>
        <w:pStyle w:val="a6"/>
        <w:spacing w:before="0" w:beforeAutospacing="0" w:after="0" w:afterAutospacing="0"/>
        <w:ind w:leftChars="300" w:left="660"/>
        <w:jc w:val="both"/>
        <w:rPr>
          <w:rFonts w:asciiTheme="minorHAnsi" w:hAnsiTheme="minorHAnsi" w:cstheme="minorHAnsi"/>
          <w:sz w:val="22"/>
          <w:szCs w:val="22"/>
        </w:rPr>
      </w:pPr>
      <w:r w:rsidRPr="00073FC8">
        <w:rPr>
          <w:rStyle w:val="a7"/>
          <w:rFonts w:asciiTheme="minorHAnsi" w:hAnsiTheme="minorHAnsi" w:cstheme="minorHAnsi"/>
          <w:sz w:val="22"/>
          <w:szCs w:val="22"/>
        </w:rPr>
        <w:t>Integration Testing</w:t>
      </w:r>
      <w:r w:rsidRPr="00073FC8">
        <w:rPr>
          <w:rFonts w:asciiTheme="minorHAnsi" w:hAnsiTheme="minorHAnsi" w:cstheme="minorHAnsi"/>
          <w:sz w:val="22"/>
          <w:szCs w:val="22"/>
        </w:rPr>
        <w:t xml:space="preserve"> verified the interaction between modules, such as the NPC logic and board updates, ensuring smooth collaboration between components. For example, integration tests confirmed the NPC followed game rules while selecting moves.</w:t>
      </w:r>
    </w:p>
    <w:p w14:paraId="2A1E3621" w14:textId="07DA97FA" w:rsidR="00A438C1" w:rsidRPr="00073FC8" w:rsidRDefault="00073FC8" w:rsidP="00831C43">
      <w:pPr>
        <w:pStyle w:val="a6"/>
        <w:spacing w:before="0" w:beforeAutospacing="0" w:after="0" w:afterAutospacing="0"/>
        <w:ind w:leftChars="300" w:left="660"/>
        <w:jc w:val="both"/>
        <w:rPr>
          <w:rFonts w:asciiTheme="minorHAnsi" w:hAnsiTheme="minorHAnsi" w:cstheme="minorHAnsi"/>
          <w:sz w:val="22"/>
          <w:szCs w:val="22"/>
        </w:rPr>
      </w:pPr>
      <w:r>
        <w:rPr>
          <w:rStyle w:val="a7"/>
          <w:rFonts w:asciiTheme="minorHAnsi" w:hAnsiTheme="minorHAnsi" w:cstheme="minorHAnsi" w:hint="eastAsia"/>
          <w:sz w:val="22"/>
          <w:szCs w:val="22"/>
        </w:rPr>
        <w:t>System</w:t>
      </w:r>
      <w:r w:rsidRPr="00073FC8">
        <w:rPr>
          <w:rStyle w:val="a7"/>
          <w:rFonts w:asciiTheme="minorHAnsi" w:hAnsiTheme="minorHAnsi" w:cstheme="minorHAnsi"/>
          <w:sz w:val="22"/>
          <w:szCs w:val="22"/>
        </w:rPr>
        <w:t xml:space="preserve"> Testing</w:t>
      </w:r>
      <w:r w:rsidRPr="00073FC8">
        <w:rPr>
          <w:rFonts w:asciiTheme="minorHAnsi" w:hAnsiTheme="minorHAnsi" w:cstheme="minorHAnsi"/>
          <w:sz w:val="22"/>
          <w:szCs w:val="22"/>
        </w:rPr>
        <w:t xml:space="preserve"> simulated full gameplay scenarios, including board initialization, gameplay, and restart functionality. This ensured the application met user expectations across complete workflows.</w:t>
      </w:r>
    </w:p>
    <w:p w14:paraId="4BCDCF11" w14:textId="77777777" w:rsidR="00A438C1" w:rsidRPr="00A438C1" w:rsidRDefault="57C283C6" w:rsidP="00A438C1">
      <w:pPr>
        <w:pStyle w:val="a5"/>
        <w:numPr>
          <w:ilvl w:val="1"/>
          <w:numId w:val="1"/>
        </w:numPr>
        <w:spacing w:beforeAutospacing="1" w:after="0" w:line="244" w:lineRule="auto"/>
        <w:rPr>
          <w:color w:val="2F5496" w:themeColor="accent1" w:themeShade="BF"/>
        </w:rPr>
      </w:pPr>
      <w:r w:rsidRPr="4CCDF597">
        <w:rPr>
          <w:rFonts w:ascii="Calibri" w:eastAsia="Calibri" w:hAnsi="Calibri" w:cs="Calibri"/>
          <w:color w:val="2F5496" w:themeColor="accent1" w:themeShade="BF"/>
        </w:rPr>
        <w:t>Evaluation criteria for the adequacy of the testing</w:t>
      </w:r>
    </w:p>
    <w:p w14:paraId="397B3CB0" w14:textId="77777777" w:rsidR="00A438C1" w:rsidRDefault="00A438C1" w:rsidP="00A438C1">
      <w:pPr>
        <w:pStyle w:val="a5"/>
        <w:spacing w:beforeAutospacing="1" w:after="0" w:line="244" w:lineRule="auto"/>
        <w:ind w:left="1080"/>
        <w:rPr>
          <w:rFonts w:cstheme="minorHAnsi"/>
          <w:lang w:eastAsia="zh-CN"/>
        </w:rPr>
      </w:pPr>
      <w:r w:rsidRPr="00A438C1">
        <w:rPr>
          <w:rFonts w:cstheme="minorHAnsi"/>
        </w:rPr>
        <w:t xml:space="preserve">Key techniques included </w:t>
      </w:r>
      <w:r w:rsidRPr="00A438C1">
        <w:rPr>
          <w:rStyle w:val="a7"/>
          <w:rFonts w:cstheme="minorHAnsi"/>
          <w:b w:val="0"/>
          <w:bCs w:val="0"/>
        </w:rPr>
        <w:t>code coverage analysis</w:t>
      </w:r>
      <w:r w:rsidRPr="00A438C1">
        <w:rPr>
          <w:rFonts w:cstheme="minorHAnsi"/>
          <w:b/>
          <w:bCs/>
        </w:rPr>
        <w:t xml:space="preserve"> </w:t>
      </w:r>
      <w:r w:rsidRPr="00A438C1">
        <w:rPr>
          <w:rFonts w:cstheme="minorHAnsi"/>
        </w:rPr>
        <w:t>and</w:t>
      </w:r>
      <w:r w:rsidRPr="00A438C1">
        <w:rPr>
          <w:rFonts w:cstheme="minorHAnsi"/>
          <w:b/>
          <w:bCs/>
        </w:rPr>
        <w:t xml:space="preserve"> </w:t>
      </w:r>
      <w:r w:rsidRPr="00A438C1">
        <w:rPr>
          <w:rStyle w:val="a7"/>
          <w:rFonts w:cstheme="minorHAnsi"/>
          <w:b w:val="0"/>
          <w:bCs w:val="0"/>
        </w:rPr>
        <w:t>boundary value analysis (BVA)</w:t>
      </w:r>
      <w:r w:rsidRPr="00A438C1">
        <w:rPr>
          <w:rFonts w:cstheme="minorHAnsi"/>
          <w:b/>
          <w:bCs/>
        </w:rPr>
        <w:t>.</w:t>
      </w:r>
    </w:p>
    <w:p w14:paraId="62FC3512" w14:textId="199EFA79" w:rsidR="00A438C1" w:rsidRDefault="00A438C1" w:rsidP="00A438C1">
      <w:pPr>
        <w:pStyle w:val="a5"/>
        <w:spacing w:beforeAutospacing="1" w:after="0" w:line="244" w:lineRule="auto"/>
        <w:ind w:left="1080"/>
        <w:rPr>
          <w:rFonts w:cstheme="minorHAnsi"/>
          <w:lang w:eastAsia="zh-CN"/>
        </w:rPr>
      </w:pPr>
      <w:r w:rsidRPr="00A438C1">
        <w:rPr>
          <w:rStyle w:val="a7"/>
          <w:rFonts w:cstheme="minorHAnsi"/>
        </w:rPr>
        <w:t>Code Coverage Analysis</w:t>
      </w:r>
      <w:r w:rsidRPr="00A438C1">
        <w:rPr>
          <w:rFonts w:cstheme="minorHAnsi"/>
        </w:rPr>
        <w:br/>
        <w:t>Code coverage metrics, such as line, branch, and method coverage, were used to assess how thoroughly the tests executed the program</w:t>
      </w:r>
      <w:r>
        <w:rPr>
          <w:rFonts w:cstheme="minorHAnsi"/>
          <w:lang w:eastAsia="zh-CN"/>
        </w:rPr>
        <w:t>, s</w:t>
      </w:r>
      <w:r>
        <w:rPr>
          <w:rFonts w:cstheme="minorHAnsi" w:hint="eastAsia"/>
          <w:lang w:eastAsia="zh-CN"/>
        </w:rPr>
        <w:t>uch as</w:t>
      </w:r>
      <w:r w:rsidRPr="00A438C1">
        <w:rPr>
          <w:rFonts w:cstheme="minorHAnsi"/>
        </w:rPr>
        <w:t xml:space="preserve"> unit tests for </w:t>
      </w:r>
      <w:r w:rsidRPr="00A438C1">
        <w:rPr>
          <w:rStyle w:val="a7"/>
          <w:rFonts w:cstheme="minorHAnsi"/>
        </w:rPr>
        <w:t>F6: Input Validation</w:t>
      </w:r>
      <w:r w:rsidRPr="00A438C1">
        <w:rPr>
          <w:rFonts w:cstheme="minorHAnsi"/>
        </w:rPr>
        <w:t xml:space="preserve"> and </w:t>
      </w:r>
      <w:r w:rsidRPr="00A438C1">
        <w:rPr>
          <w:rStyle w:val="a7"/>
          <w:rFonts w:cstheme="minorHAnsi"/>
        </w:rPr>
        <w:t>F3: Full Column Restriction</w:t>
      </w:r>
      <w:r w:rsidRPr="00A438C1">
        <w:rPr>
          <w:rFonts w:cstheme="minorHAnsi"/>
        </w:rPr>
        <w:t xml:space="preserve"> verified that all valid and invalid input scenarios were covered. Achieving high </w:t>
      </w:r>
      <w:r w:rsidRPr="00A438C1">
        <w:rPr>
          <w:rFonts w:cstheme="minorHAnsi"/>
        </w:rPr>
        <w:lastRenderedPageBreak/>
        <w:t>code coverage minimized the risk of undetected bugs in untested code paths, building confidence in the robustness of critical components.</w:t>
      </w:r>
    </w:p>
    <w:p w14:paraId="2CA88648" w14:textId="697FB2D3" w:rsidR="00A438C1" w:rsidRPr="00A438C1" w:rsidRDefault="00A438C1" w:rsidP="00A438C1">
      <w:pPr>
        <w:pStyle w:val="a5"/>
        <w:spacing w:beforeAutospacing="1" w:after="0" w:line="244" w:lineRule="auto"/>
        <w:ind w:left="1080"/>
        <w:rPr>
          <w:color w:val="2F5496" w:themeColor="accent1" w:themeShade="BF"/>
        </w:rPr>
      </w:pPr>
      <w:r w:rsidRPr="00A438C1">
        <w:rPr>
          <w:rStyle w:val="a7"/>
          <w:rFonts w:cstheme="minorHAnsi"/>
        </w:rPr>
        <w:t>Boundary Value Analysis (BVA)</w:t>
      </w:r>
      <w:r w:rsidRPr="00A438C1">
        <w:rPr>
          <w:rFonts w:cstheme="minorHAnsi"/>
        </w:rPr>
        <w:br/>
        <w:t xml:space="preserve">BVA was applied to test the system’s behavior at input limits, ensuring robustness under extreme conditions. For </w:t>
      </w:r>
      <w:r w:rsidRPr="00A438C1">
        <w:rPr>
          <w:rStyle w:val="a7"/>
          <w:rFonts w:cstheme="minorHAnsi"/>
        </w:rPr>
        <w:t>F7: Board Initialization</w:t>
      </w:r>
      <w:r w:rsidRPr="00A438C1">
        <w:rPr>
          <w:rFonts w:cstheme="minorHAnsi"/>
        </w:rPr>
        <w:t xml:space="preserve">, tests verified correct functionality for minimum and maximum board sizes. Similarly, </w:t>
      </w:r>
      <w:r w:rsidRPr="00A438C1">
        <w:rPr>
          <w:rStyle w:val="a7"/>
          <w:rFonts w:cstheme="minorHAnsi"/>
        </w:rPr>
        <w:t>F2: Win Condition Determination</w:t>
      </w:r>
      <w:r w:rsidRPr="00A438C1">
        <w:rPr>
          <w:rFonts w:cstheme="minorHAnsi"/>
        </w:rPr>
        <w:t xml:space="preserve"> included edge cases, such as a winning move in the final slot, to confirm proper handling of boundary scenarios.</w:t>
      </w:r>
    </w:p>
    <w:p w14:paraId="360782CD" w14:textId="77777777" w:rsidR="00073FC8" w:rsidRDefault="00073FC8" w:rsidP="00073FC8">
      <w:pPr>
        <w:pStyle w:val="a5"/>
        <w:spacing w:beforeAutospacing="1" w:afterAutospacing="1" w:line="244" w:lineRule="auto"/>
        <w:ind w:left="1080"/>
        <w:rPr>
          <w:rFonts w:hint="eastAsia"/>
          <w:color w:val="2F5496" w:themeColor="accent1" w:themeShade="BF"/>
        </w:rPr>
      </w:pPr>
    </w:p>
    <w:p w14:paraId="45B36909" w14:textId="70FC0248" w:rsidR="57C283C6" w:rsidRPr="002A467A" w:rsidRDefault="57C283C6" w:rsidP="4CCDF597">
      <w:pPr>
        <w:pStyle w:val="a5"/>
        <w:numPr>
          <w:ilvl w:val="1"/>
          <w:numId w:val="1"/>
        </w:numPr>
        <w:spacing w:beforeAutospacing="1" w:afterAutospacing="1" w:line="244" w:lineRule="auto"/>
        <w:rPr>
          <w:color w:val="2F5496" w:themeColor="accent1" w:themeShade="BF"/>
        </w:rPr>
      </w:pPr>
      <w:r w:rsidRPr="4CCDF597">
        <w:rPr>
          <w:rFonts w:ascii="Calibri" w:eastAsia="Calibri" w:hAnsi="Calibri" w:cs="Calibri"/>
          <w:color w:val="2F5496" w:themeColor="accent1" w:themeShade="BF"/>
        </w:rPr>
        <w:t>Results of testing</w:t>
      </w:r>
    </w:p>
    <w:p w14:paraId="4741067F" w14:textId="77777777" w:rsidR="00B870CA" w:rsidRDefault="00B870CA" w:rsidP="00B870CA">
      <w:pPr>
        <w:pStyle w:val="a5"/>
        <w:keepNext/>
        <w:spacing w:beforeAutospacing="1" w:after="0" w:line="244" w:lineRule="auto"/>
        <w:ind w:left="1080"/>
      </w:pPr>
      <w:r>
        <w:rPr>
          <w:rFonts w:ascii="Times New Roman" w:hAnsi="Times New Roman" w:cs="Times New Roman"/>
          <w:noProof/>
        </w:rPr>
        <w:drawing>
          <wp:inline distT="0" distB="0" distL="0" distR="0" wp14:anchorId="1115A97F" wp14:editId="020305FD">
            <wp:extent cx="3856355" cy="1934936"/>
            <wp:effectExtent l="0" t="0" r="4445" b="0"/>
            <wp:docPr id="662869095"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69095" name="图片 1" descr="文本&#10;&#10;AI 生成的内容可能不正确。"/>
                    <pic:cNvPicPr/>
                  </pic:nvPicPr>
                  <pic:blipFill rotWithShape="1">
                    <a:blip r:embed="rId5" cstate="print">
                      <a:extLst>
                        <a:ext uri="{28A0092B-C50C-407E-A947-70E740481C1C}">
                          <a14:useLocalDpi xmlns:a14="http://schemas.microsoft.com/office/drawing/2010/main" val="0"/>
                        </a:ext>
                      </a:extLst>
                    </a:blip>
                    <a:srcRect t="7858" b="3452"/>
                    <a:stretch/>
                  </pic:blipFill>
                  <pic:spPr bwMode="auto">
                    <a:xfrm>
                      <a:off x="0" y="0"/>
                      <a:ext cx="3874612" cy="1944096"/>
                    </a:xfrm>
                    <a:prstGeom prst="rect">
                      <a:avLst/>
                    </a:prstGeom>
                    <a:ln>
                      <a:noFill/>
                    </a:ln>
                    <a:extLst>
                      <a:ext uri="{53640926-AAD7-44D8-BBD7-CCE9431645EC}">
                        <a14:shadowObscured xmlns:a14="http://schemas.microsoft.com/office/drawing/2010/main"/>
                      </a:ext>
                    </a:extLst>
                  </pic:spPr>
                </pic:pic>
              </a:graphicData>
            </a:graphic>
          </wp:inline>
        </w:drawing>
      </w:r>
    </w:p>
    <w:p w14:paraId="143E668E" w14:textId="03E8EFCA" w:rsidR="00B870CA" w:rsidRPr="00B870CA" w:rsidRDefault="00B870CA" w:rsidP="00B870CA">
      <w:pPr>
        <w:pStyle w:val="a8"/>
        <w:spacing w:after="0"/>
        <w:jc w:val="center"/>
        <w:rPr>
          <w:color w:val="2F5496" w:themeColor="accent1" w:themeShade="BF"/>
          <w:lang w:eastAsia="zh-CN"/>
        </w:rPr>
      </w:pPr>
      <w:r>
        <w:t xml:space="preserve">Figure </w:t>
      </w:r>
      <w:r>
        <w:fldChar w:fldCharType="begin"/>
      </w:r>
      <w:r>
        <w:instrText xml:space="preserve"> SEQ Figure \* ARABIC </w:instrText>
      </w:r>
      <w:r>
        <w:fldChar w:fldCharType="separate"/>
      </w:r>
      <w:r>
        <w:rPr>
          <w:noProof/>
        </w:rPr>
        <w:t>1</w:t>
      </w:r>
      <w:r>
        <w:fldChar w:fldCharType="end"/>
      </w:r>
    </w:p>
    <w:p w14:paraId="69A6BEF2" w14:textId="297DA8A6" w:rsidR="00B870CA" w:rsidRPr="00155EF7" w:rsidRDefault="00B870CA" w:rsidP="00155EF7">
      <w:pPr>
        <w:pStyle w:val="a5"/>
        <w:spacing w:beforeAutospacing="1" w:after="0" w:line="244" w:lineRule="auto"/>
        <w:ind w:left="1080"/>
        <w:rPr>
          <w:color w:val="000000" w:themeColor="text1"/>
          <w:lang w:eastAsia="zh-CN"/>
        </w:rPr>
      </w:pPr>
      <w:r w:rsidRPr="00155EF7">
        <w:rPr>
          <w:rFonts w:hint="eastAsia"/>
          <w:color w:val="000000" w:themeColor="text1"/>
          <w:lang w:eastAsia="zh-CN"/>
        </w:rPr>
        <w:t>This</w:t>
      </w:r>
      <w:r w:rsidRPr="00155EF7">
        <w:rPr>
          <w:color w:val="000000" w:themeColor="text1"/>
          <w:lang w:eastAsia="zh-CN"/>
        </w:rPr>
        <w:t xml:space="preserve"> application passed 19/20 tests created.</w:t>
      </w:r>
      <w:r w:rsidRPr="00155EF7">
        <w:rPr>
          <w:rFonts w:hint="eastAsia"/>
          <w:color w:val="000000" w:themeColor="text1"/>
          <w:lang w:eastAsia="zh-CN"/>
        </w:rPr>
        <w:t xml:space="preserve"> </w:t>
      </w:r>
      <w:r w:rsidRPr="00155EF7">
        <w:rPr>
          <w:color w:val="000000" w:themeColor="text1"/>
          <w:lang w:eastAsia="zh-CN"/>
        </w:rPr>
        <w:t xml:space="preserve">Since the NPC in this project can only randomly place discs in the remaining columns without attempting to block the player from winning, the </w:t>
      </w:r>
      <w:proofErr w:type="spellStart"/>
      <w:proofErr w:type="gramStart"/>
      <w:r w:rsidRPr="00155EF7">
        <w:rPr>
          <w:i/>
          <w:iCs/>
          <w:color w:val="000000" w:themeColor="text1"/>
          <w:lang w:eastAsia="zh-CN"/>
        </w:rPr>
        <w:t>testNPCLogicalDecision</w:t>
      </w:r>
      <w:proofErr w:type="spellEnd"/>
      <w:r w:rsidRPr="00155EF7">
        <w:rPr>
          <w:i/>
          <w:iCs/>
          <w:color w:val="000000" w:themeColor="text1"/>
          <w:lang w:eastAsia="zh-CN"/>
        </w:rPr>
        <w:t>(</w:t>
      </w:r>
      <w:proofErr w:type="gramEnd"/>
      <w:r w:rsidRPr="00155EF7">
        <w:rPr>
          <w:i/>
          <w:iCs/>
          <w:color w:val="000000" w:themeColor="text1"/>
          <w:lang w:eastAsia="zh-CN"/>
        </w:rPr>
        <w:t>)</w:t>
      </w:r>
      <w:r w:rsidRPr="00155EF7">
        <w:rPr>
          <w:color w:val="000000" w:themeColor="text1"/>
          <w:lang w:eastAsia="zh-CN"/>
        </w:rPr>
        <w:t xml:space="preserve"> did not pass.</w:t>
      </w:r>
    </w:p>
    <w:p w14:paraId="2CD0C1FD" w14:textId="77777777" w:rsidR="00B870CA" w:rsidRDefault="00B870CA" w:rsidP="00F67389">
      <w:pPr>
        <w:pStyle w:val="a5"/>
        <w:spacing w:beforeAutospacing="1" w:after="0" w:line="244" w:lineRule="auto"/>
        <w:ind w:left="1080"/>
        <w:rPr>
          <w:rFonts w:hint="eastAsia"/>
          <w:color w:val="2F5496" w:themeColor="accent1" w:themeShade="BF"/>
          <w:lang w:eastAsia="zh-CN"/>
        </w:rPr>
      </w:pPr>
    </w:p>
    <w:p w14:paraId="566E1490" w14:textId="6C0957E3" w:rsidR="00F67389" w:rsidRPr="00F67389" w:rsidRDefault="57C283C6" w:rsidP="00F67389">
      <w:pPr>
        <w:pStyle w:val="a5"/>
        <w:numPr>
          <w:ilvl w:val="1"/>
          <w:numId w:val="1"/>
        </w:numPr>
        <w:spacing w:beforeAutospacing="1" w:after="0" w:line="244" w:lineRule="auto"/>
        <w:rPr>
          <w:rFonts w:hint="eastAsia"/>
          <w:color w:val="2F5496" w:themeColor="accent1" w:themeShade="BF"/>
        </w:rPr>
      </w:pPr>
      <w:r w:rsidRPr="4CCDF597">
        <w:rPr>
          <w:rFonts w:ascii="Calibri" w:eastAsia="Calibri" w:hAnsi="Calibri" w:cs="Calibri"/>
          <w:color w:val="2F5496" w:themeColor="accent1" w:themeShade="BF"/>
        </w:rPr>
        <w:t>Evaluation of the results</w:t>
      </w:r>
    </w:p>
    <w:tbl>
      <w:tblPr>
        <w:tblStyle w:val="ab"/>
        <w:tblW w:w="7882" w:type="dxa"/>
        <w:tblInd w:w="728" w:type="dxa"/>
        <w:tblLook w:val="04A0" w:firstRow="1" w:lastRow="0" w:firstColumn="1" w:lastColumn="0" w:noHBand="0" w:noVBand="1"/>
      </w:tblPr>
      <w:tblGrid>
        <w:gridCol w:w="2566"/>
        <w:gridCol w:w="1199"/>
        <w:gridCol w:w="1217"/>
        <w:gridCol w:w="1422"/>
        <w:gridCol w:w="1478"/>
      </w:tblGrid>
      <w:tr w:rsidR="00831C43" w:rsidRPr="00831C43" w14:paraId="56EE0753" w14:textId="77777777" w:rsidTr="00831C43">
        <w:trPr>
          <w:trHeight w:val="170"/>
        </w:trPr>
        <w:tc>
          <w:tcPr>
            <w:tcW w:w="2566" w:type="dxa"/>
            <w:hideMark/>
          </w:tcPr>
          <w:p w14:paraId="111D39D7" w14:textId="4E063AA0" w:rsidR="00831C43" w:rsidRPr="00831C43" w:rsidRDefault="00831C43" w:rsidP="00F67389">
            <w:pPr>
              <w:jc w:val="center"/>
              <w:rPr>
                <w:rFonts w:cstheme="minorHAnsi" w:hint="eastAsia"/>
                <w:b/>
                <w:bCs/>
                <w:color w:val="000000" w:themeColor="text1"/>
                <w:lang w:eastAsia="zh-CN"/>
              </w:rPr>
            </w:pPr>
            <w:r w:rsidRPr="00831C43">
              <w:rPr>
                <w:rFonts w:cstheme="minorHAnsi"/>
                <w:b/>
                <w:bCs/>
                <w:color w:val="000000" w:themeColor="text1"/>
              </w:rPr>
              <w:fldChar w:fldCharType="begin"/>
            </w:r>
            <w:r w:rsidR="00A305EE">
              <w:rPr>
                <w:rFonts w:cstheme="minorHAnsi"/>
                <w:b/>
                <w:bCs/>
                <w:color w:val="000000" w:themeColor="text1"/>
              </w:rPr>
              <w:instrText>HYPERLINK "file:///Users/angelzhang/Downloads/index_SORT_BY_NAME_DESC.html"</w:instrText>
            </w:r>
            <w:r w:rsidR="00A305EE" w:rsidRPr="00831C43">
              <w:rPr>
                <w:rFonts w:cstheme="minorHAnsi"/>
                <w:b/>
                <w:bCs/>
                <w:color w:val="000000" w:themeColor="text1"/>
              </w:rPr>
            </w:r>
            <w:r w:rsidRPr="00831C43">
              <w:rPr>
                <w:rFonts w:cstheme="minorHAnsi"/>
                <w:b/>
                <w:bCs/>
                <w:color w:val="000000" w:themeColor="text1"/>
              </w:rPr>
              <w:fldChar w:fldCharType="separate"/>
            </w:r>
            <w:r w:rsidRPr="00831C43">
              <w:rPr>
                <w:rStyle w:val="a9"/>
                <w:rFonts w:cstheme="minorHAnsi"/>
                <w:b/>
                <w:bCs/>
                <w:color w:val="000000" w:themeColor="text1"/>
              </w:rPr>
              <w:t>Class</w:t>
            </w:r>
            <w:r w:rsidRPr="00831C43">
              <w:rPr>
                <w:rFonts w:cstheme="minorHAnsi"/>
                <w:b/>
                <w:bCs/>
                <w:color w:val="000000" w:themeColor="text1"/>
              </w:rPr>
              <w:fldChar w:fldCharType="end"/>
            </w:r>
          </w:p>
        </w:tc>
        <w:tc>
          <w:tcPr>
            <w:tcW w:w="1199" w:type="dxa"/>
            <w:hideMark/>
          </w:tcPr>
          <w:p w14:paraId="2940B9C2" w14:textId="5E064C55" w:rsidR="00831C43" w:rsidRPr="00831C43" w:rsidRDefault="00831C43" w:rsidP="00F67389">
            <w:pPr>
              <w:jc w:val="center"/>
              <w:rPr>
                <w:rFonts w:cstheme="minorHAnsi"/>
                <w:b/>
                <w:bCs/>
                <w:color w:val="000000" w:themeColor="text1"/>
              </w:rPr>
            </w:pPr>
            <w:r w:rsidRPr="00831C43">
              <w:rPr>
                <w:rFonts w:cstheme="minorHAnsi"/>
                <w:b/>
                <w:bCs/>
                <w:color w:val="000000" w:themeColor="text1"/>
              </w:rPr>
              <w:t>Class</w:t>
            </w:r>
          </w:p>
        </w:tc>
        <w:tc>
          <w:tcPr>
            <w:tcW w:w="1217" w:type="dxa"/>
            <w:hideMark/>
          </w:tcPr>
          <w:p w14:paraId="33231A59" w14:textId="34437B04" w:rsidR="00831C43" w:rsidRPr="00831C43" w:rsidRDefault="00831C43" w:rsidP="00F67389">
            <w:pPr>
              <w:jc w:val="center"/>
              <w:rPr>
                <w:rFonts w:cstheme="minorHAnsi" w:hint="eastAsia"/>
                <w:b/>
                <w:bCs/>
                <w:color w:val="000000" w:themeColor="text1"/>
                <w:lang w:eastAsia="zh-CN"/>
              </w:rPr>
            </w:pPr>
            <w:r w:rsidRPr="00831C43">
              <w:rPr>
                <w:rFonts w:hint="eastAsia"/>
                <w:b/>
                <w:bCs/>
                <w:color w:val="000000" w:themeColor="text1"/>
                <w:lang w:eastAsia="zh-CN"/>
              </w:rPr>
              <w:t>Method</w:t>
            </w:r>
          </w:p>
        </w:tc>
        <w:tc>
          <w:tcPr>
            <w:tcW w:w="1422" w:type="dxa"/>
            <w:hideMark/>
          </w:tcPr>
          <w:p w14:paraId="64B69E1F" w14:textId="77A42F92" w:rsidR="00831C43" w:rsidRPr="00831C43" w:rsidRDefault="00831C43" w:rsidP="00F67389">
            <w:pPr>
              <w:jc w:val="center"/>
              <w:rPr>
                <w:rFonts w:cstheme="minorHAnsi"/>
                <w:b/>
                <w:bCs/>
                <w:color w:val="000000" w:themeColor="text1"/>
                <w:lang w:eastAsia="zh-CN"/>
              </w:rPr>
            </w:pPr>
            <w:r w:rsidRPr="00831C43">
              <w:rPr>
                <w:rFonts w:cstheme="minorHAnsi"/>
                <w:b/>
                <w:bCs/>
                <w:color w:val="000000" w:themeColor="text1"/>
                <w:lang w:eastAsia="zh-CN"/>
              </w:rPr>
              <w:t>Branch</w:t>
            </w:r>
          </w:p>
        </w:tc>
        <w:tc>
          <w:tcPr>
            <w:tcW w:w="1478" w:type="dxa"/>
            <w:hideMark/>
          </w:tcPr>
          <w:p w14:paraId="4CDD0AA4" w14:textId="50E4E14D" w:rsidR="00831C43" w:rsidRPr="00831C43" w:rsidRDefault="00831C43" w:rsidP="00F67389">
            <w:pPr>
              <w:jc w:val="center"/>
              <w:rPr>
                <w:rFonts w:cstheme="minorHAnsi"/>
                <w:b/>
                <w:bCs/>
                <w:color w:val="000000" w:themeColor="text1"/>
              </w:rPr>
            </w:pPr>
            <w:r w:rsidRPr="00831C43">
              <w:rPr>
                <w:rFonts w:cstheme="minorHAnsi"/>
                <w:b/>
                <w:bCs/>
                <w:color w:val="000000" w:themeColor="text1"/>
              </w:rPr>
              <w:t>Line</w:t>
            </w:r>
          </w:p>
        </w:tc>
      </w:tr>
      <w:tr w:rsidR="00831C43" w:rsidRPr="00831C43" w14:paraId="6F6F6903" w14:textId="77777777" w:rsidTr="00831C43">
        <w:trPr>
          <w:trHeight w:val="170"/>
        </w:trPr>
        <w:tc>
          <w:tcPr>
            <w:tcW w:w="2566" w:type="dxa"/>
            <w:hideMark/>
          </w:tcPr>
          <w:p w14:paraId="049BDB84" w14:textId="4F9098D3" w:rsidR="00831C43" w:rsidRPr="00831C43" w:rsidRDefault="00831C43" w:rsidP="00F67389">
            <w:pPr>
              <w:rPr>
                <w:rFonts w:cstheme="minorHAnsi"/>
                <w:color w:val="151515"/>
              </w:rPr>
            </w:pPr>
            <w:proofErr w:type="spellStart"/>
            <w:r w:rsidRPr="00831C43">
              <w:rPr>
                <w:rFonts w:cstheme="minorHAnsi"/>
                <w:color w:val="151515"/>
              </w:rPr>
              <w:t>Bo</w:t>
            </w:r>
            <w:r w:rsidRPr="00831C43">
              <w:rPr>
                <w:rFonts w:cstheme="minorHAnsi"/>
                <w:color w:val="151515"/>
              </w:rPr>
              <w:t>a</w:t>
            </w:r>
            <w:r w:rsidRPr="00831C43">
              <w:rPr>
                <w:rFonts w:cstheme="minorHAnsi"/>
                <w:color w:val="151515"/>
              </w:rPr>
              <w:t>rdInitializationTest</w:t>
            </w:r>
            <w:proofErr w:type="spellEnd"/>
          </w:p>
        </w:tc>
        <w:tc>
          <w:tcPr>
            <w:tcW w:w="1199" w:type="dxa"/>
            <w:hideMark/>
          </w:tcPr>
          <w:p w14:paraId="6A40FAB1"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(1/1)</w:t>
            </w:r>
          </w:p>
        </w:tc>
        <w:tc>
          <w:tcPr>
            <w:tcW w:w="1217" w:type="dxa"/>
            <w:hideMark/>
          </w:tcPr>
          <w:p w14:paraId="59DE4ACA"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(2/2)</w:t>
            </w:r>
          </w:p>
        </w:tc>
        <w:tc>
          <w:tcPr>
            <w:tcW w:w="1422" w:type="dxa"/>
            <w:hideMark/>
          </w:tcPr>
          <w:p w14:paraId="3FE81634"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(4/4)</w:t>
            </w:r>
          </w:p>
        </w:tc>
        <w:tc>
          <w:tcPr>
            <w:tcW w:w="1478" w:type="dxa"/>
            <w:hideMark/>
          </w:tcPr>
          <w:p w14:paraId="45A8952B"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(8/8)</w:t>
            </w:r>
          </w:p>
        </w:tc>
      </w:tr>
      <w:tr w:rsidR="00831C43" w:rsidRPr="00831C43" w14:paraId="5B1FC4E0" w14:textId="77777777" w:rsidTr="00831C43">
        <w:trPr>
          <w:trHeight w:val="170"/>
        </w:trPr>
        <w:tc>
          <w:tcPr>
            <w:tcW w:w="2566" w:type="dxa"/>
            <w:hideMark/>
          </w:tcPr>
          <w:p w14:paraId="201C827E" w14:textId="38127E33" w:rsidR="00831C43" w:rsidRPr="00831C43" w:rsidRDefault="00831C43" w:rsidP="00F67389">
            <w:pPr>
              <w:rPr>
                <w:rFonts w:cstheme="minorHAnsi"/>
                <w:color w:val="151515"/>
              </w:rPr>
            </w:pPr>
            <w:proofErr w:type="spellStart"/>
            <w:r w:rsidRPr="00831C43">
              <w:rPr>
                <w:rFonts w:cstheme="minorHAnsi"/>
                <w:color w:val="151515"/>
              </w:rPr>
              <w:t>ConnectFourSystemTest</w:t>
            </w:r>
            <w:proofErr w:type="spellEnd"/>
          </w:p>
        </w:tc>
        <w:tc>
          <w:tcPr>
            <w:tcW w:w="1199" w:type="dxa"/>
            <w:hideMark/>
          </w:tcPr>
          <w:p w14:paraId="00C6CC8E"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(2/2)</w:t>
            </w:r>
          </w:p>
        </w:tc>
        <w:tc>
          <w:tcPr>
            <w:tcW w:w="1217" w:type="dxa"/>
            <w:hideMark/>
          </w:tcPr>
          <w:p w14:paraId="65A22093"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(6/6)</w:t>
            </w:r>
          </w:p>
        </w:tc>
        <w:tc>
          <w:tcPr>
            <w:tcW w:w="1422" w:type="dxa"/>
            <w:hideMark/>
          </w:tcPr>
          <w:p w14:paraId="17C8A210"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(12/12)</w:t>
            </w:r>
          </w:p>
        </w:tc>
        <w:tc>
          <w:tcPr>
            <w:tcW w:w="1478" w:type="dxa"/>
            <w:hideMark/>
          </w:tcPr>
          <w:p w14:paraId="06FE0C05"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(38/38)</w:t>
            </w:r>
          </w:p>
        </w:tc>
      </w:tr>
      <w:tr w:rsidR="00831C43" w:rsidRPr="00831C43" w14:paraId="12A68182" w14:textId="77777777" w:rsidTr="00831C43">
        <w:trPr>
          <w:trHeight w:val="170"/>
        </w:trPr>
        <w:tc>
          <w:tcPr>
            <w:tcW w:w="2566" w:type="dxa"/>
            <w:hideMark/>
          </w:tcPr>
          <w:p w14:paraId="6CD0B3E4" w14:textId="4BC990B4" w:rsidR="00831C43" w:rsidRPr="00831C43" w:rsidRDefault="00831C43" w:rsidP="00F67389">
            <w:pPr>
              <w:rPr>
                <w:rFonts w:cstheme="minorHAnsi"/>
                <w:color w:val="151515"/>
              </w:rPr>
            </w:pPr>
            <w:proofErr w:type="spellStart"/>
            <w:r w:rsidRPr="00831C43">
              <w:rPr>
                <w:rFonts w:cstheme="minorHAnsi"/>
                <w:color w:val="151515"/>
              </w:rPr>
              <w:t>FullColumnRestrictionTest</w:t>
            </w:r>
            <w:proofErr w:type="spellEnd"/>
          </w:p>
        </w:tc>
        <w:tc>
          <w:tcPr>
            <w:tcW w:w="1199" w:type="dxa"/>
            <w:hideMark/>
          </w:tcPr>
          <w:p w14:paraId="1D922EF6"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(1/1)</w:t>
            </w:r>
          </w:p>
        </w:tc>
        <w:tc>
          <w:tcPr>
            <w:tcW w:w="1217" w:type="dxa"/>
            <w:hideMark/>
          </w:tcPr>
          <w:p w14:paraId="0C205409"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(4/4)</w:t>
            </w:r>
          </w:p>
        </w:tc>
        <w:tc>
          <w:tcPr>
            <w:tcW w:w="1422" w:type="dxa"/>
            <w:hideMark/>
          </w:tcPr>
          <w:p w14:paraId="4F448761"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(4/4)</w:t>
            </w:r>
          </w:p>
        </w:tc>
        <w:tc>
          <w:tcPr>
            <w:tcW w:w="1478" w:type="dxa"/>
            <w:hideMark/>
          </w:tcPr>
          <w:p w14:paraId="130A713A"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(16/16)</w:t>
            </w:r>
          </w:p>
        </w:tc>
      </w:tr>
      <w:tr w:rsidR="00831C43" w:rsidRPr="00831C43" w14:paraId="3055BFE5" w14:textId="77777777" w:rsidTr="00831C43">
        <w:trPr>
          <w:trHeight w:val="170"/>
        </w:trPr>
        <w:tc>
          <w:tcPr>
            <w:tcW w:w="2566" w:type="dxa"/>
            <w:hideMark/>
          </w:tcPr>
          <w:p w14:paraId="18C31DFD" w14:textId="2545BF84" w:rsidR="00831C43" w:rsidRPr="00831C43" w:rsidRDefault="00831C43" w:rsidP="00F67389">
            <w:pPr>
              <w:rPr>
                <w:rFonts w:cstheme="minorHAnsi"/>
                <w:color w:val="151515"/>
              </w:rPr>
            </w:pPr>
            <w:proofErr w:type="spellStart"/>
            <w:r w:rsidRPr="00831C43">
              <w:rPr>
                <w:rFonts w:cstheme="minorHAnsi"/>
                <w:color w:val="151515"/>
              </w:rPr>
              <w:t>GameRestartTest</w:t>
            </w:r>
            <w:proofErr w:type="spellEnd"/>
          </w:p>
        </w:tc>
        <w:tc>
          <w:tcPr>
            <w:tcW w:w="1199" w:type="dxa"/>
            <w:hideMark/>
          </w:tcPr>
          <w:p w14:paraId="10622A83"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(1/1)</w:t>
            </w:r>
          </w:p>
        </w:tc>
        <w:tc>
          <w:tcPr>
            <w:tcW w:w="1217" w:type="dxa"/>
            <w:hideMark/>
          </w:tcPr>
          <w:p w14:paraId="21058E87"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(4/4)</w:t>
            </w:r>
          </w:p>
        </w:tc>
        <w:tc>
          <w:tcPr>
            <w:tcW w:w="1422" w:type="dxa"/>
            <w:hideMark/>
          </w:tcPr>
          <w:p w14:paraId="6D398797"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(8/8)</w:t>
            </w:r>
          </w:p>
        </w:tc>
        <w:tc>
          <w:tcPr>
            <w:tcW w:w="1478" w:type="dxa"/>
            <w:hideMark/>
          </w:tcPr>
          <w:p w14:paraId="53138EAF"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(21/21)</w:t>
            </w:r>
          </w:p>
        </w:tc>
      </w:tr>
      <w:tr w:rsidR="00831C43" w:rsidRPr="00831C43" w14:paraId="3639E1EF" w14:textId="77777777" w:rsidTr="00831C43">
        <w:trPr>
          <w:trHeight w:val="170"/>
        </w:trPr>
        <w:tc>
          <w:tcPr>
            <w:tcW w:w="2566" w:type="dxa"/>
            <w:hideMark/>
          </w:tcPr>
          <w:p w14:paraId="64AF7261" w14:textId="1038F6DA" w:rsidR="00831C43" w:rsidRPr="00831C43" w:rsidRDefault="00831C43" w:rsidP="00F67389">
            <w:pPr>
              <w:rPr>
                <w:rFonts w:cstheme="minorHAnsi"/>
                <w:color w:val="151515"/>
              </w:rPr>
            </w:pPr>
            <w:r w:rsidRPr="00831C43">
              <w:rPr>
                <w:rFonts w:cstheme="minorHAnsi"/>
                <w:color w:val="151515"/>
              </w:rPr>
              <w:t>InputValidationTest</w:t>
            </w:r>
          </w:p>
        </w:tc>
        <w:tc>
          <w:tcPr>
            <w:tcW w:w="1199" w:type="dxa"/>
            <w:hideMark/>
          </w:tcPr>
          <w:p w14:paraId="39C3EA4D"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(1/1)</w:t>
            </w:r>
          </w:p>
        </w:tc>
        <w:tc>
          <w:tcPr>
            <w:tcW w:w="1217" w:type="dxa"/>
            <w:hideMark/>
          </w:tcPr>
          <w:p w14:paraId="2C005780"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(7/7)</w:t>
            </w:r>
          </w:p>
        </w:tc>
        <w:tc>
          <w:tcPr>
            <w:tcW w:w="1422" w:type="dxa"/>
            <w:hideMark/>
          </w:tcPr>
          <w:p w14:paraId="2429A6F0"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(2/2)</w:t>
            </w:r>
          </w:p>
        </w:tc>
        <w:tc>
          <w:tcPr>
            <w:tcW w:w="1478" w:type="dxa"/>
            <w:hideMark/>
          </w:tcPr>
          <w:p w14:paraId="6CF60C11" w14:textId="77777777" w:rsidR="00831C43" w:rsidRPr="00831C43" w:rsidRDefault="00831C43" w:rsidP="00F67389">
            <w:pPr>
              <w:rPr>
                <w:rFonts w:cstheme="minorHAnsi"/>
                <w:color w:val="151515"/>
              </w:rPr>
            </w:pPr>
            <w:r w:rsidRPr="00831C43">
              <w:rPr>
                <w:rStyle w:val="percent"/>
                <w:rFonts w:cstheme="minorHAnsi"/>
                <w:color w:val="151515"/>
              </w:rPr>
              <w:t>94.1% </w:t>
            </w:r>
            <w:r w:rsidRPr="00831C43">
              <w:rPr>
                <w:rStyle w:val="absvalue"/>
                <w:rFonts w:cstheme="minorHAnsi"/>
                <w:color w:val="151515"/>
              </w:rPr>
              <w:t>(16/17)</w:t>
            </w:r>
          </w:p>
        </w:tc>
      </w:tr>
      <w:tr w:rsidR="00831C43" w:rsidRPr="00831C43" w14:paraId="7A1C3F57" w14:textId="77777777" w:rsidTr="00831C43">
        <w:trPr>
          <w:trHeight w:val="170"/>
        </w:trPr>
        <w:tc>
          <w:tcPr>
            <w:tcW w:w="2566" w:type="dxa"/>
            <w:hideMark/>
          </w:tcPr>
          <w:p w14:paraId="659D6E1B" w14:textId="0DCCC30D" w:rsidR="00831C43" w:rsidRPr="00831C43" w:rsidRDefault="00831C43" w:rsidP="00F67389">
            <w:pPr>
              <w:rPr>
                <w:rFonts w:cstheme="minorHAnsi"/>
                <w:color w:val="151515"/>
              </w:rPr>
            </w:pPr>
            <w:r w:rsidRPr="00831C43">
              <w:rPr>
                <w:rFonts w:cstheme="minorHAnsi"/>
                <w:color w:val="151515"/>
              </w:rPr>
              <w:t>NPCOpponentTest</w:t>
            </w:r>
          </w:p>
        </w:tc>
        <w:tc>
          <w:tcPr>
            <w:tcW w:w="1199" w:type="dxa"/>
            <w:hideMark/>
          </w:tcPr>
          <w:p w14:paraId="6395EB4E"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(1/1)</w:t>
            </w:r>
          </w:p>
        </w:tc>
        <w:tc>
          <w:tcPr>
            <w:tcW w:w="1217" w:type="dxa"/>
            <w:hideMark/>
          </w:tcPr>
          <w:p w14:paraId="097105F3"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(5/5)</w:t>
            </w:r>
          </w:p>
        </w:tc>
        <w:tc>
          <w:tcPr>
            <w:tcW w:w="1422" w:type="dxa"/>
            <w:hideMark/>
          </w:tcPr>
          <w:p w14:paraId="4FFE035C" w14:textId="77777777" w:rsidR="00831C43" w:rsidRPr="00831C43" w:rsidRDefault="00831C43" w:rsidP="00F67389">
            <w:pPr>
              <w:rPr>
                <w:rFonts w:cstheme="minorHAnsi"/>
                <w:color w:val="151515"/>
              </w:rPr>
            </w:pPr>
            <w:r w:rsidRPr="00831C43">
              <w:rPr>
                <w:rStyle w:val="percent"/>
                <w:rFonts w:cstheme="minorHAnsi"/>
                <w:color w:val="151515"/>
              </w:rPr>
              <w:t>66.7% </w:t>
            </w:r>
            <w:r w:rsidRPr="00831C43">
              <w:rPr>
                <w:rStyle w:val="absvalue"/>
                <w:rFonts w:cstheme="minorHAnsi"/>
                <w:color w:val="151515"/>
              </w:rPr>
              <w:t>(4/6)</w:t>
            </w:r>
          </w:p>
        </w:tc>
        <w:tc>
          <w:tcPr>
            <w:tcW w:w="1478" w:type="dxa"/>
            <w:hideMark/>
          </w:tcPr>
          <w:p w14:paraId="5ED3B038"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(22/22)</w:t>
            </w:r>
          </w:p>
        </w:tc>
      </w:tr>
      <w:tr w:rsidR="00831C43" w:rsidRPr="00831C43" w14:paraId="10B85573" w14:textId="77777777" w:rsidTr="00831C43">
        <w:trPr>
          <w:trHeight w:val="170"/>
        </w:trPr>
        <w:tc>
          <w:tcPr>
            <w:tcW w:w="2566" w:type="dxa"/>
            <w:hideMark/>
          </w:tcPr>
          <w:p w14:paraId="28B6D522" w14:textId="794BF70F" w:rsidR="00831C43" w:rsidRPr="00831C43" w:rsidRDefault="00831C43" w:rsidP="00F67389">
            <w:pPr>
              <w:rPr>
                <w:rFonts w:cstheme="minorHAnsi"/>
                <w:color w:val="151515"/>
              </w:rPr>
            </w:pPr>
            <w:r w:rsidRPr="00831C43">
              <w:rPr>
                <w:rFonts w:cstheme="minorHAnsi"/>
                <w:color w:val="151515"/>
              </w:rPr>
              <w:t>PlayerTurnTest</w:t>
            </w:r>
          </w:p>
        </w:tc>
        <w:tc>
          <w:tcPr>
            <w:tcW w:w="1199" w:type="dxa"/>
            <w:hideMark/>
          </w:tcPr>
          <w:p w14:paraId="091B3BD1"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(1/1)</w:t>
            </w:r>
          </w:p>
        </w:tc>
        <w:tc>
          <w:tcPr>
            <w:tcW w:w="1217" w:type="dxa"/>
            <w:hideMark/>
          </w:tcPr>
          <w:p w14:paraId="74D278D2"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(4/4)</w:t>
            </w:r>
          </w:p>
        </w:tc>
        <w:tc>
          <w:tcPr>
            <w:tcW w:w="1422" w:type="dxa"/>
            <w:hideMark/>
          </w:tcPr>
          <w:p w14:paraId="4971FD76"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(2/2)</w:t>
            </w:r>
          </w:p>
        </w:tc>
        <w:tc>
          <w:tcPr>
            <w:tcW w:w="1478" w:type="dxa"/>
            <w:hideMark/>
          </w:tcPr>
          <w:p w14:paraId="3515645F"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(33/33)</w:t>
            </w:r>
          </w:p>
        </w:tc>
      </w:tr>
      <w:tr w:rsidR="00831C43" w:rsidRPr="00831C43" w14:paraId="79631FF0" w14:textId="77777777" w:rsidTr="00831C43">
        <w:trPr>
          <w:trHeight w:val="170"/>
        </w:trPr>
        <w:tc>
          <w:tcPr>
            <w:tcW w:w="2566" w:type="dxa"/>
            <w:hideMark/>
          </w:tcPr>
          <w:p w14:paraId="0AB2D474" w14:textId="2B5F3E17" w:rsidR="00831C43" w:rsidRPr="00831C43" w:rsidRDefault="00831C43" w:rsidP="00F67389">
            <w:pPr>
              <w:rPr>
                <w:rFonts w:cstheme="minorHAnsi"/>
                <w:color w:val="151515"/>
              </w:rPr>
            </w:pPr>
            <w:proofErr w:type="spellStart"/>
            <w:r w:rsidRPr="00831C43">
              <w:rPr>
                <w:rFonts w:cstheme="minorHAnsi"/>
                <w:color w:val="151515"/>
              </w:rPr>
              <w:t>WinConditionTest</w:t>
            </w:r>
            <w:proofErr w:type="spellEnd"/>
          </w:p>
        </w:tc>
        <w:tc>
          <w:tcPr>
            <w:tcW w:w="1199" w:type="dxa"/>
            <w:hideMark/>
          </w:tcPr>
          <w:p w14:paraId="098D180C"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(1/1)</w:t>
            </w:r>
          </w:p>
        </w:tc>
        <w:tc>
          <w:tcPr>
            <w:tcW w:w="1217" w:type="dxa"/>
            <w:hideMark/>
          </w:tcPr>
          <w:p w14:paraId="04E036CA" w14:textId="77777777" w:rsidR="00831C43" w:rsidRPr="00831C43" w:rsidRDefault="00831C43" w:rsidP="00F67389">
            <w:pPr>
              <w:rPr>
                <w:rFonts w:cstheme="minorHAnsi"/>
                <w:color w:val="151515"/>
              </w:rPr>
            </w:pPr>
            <w:r w:rsidRPr="00831C43">
              <w:rPr>
                <w:rStyle w:val="percent"/>
                <w:rFonts w:cstheme="minorHAnsi"/>
                <w:color w:val="151515"/>
              </w:rPr>
              <w:t>100% </w:t>
            </w:r>
            <w:r w:rsidRPr="00831C43">
              <w:rPr>
                <w:rStyle w:val="absvalue"/>
                <w:rFonts w:cstheme="minorHAnsi"/>
                <w:color w:val="151515"/>
              </w:rPr>
              <w:t>(6/6)</w:t>
            </w:r>
          </w:p>
        </w:tc>
        <w:tc>
          <w:tcPr>
            <w:tcW w:w="1422" w:type="dxa"/>
            <w:hideMark/>
          </w:tcPr>
          <w:p w14:paraId="28A2A03A" w14:textId="44A44285" w:rsidR="00831C43" w:rsidRPr="00831C43" w:rsidRDefault="00831C43" w:rsidP="00F67389">
            <w:pPr>
              <w:rPr>
                <w:rFonts w:cstheme="minorHAnsi"/>
                <w:color w:val="151515"/>
              </w:rPr>
            </w:pPr>
            <w:r>
              <w:rPr>
                <w:rFonts w:cstheme="minorHAnsi"/>
                <w:color w:val="151515"/>
              </w:rPr>
              <w:t>100</w:t>
            </w:r>
            <w:proofErr w:type="gramStart"/>
            <w:r>
              <w:rPr>
                <w:rFonts w:cstheme="minorHAnsi"/>
                <w:color w:val="151515"/>
              </w:rPr>
              <w:t>%(</w:t>
            </w:r>
            <w:proofErr w:type="gramEnd"/>
            <w:r>
              <w:rPr>
                <w:rFonts w:cstheme="minorHAnsi"/>
                <w:color w:val="151515"/>
              </w:rPr>
              <w:t>7/7)</w:t>
            </w:r>
          </w:p>
        </w:tc>
        <w:tc>
          <w:tcPr>
            <w:tcW w:w="1478" w:type="dxa"/>
            <w:hideMark/>
          </w:tcPr>
          <w:p w14:paraId="01E9976F" w14:textId="77777777" w:rsidR="00831C43" w:rsidRPr="00831C43" w:rsidRDefault="00831C43" w:rsidP="00F67389">
            <w:pPr>
              <w:rPr>
                <w:rFonts w:eastAsia="宋体" w:cstheme="minorHAnsi"/>
                <w:color w:val="151515"/>
              </w:rPr>
            </w:pPr>
            <w:r w:rsidRPr="00831C43">
              <w:rPr>
                <w:rStyle w:val="percent"/>
                <w:rFonts w:cstheme="minorHAnsi"/>
                <w:color w:val="151515"/>
              </w:rPr>
              <w:t>100% </w:t>
            </w:r>
            <w:r w:rsidRPr="00831C43">
              <w:rPr>
                <w:rStyle w:val="absvalue"/>
                <w:rFonts w:cstheme="minorHAnsi"/>
                <w:color w:val="151515"/>
              </w:rPr>
              <w:t>(42/42)</w:t>
            </w:r>
          </w:p>
        </w:tc>
      </w:tr>
    </w:tbl>
    <w:p w14:paraId="4E424D5A" w14:textId="65405F8E" w:rsidR="00B870CA" w:rsidRPr="00F67389" w:rsidRDefault="00F67389" w:rsidP="00F67389">
      <w:pPr>
        <w:spacing w:beforeAutospacing="1" w:after="0" w:line="244" w:lineRule="auto"/>
        <w:ind w:leftChars="400" w:left="880"/>
        <w:rPr>
          <w:rFonts w:hint="eastAsia"/>
          <w:color w:val="2F5496" w:themeColor="accent1" w:themeShade="BF"/>
          <w:lang w:eastAsia="zh-CN"/>
        </w:rPr>
      </w:pPr>
      <w:r>
        <w:t xml:space="preserve">The testing achieved </w:t>
      </w:r>
      <w:r>
        <w:rPr>
          <w:rStyle w:val="a7"/>
        </w:rPr>
        <w:t>100% class, method, and line coverage</w:t>
      </w:r>
      <w:r>
        <w:t xml:space="preserve">, with most tests reaching </w:t>
      </w:r>
      <w:r>
        <w:rPr>
          <w:rStyle w:val="a7"/>
        </w:rPr>
        <w:t>100% branch coverage</w:t>
      </w:r>
      <w:r>
        <w:t xml:space="preserve">, except for </w:t>
      </w:r>
      <w:r w:rsidRPr="00F67389">
        <w:rPr>
          <w:rStyle w:val="HTML"/>
          <w:rFonts w:asciiTheme="minorHAnsi" w:hAnsiTheme="minorHAnsi" w:cstheme="minorHAnsi"/>
          <w:i/>
          <w:iCs/>
          <w:sz w:val="22"/>
          <w:szCs w:val="22"/>
        </w:rPr>
        <w:t>NPC</w:t>
      </w:r>
      <w:r>
        <w:rPr>
          <w:rStyle w:val="HTML"/>
          <w:rFonts w:asciiTheme="minorHAnsi" w:hAnsiTheme="minorHAnsi" w:cstheme="minorHAnsi" w:hint="eastAsia"/>
          <w:i/>
          <w:iCs/>
          <w:sz w:val="22"/>
          <w:szCs w:val="22"/>
          <w:lang w:eastAsia="zh-CN"/>
        </w:rPr>
        <w:t>O</w:t>
      </w:r>
      <w:r w:rsidRPr="00F67389">
        <w:rPr>
          <w:rStyle w:val="HTML"/>
          <w:rFonts w:asciiTheme="minorHAnsi" w:hAnsiTheme="minorHAnsi" w:cstheme="minorHAnsi"/>
          <w:i/>
          <w:iCs/>
          <w:sz w:val="22"/>
          <w:szCs w:val="22"/>
        </w:rPr>
        <w:t>pponentTest</w:t>
      </w:r>
      <w:r>
        <w:t xml:space="preserve"> at </w:t>
      </w:r>
      <w:r>
        <w:rPr>
          <w:rStyle w:val="a7"/>
        </w:rPr>
        <w:t>66%</w:t>
      </w:r>
      <w:r>
        <w:t>, highlighting gaps in the NPC logic. Unit, integration, and system tests effectively validated key functionalities like board initialization, input validation, and win condition determination.</w:t>
      </w:r>
    </w:p>
    <w:p w14:paraId="15F014DA" w14:textId="677A259B" w:rsidR="57C283C6" w:rsidRDefault="57C283C6" w:rsidP="4CCDF597">
      <w:pPr>
        <w:pStyle w:val="a5"/>
        <w:numPr>
          <w:ilvl w:val="0"/>
          <w:numId w:val="1"/>
        </w:numPr>
        <w:spacing w:beforeAutospacing="1" w:afterAutospacing="1" w:line="244" w:lineRule="auto"/>
        <w:rPr>
          <w:color w:val="2F5496" w:themeColor="accent1" w:themeShade="BF"/>
        </w:rPr>
      </w:pPr>
      <w:r w:rsidRPr="4CCDF597">
        <w:rPr>
          <w:rFonts w:ascii="Calibri" w:eastAsia="Calibri" w:hAnsi="Calibri" w:cs="Calibri"/>
          <w:color w:val="2F5496" w:themeColor="accent1" w:themeShade="BF"/>
        </w:rPr>
        <w:t xml:space="preserve">Evaluate the limitations of a given testing process, using statistical methods where appropriate, and </w:t>
      </w:r>
      <w:proofErr w:type="spellStart"/>
      <w:r w:rsidRPr="4CCDF597">
        <w:rPr>
          <w:rFonts w:ascii="Calibri" w:eastAsia="Calibri" w:hAnsi="Calibri" w:cs="Calibri"/>
          <w:color w:val="2F5496" w:themeColor="accent1" w:themeShade="BF"/>
        </w:rPr>
        <w:t>summarise</w:t>
      </w:r>
      <w:proofErr w:type="spellEnd"/>
      <w:r w:rsidRPr="4CCDF597">
        <w:rPr>
          <w:rFonts w:ascii="Calibri" w:eastAsia="Calibri" w:hAnsi="Calibri" w:cs="Calibri"/>
          <w:color w:val="2F5496" w:themeColor="accent1" w:themeShade="BF"/>
        </w:rPr>
        <w:t xml:space="preserve"> outcomes. [default 20%]</w:t>
      </w:r>
    </w:p>
    <w:p w14:paraId="3B220F9B" w14:textId="6C01A8FD" w:rsidR="57C283C6" w:rsidRPr="00F67389" w:rsidRDefault="57C283C6" w:rsidP="4CCDF597">
      <w:pPr>
        <w:pStyle w:val="a5"/>
        <w:numPr>
          <w:ilvl w:val="1"/>
          <w:numId w:val="1"/>
        </w:numPr>
        <w:spacing w:beforeAutospacing="1" w:afterAutospacing="1" w:line="244" w:lineRule="auto"/>
        <w:rPr>
          <w:color w:val="2F5496" w:themeColor="accent1" w:themeShade="BF"/>
        </w:rPr>
      </w:pPr>
      <w:r w:rsidRPr="4CCDF597">
        <w:rPr>
          <w:rFonts w:ascii="Calibri" w:eastAsia="Calibri" w:hAnsi="Calibri" w:cs="Calibri"/>
          <w:color w:val="2F5496" w:themeColor="accent1" w:themeShade="BF"/>
        </w:rPr>
        <w:t xml:space="preserve">Identifying gaps and </w:t>
      </w:r>
      <w:r w:rsidR="2C4A4EB7" w:rsidRPr="4CCDF597">
        <w:rPr>
          <w:rFonts w:ascii="Calibri" w:eastAsia="Calibri" w:hAnsi="Calibri" w:cs="Calibri"/>
          <w:color w:val="2F5496" w:themeColor="accent1" w:themeShade="BF"/>
        </w:rPr>
        <w:t>omissions</w:t>
      </w:r>
      <w:r w:rsidRPr="4CCDF597">
        <w:rPr>
          <w:rFonts w:ascii="Calibri" w:eastAsia="Calibri" w:hAnsi="Calibri" w:cs="Calibri"/>
          <w:color w:val="2F5496" w:themeColor="accent1" w:themeShade="BF"/>
        </w:rPr>
        <w:t xml:space="preserve"> in the testing process</w:t>
      </w:r>
    </w:p>
    <w:p w14:paraId="71C95646" w14:textId="6BF478FF" w:rsidR="00F67389" w:rsidRDefault="00F67389" w:rsidP="00F67389">
      <w:pPr>
        <w:pStyle w:val="a5"/>
        <w:spacing w:beforeAutospacing="1" w:afterAutospacing="1" w:line="244" w:lineRule="auto"/>
        <w:ind w:left="1080"/>
        <w:rPr>
          <w:rFonts w:hint="eastAsia"/>
          <w:color w:val="2F5496" w:themeColor="accent1" w:themeShade="BF"/>
        </w:rPr>
      </w:pPr>
      <w:r>
        <w:t xml:space="preserve">The testing process had several key omissions. </w:t>
      </w:r>
      <w:r>
        <w:rPr>
          <w:rStyle w:val="a7"/>
        </w:rPr>
        <w:t>Non-functional testing</w:t>
      </w:r>
      <w:r>
        <w:t xml:space="preserve">, such as performance and response time validation, was not conducted due to time constraints. </w:t>
      </w:r>
      <w:r>
        <w:rPr>
          <w:rStyle w:val="a7"/>
        </w:rPr>
        <w:t>NPC logic testing</w:t>
      </w:r>
      <w:r>
        <w:t xml:space="preserve"> achieved </w:t>
      </w:r>
      <w:r>
        <w:lastRenderedPageBreak/>
        <w:t xml:space="preserve">only 66% branch coverage, as the NPC cannot block player wins. </w:t>
      </w:r>
      <w:r>
        <w:rPr>
          <w:rStyle w:val="a7"/>
        </w:rPr>
        <w:t>Stress testing</w:t>
      </w:r>
      <w:r>
        <w:t xml:space="preserve"> for extreme scenarios like maximum board sizes was absent, limiting robustness evaluation.</w:t>
      </w:r>
    </w:p>
    <w:p w14:paraId="29663A03" w14:textId="1852189C" w:rsidR="57C283C6" w:rsidRPr="00F67389" w:rsidRDefault="57C283C6" w:rsidP="4CCDF597">
      <w:pPr>
        <w:pStyle w:val="a5"/>
        <w:numPr>
          <w:ilvl w:val="1"/>
          <w:numId w:val="1"/>
        </w:numPr>
        <w:spacing w:beforeAutospacing="1" w:afterAutospacing="1" w:line="244" w:lineRule="auto"/>
        <w:rPr>
          <w:color w:val="2F5496" w:themeColor="accent1" w:themeShade="BF"/>
        </w:rPr>
      </w:pPr>
      <w:r w:rsidRPr="4CCDF597">
        <w:rPr>
          <w:rFonts w:ascii="Calibri" w:eastAsia="Calibri" w:hAnsi="Calibri" w:cs="Calibri"/>
          <w:color w:val="2F5496" w:themeColor="accent1" w:themeShade="BF"/>
        </w:rPr>
        <w:t xml:space="preserve">Identifying target coverage/performance levels for the different testing procedures </w:t>
      </w:r>
    </w:p>
    <w:p w14:paraId="46786505" w14:textId="10354986" w:rsidR="00F67389" w:rsidRDefault="00B72226" w:rsidP="00F67389">
      <w:pPr>
        <w:pStyle w:val="a5"/>
        <w:spacing w:beforeAutospacing="1" w:afterAutospacing="1" w:line="244" w:lineRule="auto"/>
        <w:ind w:left="1080"/>
        <w:rPr>
          <w:rFonts w:hint="eastAsia"/>
          <w:color w:val="2F5496" w:themeColor="accent1" w:themeShade="BF"/>
        </w:rPr>
      </w:pPr>
      <w:r>
        <w:t xml:space="preserve">The target for </w:t>
      </w:r>
      <w:r>
        <w:rPr>
          <w:rStyle w:val="a7"/>
        </w:rPr>
        <w:t>code coverage</w:t>
      </w:r>
      <w:r>
        <w:t xml:space="preserve"> was 100% line and 90% branch coverage, ensuring thorough validation. Functional requirements like </w:t>
      </w:r>
      <w:r>
        <w:rPr>
          <w:rStyle w:val="a7"/>
        </w:rPr>
        <w:t>input validation (F6)</w:t>
      </w:r>
      <w:r>
        <w:t xml:space="preserve"> aimed for comprehensive edge case testing, while a </w:t>
      </w:r>
      <w:r>
        <w:rPr>
          <w:rStyle w:val="a7"/>
        </w:rPr>
        <w:t>response time</w:t>
      </w:r>
      <w:r>
        <w:t xml:space="preserve"> target of &lt;100ms (N1) ensured usability.</w:t>
      </w:r>
    </w:p>
    <w:p w14:paraId="50AC1F98" w14:textId="77777777" w:rsidR="00155EF7" w:rsidRPr="00155EF7" w:rsidRDefault="57C283C6" w:rsidP="00155EF7">
      <w:pPr>
        <w:pStyle w:val="a5"/>
        <w:numPr>
          <w:ilvl w:val="1"/>
          <w:numId w:val="1"/>
        </w:numPr>
        <w:spacing w:beforeAutospacing="1" w:afterAutospacing="1" w:line="244" w:lineRule="auto"/>
        <w:rPr>
          <w:color w:val="2F5496" w:themeColor="accent1" w:themeShade="BF"/>
        </w:rPr>
      </w:pPr>
      <w:r w:rsidRPr="4CCDF597">
        <w:rPr>
          <w:rFonts w:ascii="Calibri" w:eastAsia="Calibri" w:hAnsi="Calibri" w:cs="Calibri"/>
          <w:color w:val="2F5496" w:themeColor="accent1" w:themeShade="BF"/>
        </w:rPr>
        <w:t>Discussing how the testing carried out compares with the target levels</w:t>
      </w:r>
    </w:p>
    <w:p w14:paraId="3F2CD67B" w14:textId="32A43E2D" w:rsidR="00155EF7" w:rsidRPr="00155EF7" w:rsidRDefault="00155EF7" w:rsidP="00155EF7">
      <w:pPr>
        <w:pStyle w:val="a5"/>
        <w:spacing w:beforeAutospacing="1" w:afterAutospacing="1" w:line="244" w:lineRule="auto"/>
        <w:ind w:left="1080"/>
        <w:rPr>
          <w:color w:val="2F5496" w:themeColor="accent1" w:themeShade="BF"/>
        </w:rPr>
      </w:pPr>
      <w:r w:rsidRPr="00155EF7">
        <w:rPr>
          <w:rFonts w:cstheme="minorHAnsi"/>
        </w:rPr>
        <w:t xml:space="preserve">The testing met most targets, including </w:t>
      </w:r>
      <w:r w:rsidRPr="00155EF7">
        <w:rPr>
          <w:rStyle w:val="a7"/>
          <w:rFonts w:cstheme="minorHAnsi"/>
        </w:rPr>
        <w:t>100% line and method coverage</w:t>
      </w:r>
      <w:r w:rsidRPr="00155EF7">
        <w:rPr>
          <w:rFonts w:cstheme="minorHAnsi"/>
        </w:rPr>
        <w:t xml:space="preserve">, ensuring thorough validation of core functionalities like </w:t>
      </w:r>
      <w:r w:rsidRPr="00155EF7">
        <w:rPr>
          <w:rStyle w:val="a7"/>
          <w:rFonts w:cstheme="minorHAnsi"/>
        </w:rPr>
        <w:t>input validation (F6)</w:t>
      </w:r>
      <w:r w:rsidRPr="00155EF7">
        <w:rPr>
          <w:rFonts w:cstheme="minorHAnsi"/>
        </w:rPr>
        <w:t xml:space="preserve">. However, branch coverage fell short at </w:t>
      </w:r>
      <w:r w:rsidRPr="00155EF7">
        <w:rPr>
          <w:rStyle w:val="a7"/>
          <w:rFonts w:cstheme="minorHAnsi"/>
        </w:rPr>
        <w:t>66%</w:t>
      </w:r>
      <w:r w:rsidRPr="00155EF7">
        <w:rPr>
          <w:rFonts w:cstheme="minorHAnsi"/>
        </w:rPr>
        <w:t xml:space="preserve"> for </w:t>
      </w:r>
      <w:r w:rsidRPr="00155EF7">
        <w:rPr>
          <w:rStyle w:val="HTML"/>
          <w:rFonts w:asciiTheme="minorHAnsi" w:hAnsiTheme="minorHAnsi" w:cstheme="minorHAnsi"/>
          <w:sz w:val="22"/>
          <w:szCs w:val="22"/>
        </w:rPr>
        <w:t>NPCOpponentTest</w:t>
      </w:r>
      <w:r w:rsidRPr="00155EF7">
        <w:rPr>
          <w:rFonts w:cstheme="minorHAnsi"/>
        </w:rPr>
        <w:t>, due to the NPC's lack of strategic logic. Non-functional targets, such as a &lt;100ms response time, were not evaluated due to time constraints and limited tools. Stress testing for large board sizes was also omitted.</w:t>
      </w:r>
    </w:p>
    <w:p w14:paraId="3E3F7478" w14:textId="77777777" w:rsidR="00155EF7" w:rsidRPr="00155EF7" w:rsidRDefault="57C283C6" w:rsidP="00155EF7">
      <w:pPr>
        <w:pStyle w:val="a5"/>
        <w:numPr>
          <w:ilvl w:val="1"/>
          <w:numId w:val="1"/>
        </w:numPr>
        <w:spacing w:beforeAutospacing="1" w:afterAutospacing="1" w:line="244" w:lineRule="auto"/>
        <w:rPr>
          <w:color w:val="2F5496" w:themeColor="accent1" w:themeShade="BF"/>
        </w:rPr>
      </w:pPr>
      <w:r w:rsidRPr="4CCDF597">
        <w:rPr>
          <w:rFonts w:ascii="Calibri" w:eastAsia="Calibri" w:hAnsi="Calibri" w:cs="Calibri"/>
          <w:color w:val="2F5496" w:themeColor="accent1" w:themeShade="BF"/>
        </w:rPr>
        <w:t>Discussion of what would be necessary to achieve the target levels.</w:t>
      </w:r>
    </w:p>
    <w:p w14:paraId="2F37CE35" w14:textId="6F562D96" w:rsidR="00155EF7" w:rsidRPr="00155EF7" w:rsidRDefault="00155EF7" w:rsidP="00155EF7">
      <w:pPr>
        <w:pStyle w:val="a5"/>
        <w:spacing w:beforeAutospacing="1" w:afterAutospacing="1" w:line="244" w:lineRule="auto"/>
        <w:ind w:left="1080"/>
        <w:rPr>
          <w:color w:val="2F5496" w:themeColor="accent1" w:themeShade="BF"/>
        </w:rPr>
      </w:pPr>
      <w:r w:rsidRPr="00155EF7">
        <w:rPr>
          <w:rStyle w:val="a7"/>
          <w:rFonts w:cstheme="minorHAnsi"/>
        </w:rPr>
        <w:t>Improving NPC Logic and Branch Coverage</w:t>
      </w:r>
      <w:r>
        <w:rPr>
          <w:rFonts w:cstheme="minorHAnsi" w:hint="eastAsia"/>
          <w:lang w:eastAsia="zh-CN"/>
        </w:rPr>
        <w:t>：</w:t>
      </w:r>
      <w:r w:rsidRPr="00155EF7">
        <w:rPr>
          <w:rFonts w:cstheme="minorHAnsi"/>
        </w:rPr>
        <w:t>Enhancing NPC logic to block player wins would add decision paths, increasing branch coverage from 66% to the 90% target. Additional test cases simulating varied board states are essential.</w:t>
      </w:r>
    </w:p>
    <w:p w14:paraId="05656CE9" w14:textId="02878FD9" w:rsidR="00155EF7" w:rsidRDefault="00155EF7" w:rsidP="00155EF7">
      <w:pPr>
        <w:pStyle w:val="a5"/>
        <w:spacing w:beforeAutospacing="1" w:afterAutospacing="1" w:line="244" w:lineRule="auto"/>
        <w:ind w:left="1080"/>
        <w:rPr>
          <w:rFonts w:cstheme="minorHAnsi"/>
          <w:lang w:eastAsia="zh-CN"/>
        </w:rPr>
      </w:pPr>
      <w:r w:rsidRPr="00155EF7">
        <w:rPr>
          <w:rStyle w:val="a7"/>
          <w:rFonts w:cstheme="minorHAnsi"/>
        </w:rPr>
        <w:t>Performance Testing</w:t>
      </w:r>
      <w:r>
        <w:rPr>
          <w:rFonts w:cstheme="minorHAnsi" w:hint="eastAsia"/>
          <w:lang w:eastAsia="zh-CN"/>
        </w:rPr>
        <w:t>：</w:t>
      </w:r>
      <w:r w:rsidRPr="00155EF7">
        <w:rPr>
          <w:rFonts w:cstheme="minorHAnsi"/>
        </w:rPr>
        <w:t xml:space="preserve">Tools like </w:t>
      </w:r>
      <w:r w:rsidRPr="004A38FD">
        <w:rPr>
          <w:rStyle w:val="a7"/>
          <w:rFonts w:cstheme="minorHAnsi"/>
          <w:b w:val="0"/>
          <w:bCs w:val="0"/>
        </w:rPr>
        <w:t>JMeter</w:t>
      </w:r>
      <w:r w:rsidR="004A38FD">
        <w:rPr>
          <w:rFonts w:cstheme="minorHAnsi" w:hint="eastAsia"/>
          <w:lang w:eastAsia="zh-CN"/>
        </w:rPr>
        <w:t xml:space="preserve"> </w:t>
      </w:r>
      <w:r w:rsidRPr="00155EF7">
        <w:rPr>
          <w:rFonts w:cstheme="minorHAnsi"/>
        </w:rPr>
        <w:t>should evaluate response time (&lt;100ms) and memory usage under realistic loads, ensuring non-functional requirements are met.</w:t>
      </w:r>
    </w:p>
    <w:p w14:paraId="4131E223" w14:textId="3D2CF493" w:rsidR="00155EF7" w:rsidRPr="00155EF7" w:rsidRDefault="00155EF7" w:rsidP="00155EF7">
      <w:pPr>
        <w:pStyle w:val="a5"/>
        <w:spacing w:beforeAutospacing="1" w:afterAutospacing="1" w:line="244" w:lineRule="auto"/>
        <w:ind w:left="1080"/>
        <w:rPr>
          <w:color w:val="2F5496" w:themeColor="accent1" w:themeShade="BF"/>
        </w:rPr>
      </w:pPr>
      <w:r w:rsidRPr="00155EF7">
        <w:rPr>
          <w:rStyle w:val="a7"/>
          <w:rFonts w:cstheme="minorHAnsi"/>
        </w:rPr>
        <w:t>Automated Data Generation</w:t>
      </w:r>
      <w:r>
        <w:rPr>
          <w:rFonts w:cstheme="minorHAnsi" w:hint="eastAsia"/>
          <w:lang w:eastAsia="zh-CN"/>
        </w:rPr>
        <w:t>：</w:t>
      </w:r>
      <w:r w:rsidRPr="00155EF7">
        <w:rPr>
          <w:rFonts w:cstheme="minorHAnsi"/>
        </w:rPr>
        <w:t>Using automated tools to create diverse board states and edge-case inputs would improve test coverage, reduce manual effort, and enhance robustness.</w:t>
      </w:r>
    </w:p>
    <w:p w14:paraId="0AF650F8" w14:textId="77777777" w:rsidR="00155EF7" w:rsidRDefault="00155EF7" w:rsidP="00155EF7">
      <w:pPr>
        <w:pStyle w:val="a5"/>
        <w:spacing w:beforeAutospacing="1" w:afterAutospacing="1" w:line="244" w:lineRule="auto"/>
        <w:ind w:left="1080"/>
        <w:rPr>
          <w:rFonts w:hint="eastAsia"/>
          <w:color w:val="2F5496" w:themeColor="accent1" w:themeShade="BF"/>
        </w:rPr>
      </w:pPr>
    </w:p>
    <w:p w14:paraId="42780A50" w14:textId="027AC025" w:rsidR="57C283C6" w:rsidRDefault="57C283C6" w:rsidP="4CCDF597">
      <w:pPr>
        <w:pStyle w:val="a5"/>
        <w:numPr>
          <w:ilvl w:val="0"/>
          <w:numId w:val="1"/>
        </w:numPr>
        <w:spacing w:beforeAutospacing="1" w:afterAutospacing="1" w:line="244" w:lineRule="auto"/>
        <w:rPr>
          <w:color w:val="2F5496" w:themeColor="accent1" w:themeShade="BF"/>
        </w:rPr>
      </w:pPr>
      <w:r w:rsidRPr="4CCDF597">
        <w:rPr>
          <w:rFonts w:ascii="Calibri" w:eastAsia="Calibri" w:hAnsi="Calibri" w:cs="Calibri"/>
          <w:color w:val="2F5496" w:themeColor="accent1" w:themeShade="BF"/>
        </w:rPr>
        <w:t xml:space="preserve">Conduct </w:t>
      </w:r>
      <w:r w:rsidR="3CE3B7A5" w:rsidRPr="4CCDF597">
        <w:rPr>
          <w:rFonts w:ascii="Calibri" w:eastAsia="Calibri" w:hAnsi="Calibri" w:cs="Calibri"/>
          <w:color w:val="2F5496" w:themeColor="accent1" w:themeShade="BF"/>
        </w:rPr>
        <w:t>reviews, inspections,</w:t>
      </w:r>
      <w:r w:rsidRPr="4CCDF597">
        <w:rPr>
          <w:rFonts w:ascii="Calibri" w:eastAsia="Calibri" w:hAnsi="Calibri" w:cs="Calibri"/>
          <w:color w:val="2F5496" w:themeColor="accent1" w:themeShade="BF"/>
        </w:rPr>
        <w:t xml:space="preserve"> and design and implement automated testing processes. [default 20%]</w:t>
      </w:r>
    </w:p>
    <w:p w14:paraId="4880323D" w14:textId="77777777" w:rsidR="004F3398" w:rsidRPr="004F3398" w:rsidRDefault="57C283C6" w:rsidP="0025312B">
      <w:pPr>
        <w:pStyle w:val="a5"/>
        <w:numPr>
          <w:ilvl w:val="1"/>
          <w:numId w:val="1"/>
        </w:numPr>
        <w:spacing w:beforeAutospacing="1" w:afterAutospacing="1" w:line="244" w:lineRule="auto"/>
        <w:rPr>
          <w:color w:val="2F5496" w:themeColor="accent1" w:themeShade="BF"/>
        </w:rPr>
      </w:pPr>
      <w:r w:rsidRPr="0025312B">
        <w:rPr>
          <w:rFonts w:ascii="Calibri" w:eastAsia="Calibri" w:hAnsi="Calibri" w:cs="Calibri"/>
          <w:color w:val="2F5496" w:themeColor="accent1" w:themeShade="BF"/>
        </w:rPr>
        <w:t xml:space="preserve">Identify and apply review criteria to selected parts of the code and identify issues in the code. </w:t>
      </w:r>
    </w:p>
    <w:p w14:paraId="0603D6D0" w14:textId="37BD5448" w:rsidR="0025312B" w:rsidRPr="004F3398" w:rsidRDefault="0025312B" w:rsidP="004F3398">
      <w:pPr>
        <w:pStyle w:val="a5"/>
        <w:spacing w:beforeAutospacing="1" w:afterAutospacing="1" w:line="244" w:lineRule="auto"/>
        <w:ind w:left="1080"/>
        <w:rPr>
          <w:color w:val="2F5496" w:themeColor="accent1" w:themeShade="BF"/>
        </w:rPr>
      </w:pPr>
      <w:r w:rsidRPr="004F3398">
        <w:rPr>
          <w:rFonts w:cstheme="minorHAnsi"/>
        </w:rPr>
        <w:t xml:space="preserve">code inspections were conducted to ensure quality. The review focused on critical components, including </w:t>
      </w:r>
      <w:proofErr w:type="spellStart"/>
      <w:r w:rsidRPr="004F3398">
        <w:rPr>
          <w:rStyle w:val="HTML"/>
          <w:rFonts w:asciiTheme="minorHAnsi" w:hAnsiTheme="minorHAnsi" w:cstheme="minorHAnsi"/>
          <w:sz w:val="22"/>
          <w:szCs w:val="22"/>
        </w:rPr>
        <w:t>NPCOpponent</w:t>
      </w:r>
      <w:proofErr w:type="spellEnd"/>
      <w:r w:rsidRPr="004F3398">
        <w:rPr>
          <w:rFonts w:cstheme="minorHAnsi"/>
        </w:rPr>
        <w:t xml:space="preserve"> logic and </w:t>
      </w:r>
      <w:proofErr w:type="spellStart"/>
      <w:r w:rsidRPr="004F3398">
        <w:rPr>
          <w:rStyle w:val="HTML"/>
          <w:rFonts w:asciiTheme="minorHAnsi" w:hAnsiTheme="minorHAnsi" w:cstheme="minorHAnsi"/>
          <w:sz w:val="22"/>
          <w:szCs w:val="22"/>
        </w:rPr>
        <w:t>InputValidation</w:t>
      </w:r>
      <w:proofErr w:type="spellEnd"/>
      <w:r w:rsidRPr="004F3398">
        <w:rPr>
          <w:rFonts w:cstheme="minorHAnsi"/>
        </w:rPr>
        <w:t xml:space="preserve">. Review criteria included logical correctness, adherence to coding standards, and robustness in error </w:t>
      </w:r>
      <w:proofErr w:type="spellStart"/>
      <w:proofErr w:type="gramStart"/>
      <w:r w:rsidRPr="004F3398">
        <w:rPr>
          <w:rFonts w:cstheme="minorHAnsi"/>
        </w:rPr>
        <w:t>handling.</w:t>
      </w:r>
      <w:r w:rsidRPr="0025312B">
        <w:rPr>
          <w:rFonts w:cstheme="minorHAnsi"/>
        </w:rPr>
        <w:t>Using</w:t>
      </w:r>
      <w:proofErr w:type="spellEnd"/>
      <w:proofErr w:type="gramEnd"/>
      <w:r w:rsidRPr="0025312B">
        <w:rPr>
          <w:rFonts w:cstheme="minorHAnsi"/>
        </w:rPr>
        <w:t xml:space="preserve"> a checklist-driven approach, issues were identified. For instance, the </w:t>
      </w:r>
      <w:proofErr w:type="spellStart"/>
      <w:r w:rsidRPr="0025312B">
        <w:rPr>
          <w:rStyle w:val="HTML"/>
          <w:rFonts w:asciiTheme="minorHAnsi" w:hAnsiTheme="minorHAnsi" w:cstheme="minorHAnsi"/>
          <w:sz w:val="22"/>
          <w:szCs w:val="22"/>
        </w:rPr>
        <w:t>NPCOpponent</w:t>
      </w:r>
      <w:proofErr w:type="spellEnd"/>
      <w:r w:rsidRPr="0025312B">
        <w:rPr>
          <w:rFonts w:cstheme="minorHAnsi"/>
        </w:rPr>
        <w:t xml:space="preserve"> logic lacked the ability to block player-winning moves, reducing gameplay strategy.</w:t>
      </w:r>
    </w:p>
    <w:p w14:paraId="10FE023E" w14:textId="77777777" w:rsidR="0025312B" w:rsidRPr="0025312B" w:rsidRDefault="0025312B" w:rsidP="0025312B">
      <w:pPr>
        <w:pStyle w:val="a5"/>
        <w:spacing w:beforeAutospacing="1" w:afterAutospacing="1" w:line="244" w:lineRule="auto"/>
        <w:ind w:left="1080"/>
        <w:rPr>
          <w:rFonts w:hint="eastAsia"/>
          <w:color w:val="2F5496" w:themeColor="accent1" w:themeShade="BF"/>
        </w:rPr>
      </w:pPr>
    </w:p>
    <w:p w14:paraId="7A226617" w14:textId="7C125D25" w:rsidR="57C283C6" w:rsidRPr="00BD0476" w:rsidRDefault="57C283C6" w:rsidP="4CCDF597">
      <w:pPr>
        <w:pStyle w:val="a5"/>
        <w:numPr>
          <w:ilvl w:val="1"/>
          <w:numId w:val="1"/>
        </w:numPr>
        <w:spacing w:beforeAutospacing="1" w:afterAutospacing="1" w:line="244" w:lineRule="auto"/>
        <w:rPr>
          <w:color w:val="2F5496" w:themeColor="accent1" w:themeShade="BF"/>
        </w:rPr>
      </w:pPr>
      <w:r w:rsidRPr="4CCDF597">
        <w:rPr>
          <w:rFonts w:ascii="Calibri" w:eastAsia="Calibri" w:hAnsi="Calibri" w:cs="Calibri"/>
          <w:color w:val="2F5496" w:themeColor="accent1" w:themeShade="BF"/>
        </w:rPr>
        <w:t>Construct an appropriate CI pipeline for the software</w:t>
      </w:r>
    </w:p>
    <w:p w14:paraId="1AE4C637" w14:textId="23D5A139" w:rsidR="00BD0476" w:rsidRDefault="00DA1C9E" w:rsidP="00BD0476">
      <w:pPr>
        <w:pStyle w:val="a5"/>
        <w:spacing w:beforeAutospacing="1" w:afterAutospacing="1" w:line="244" w:lineRule="auto"/>
        <w:ind w:left="1080"/>
        <w:rPr>
          <w:rFonts w:hint="eastAsia"/>
          <w:color w:val="2F5496" w:themeColor="accent1" w:themeShade="BF"/>
        </w:rPr>
      </w:pPr>
      <w:r>
        <w:t xml:space="preserve">For the ConnectFour project, a CI pipeline can automate essential tasks to maintain code quality and functionality. The pipeline would use </w:t>
      </w:r>
      <w:r w:rsidRPr="009E3194">
        <w:rPr>
          <w:rStyle w:val="a7"/>
          <w:b w:val="0"/>
          <w:bCs w:val="0"/>
        </w:rPr>
        <w:t>GitHub Actions</w:t>
      </w:r>
      <w:r w:rsidRPr="009E3194">
        <w:rPr>
          <w:b/>
          <w:bCs/>
        </w:rPr>
        <w:t xml:space="preserve"> </w:t>
      </w:r>
      <w:r>
        <w:t xml:space="preserve">and include stages for building the project with </w:t>
      </w:r>
      <w:r w:rsidRPr="009E3194">
        <w:rPr>
          <w:rStyle w:val="a7"/>
          <w:b w:val="0"/>
          <w:bCs w:val="0"/>
        </w:rPr>
        <w:t>Maven</w:t>
      </w:r>
      <w:r>
        <w:t xml:space="preserve">, running </w:t>
      </w:r>
      <w:r w:rsidRPr="009E3194">
        <w:rPr>
          <w:rStyle w:val="a7"/>
          <w:b w:val="0"/>
          <w:bCs w:val="0"/>
        </w:rPr>
        <w:t>JUnit</w:t>
      </w:r>
      <w:r>
        <w:t xml:space="preserve"> tests for core functionalities, and checking code quality and test coverage using </w:t>
      </w:r>
      <w:proofErr w:type="spellStart"/>
      <w:r w:rsidRPr="009E3194">
        <w:rPr>
          <w:rStyle w:val="a7"/>
          <w:b w:val="0"/>
          <w:bCs w:val="0"/>
        </w:rPr>
        <w:t>JaCoCo</w:t>
      </w:r>
      <w:proofErr w:type="spellEnd"/>
      <w:r>
        <w:t>.</w:t>
      </w:r>
    </w:p>
    <w:p w14:paraId="68DF6326" w14:textId="669F2BE5" w:rsidR="57C283C6" w:rsidRPr="00BD0476" w:rsidRDefault="57C283C6" w:rsidP="4CCDF597">
      <w:pPr>
        <w:pStyle w:val="a5"/>
        <w:numPr>
          <w:ilvl w:val="1"/>
          <w:numId w:val="1"/>
        </w:numPr>
        <w:spacing w:beforeAutospacing="1" w:afterAutospacing="1" w:line="244" w:lineRule="auto"/>
        <w:rPr>
          <w:color w:val="2F5496" w:themeColor="accent1" w:themeShade="BF"/>
        </w:rPr>
      </w:pPr>
      <w:r w:rsidRPr="4CCDF597">
        <w:rPr>
          <w:rFonts w:ascii="Calibri" w:eastAsia="Calibri" w:hAnsi="Calibri" w:cs="Calibri"/>
          <w:color w:val="2F5496" w:themeColor="accent1" w:themeShade="BF"/>
        </w:rPr>
        <w:t>Automate some aspects of the testing</w:t>
      </w:r>
    </w:p>
    <w:p w14:paraId="359B18D7" w14:textId="72D61241" w:rsidR="00BD0476" w:rsidRDefault="00B060D7" w:rsidP="00BD0476">
      <w:pPr>
        <w:pStyle w:val="a5"/>
        <w:spacing w:beforeAutospacing="1" w:afterAutospacing="1" w:line="244" w:lineRule="auto"/>
        <w:ind w:left="1080"/>
        <w:rPr>
          <w:rFonts w:hint="eastAsia"/>
          <w:color w:val="2F5496" w:themeColor="accent1" w:themeShade="BF"/>
        </w:rPr>
      </w:pPr>
      <w:r>
        <w:t xml:space="preserve">Automating testing in the CI pipeline improves efficiency and reliability, aligning with principles from </w:t>
      </w:r>
      <w:r>
        <w:rPr>
          <w:rFonts w:hint="eastAsia"/>
          <w:lang w:eastAsia="zh-CN"/>
        </w:rPr>
        <w:t>te</w:t>
      </w:r>
      <w:r>
        <w:rPr>
          <w:lang w:eastAsia="zh-CN"/>
        </w:rPr>
        <w:t xml:space="preserve">xtbook </w:t>
      </w:r>
      <w:r>
        <w:t xml:space="preserve">Chapter 23. </w:t>
      </w:r>
      <w:r>
        <w:rPr>
          <w:rStyle w:val="a7"/>
        </w:rPr>
        <w:t>JUnit</w:t>
      </w:r>
      <w:r>
        <w:t xml:space="preserve"> automates unit tests for core functionalities, while integration tests validate system interactions. Regression testing ensures new changes don’t break existing features, with </w:t>
      </w:r>
      <w:proofErr w:type="spellStart"/>
      <w:r>
        <w:rPr>
          <w:rStyle w:val="a7"/>
        </w:rPr>
        <w:t>JaCoCo</w:t>
      </w:r>
      <w:proofErr w:type="spellEnd"/>
      <w:r>
        <w:t xml:space="preserve"> tracking test coverage.</w:t>
      </w:r>
      <w:r w:rsidR="0029412E" w:rsidRPr="0029412E">
        <w:t xml:space="preserve"> </w:t>
      </w:r>
      <w:r w:rsidR="0029412E">
        <w:t>This approach reduces manual effort, and ensures a robust,</w:t>
      </w:r>
    </w:p>
    <w:p w14:paraId="4BBE24F5" w14:textId="77777777" w:rsidR="00CC7899" w:rsidRPr="00CC7899" w:rsidRDefault="57C283C6" w:rsidP="00CC7899">
      <w:pPr>
        <w:pStyle w:val="a5"/>
        <w:numPr>
          <w:ilvl w:val="1"/>
          <w:numId w:val="1"/>
        </w:numPr>
        <w:spacing w:beforeAutospacing="1" w:afterAutospacing="1" w:line="244" w:lineRule="auto"/>
        <w:rPr>
          <w:color w:val="2F5496" w:themeColor="accent1" w:themeShade="BF"/>
        </w:rPr>
      </w:pPr>
      <w:r w:rsidRPr="4CCDF597">
        <w:rPr>
          <w:rFonts w:ascii="Calibri" w:eastAsia="Calibri" w:hAnsi="Calibri" w:cs="Calibri"/>
          <w:color w:val="2F5496" w:themeColor="accent1" w:themeShade="BF"/>
        </w:rPr>
        <w:t>Demonstrate the CI pipeline functions as expected.</w:t>
      </w:r>
    </w:p>
    <w:p w14:paraId="13EFDB5A" w14:textId="6DAAC7C1" w:rsidR="00CC7899" w:rsidRPr="00CC7899" w:rsidRDefault="00CC7899" w:rsidP="00CC7899">
      <w:pPr>
        <w:pStyle w:val="a5"/>
        <w:spacing w:beforeAutospacing="1" w:afterAutospacing="1" w:line="244" w:lineRule="auto"/>
        <w:ind w:left="1080"/>
        <w:rPr>
          <w:color w:val="2F5496" w:themeColor="accent1" w:themeShade="BF"/>
        </w:rPr>
      </w:pPr>
      <w:r w:rsidRPr="00CC7899">
        <w:rPr>
          <w:rFonts w:eastAsia="宋体" w:cstheme="minorHAnsi"/>
          <w:lang w:eastAsia="zh-CN"/>
        </w:rPr>
        <w:t>Regularly review and update the CI pipeline configuration to adapt to changes in the development environment, such as new dependencies, updated tools, or changes in project requirements.</w:t>
      </w:r>
    </w:p>
    <w:p w14:paraId="436CA68B" w14:textId="729D3C3B" w:rsidR="00CC7899" w:rsidRDefault="00CC7899" w:rsidP="00CC7899">
      <w:pPr>
        <w:pStyle w:val="a5"/>
        <w:spacing w:beforeAutospacing="1" w:afterAutospacing="1" w:line="244" w:lineRule="auto"/>
        <w:ind w:left="1080"/>
        <w:rPr>
          <w:rFonts w:eastAsia="宋体" w:cstheme="minorHAnsi"/>
          <w:lang w:eastAsia="zh-CN"/>
        </w:rPr>
      </w:pPr>
      <w:r w:rsidRPr="00CC7899">
        <w:rPr>
          <w:rFonts w:eastAsia="宋体" w:cstheme="minorHAnsi"/>
          <w:lang w:eastAsia="zh-CN"/>
        </w:rPr>
        <w:t>Use reporting tools to track test results, coverage, and static analysis feedback, ensuring identified issues (e.g., failed tests or insufficient coverage) are promptly addressed.</w:t>
      </w:r>
    </w:p>
    <w:p w14:paraId="051AC8D9" w14:textId="16BA6F0A" w:rsidR="007E1829" w:rsidRPr="00CC7899" w:rsidRDefault="007E1829" w:rsidP="00CC7899">
      <w:pPr>
        <w:pStyle w:val="a5"/>
        <w:spacing w:beforeAutospacing="1" w:afterAutospacing="1" w:line="244" w:lineRule="auto"/>
        <w:ind w:left="1080"/>
        <w:rPr>
          <w:rFonts w:cstheme="minorHAnsi" w:hint="eastAsia"/>
          <w:color w:val="2F5496" w:themeColor="accent1" w:themeShade="BF"/>
          <w:lang w:eastAsia="zh-CN"/>
        </w:rPr>
      </w:pPr>
      <w:r>
        <w:t xml:space="preserve">Conduct routine assessments to verify that automated testing tools (e.g., </w:t>
      </w:r>
      <w:r>
        <w:rPr>
          <w:rStyle w:val="a7"/>
        </w:rPr>
        <w:t>JUnit</w:t>
      </w:r>
      <w:r>
        <w:t>) are effectively executing unit and integration tests, identifying issues like logic errors or broken functionality.</w:t>
      </w:r>
    </w:p>
    <w:p w14:paraId="665B6BD7" w14:textId="77777777" w:rsidR="00831C43" w:rsidRDefault="00831C43" w:rsidP="00831C43">
      <w:pPr>
        <w:rPr>
          <w:rFonts w:ascii="宋体" w:hAnsi="宋体"/>
          <w:sz w:val="24"/>
          <w:szCs w:val="24"/>
        </w:rPr>
      </w:pPr>
      <w:r>
        <w:rPr>
          <w:rFonts w:ascii="Helvetica Neue" w:hAnsi="Helvetica Neue"/>
          <w:color w:val="151515"/>
          <w:sz w:val="25"/>
          <w:szCs w:val="25"/>
        </w:rPr>
        <w:lastRenderedPageBreak/>
        <w:br/>
      </w:r>
    </w:p>
    <w:p w14:paraId="09A3FB35" w14:textId="75088858" w:rsidR="4CCDF597" w:rsidRDefault="4CCDF597" w:rsidP="4CCDF597">
      <w:pPr>
        <w:rPr>
          <w:color w:val="2F5496" w:themeColor="accent1" w:themeShade="BF"/>
        </w:rPr>
      </w:pPr>
    </w:p>
    <w:sectPr w:rsidR="4CCDF597" w:rsidSect="00B72226">
      <w:pgSz w:w="12240" w:h="15840"/>
      <w:pgMar w:top="1304" w:right="1077" w:bottom="1304"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Helvetica Neue">
    <w:panose1 w:val="02000503000000020004"/>
    <w:charset w:val="00"/>
    <w:family w:val="auto"/>
    <w:pitch w:val="variable"/>
    <w:sig w:usb0="E50002FF" w:usb1="500079DB" w:usb2="00000010" w:usb3="00000000" w:csb0="00000001"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21EB55"/>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num w:numId="1" w16cid:durableId="429547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7DF6C8"/>
    <w:rsid w:val="0003487A"/>
    <w:rsid w:val="00056409"/>
    <w:rsid w:val="0006155D"/>
    <w:rsid w:val="00073FC8"/>
    <w:rsid w:val="00082DE2"/>
    <w:rsid w:val="000A4D75"/>
    <w:rsid w:val="00155EF7"/>
    <w:rsid w:val="00176EB6"/>
    <w:rsid w:val="001A069A"/>
    <w:rsid w:val="00251051"/>
    <w:rsid w:val="0025312B"/>
    <w:rsid w:val="002705CD"/>
    <w:rsid w:val="0029412E"/>
    <w:rsid w:val="002A467A"/>
    <w:rsid w:val="00370D92"/>
    <w:rsid w:val="003A07F3"/>
    <w:rsid w:val="003B36C8"/>
    <w:rsid w:val="00405D25"/>
    <w:rsid w:val="004A38FD"/>
    <w:rsid w:val="004A4F73"/>
    <w:rsid w:val="004F3398"/>
    <w:rsid w:val="00547F87"/>
    <w:rsid w:val="00622C6E"/>
    <w:rsid w:val="00630CCD"/>
    <w:rsid w:val="00664D82"/>
    <w:rsid w:val="0073140F"/>
    <w:rsid w:val="00740E75"/>
    <w:rsid w:val="00784EA6"/>
    <w:rsid w:val="007E1829"/>
    <w:rsid w:val="00831C43"/>
    <w:rsid w:val="00866D0E"/>
    <w:rsid w:val="00876814"/>
    <w:rsid w:val="00886712"/>
    <w:rsid w:val="008A6D73"/>
    <w:rsid w:val="00915FC3"/>
    <w:rsid w:val="00930876"/>
    <w:rsid w:val="009E2BC9"/>
    <w:rsid w:val="009E3194"/>
    <w:rsid w:val="00A305EE"/>
    <w:rsid w:val="00A3518E"/>
    <w:rsid w:val="00A438C1"/>
    <w:rsid w:val="00B060D7"/>
    <w:rsid w:val="00B72226"/>
    <w:rsid w:val="00B8298D"/>
    <w:rsid w:val="00B870CA"/>
    <w:rsid w:val="00BD0476"/>
    <w:rsid w:val="00BF4618"/>
    <w:rsid w:val="00C703E9"/>
    <w:rsid w:val="00C877D9"/>
    <w:rsid w:val="00CC7899"/>
    <w:rsid w:val="00D204CC"/>
    <w:rsid w:val="00DA1C9E"/>
    <w:rsid w:val="00DD019B"/>
    <w:rsid w:val="00E15100"/>
    <w:rsid w:val="00E3058F"/>
    <w:rsid w:val="00E7196B"/>
    <w:rsid w:val="00F06C56"/>
    <w:rsid w:val="00F67389"/>
    <w:rsid w:val="00FA6A30"/>
    <w:rsid w:val="00FB7A95"/>
    <w:rsid w:val="01B947A7"/>
    <w:rsid w:val="02BBD8B7"/>
    <w:rsid w:val="0354C91F"/>
    <w:rsid w:val="036C2A86"/>
    <w:rsid w:val="04490239"/>
    <w:rsid w:val="0507630D"/>
    <w:rsid w:val="0640E69F"/>
    <w:rsid w:val="08EF969D"/>
    <w:rsid w:val="0A382F13"/>
    <w:rsid w:val="10FAA882"/>
    <w:rsid w:val="14C1E6B4"/>
    <w:rsid w:val="16045A29"/>
    <w:rsid w:val="1DACC959"/>
    <w:rsid w:val="2369661E"/>
    <w:rsid w:val="24FE5B54"/>
    <w:rsid w:val="269A2BB5"/>
    <w:rsid w:val="26BED805"/>
    <w:rsid w:val="28111D2C"/>
    <w:rsid w:val="297DF891"/>
    <w:rsid w:val="2A3A164B"/>
    <w:rsid w:val="2B19C8F2"/>
    <w:rsid w:val="2B9754B6"/>
    <w:rsid w:val="2C4A4EB7"/>
    <w:rsid w:val="2D26D020"/>
    <w:rsid w:val="2EAE8BE6"/>
    <w:rsid w:val="30F69895"/>
    <w:rsid w:val="32735941"/>
    <w:rsid w:val="329268F6"/>
    <w:rsid w:val="34B9E47A"/>
    <w:rsid w:val="3517C342"/>
    <w:rsid w:val="3CE3B7A5"/>
    <w:rsid w:val="47D91FE8"/>
    <w:rsid w:val="48569879"/>
    <w:rsid w:val="4CCDF597"/>
    <w:rsid w:val="4CF7DC1E"/>
    <w:rsid w:val="4EC6DB18"/>
    <w:rsid w:val="51F309BD"/>
    <w:rsid w:val="51FD7ABF"/>
    <w:rsid w:val="523F05BC"/>
    <w:rsid w:val="57C283C6"/>
    <w:rsid w:val="595E5427"/>
    <w:rsid w:val="5AA2D189"/>
    <w:rsid w:val="5BAC4A8B"/>
    <w:rsid w:val="5E12CBC1"/>
    <w:rsid w:val="60197D06"/>
    <w:rsid w:val="60F654B9"/>
    <w:rsid w:val="6292251A"/>
    <w:rsid w:val="63B75C70"/>
    <w:rsid w:val="65C94754"/>
    <w:rsid w:val="67B73553"/>
    <w:rsid w:val="68AFDD8F"/>
    <w:rsid w:val="690DD21B"/>
    <w:rsid w:val="695D7AA3"/>
    <w:rsid w:val="6A4BADF0"/>
    <w:rsid w:val="708824E3"/>
    <w:rsid w:val="72600E21"/>
    <w:rsid w:val="73F5F4CD"/>
    <w:rsid w:val="73FBDE82"/>
    <w:rsid w:val="759F5E05"/>
    <w:rsid w:val="7735B4EB"/>
    <w:rsid w:val="777DF6C8"/>
    <w:rsid w:val="797AC372"/>
    <w:rsid w:val="7A60D6AD"/>
    <w:rsid w:val="7A6D55AD"/>
    <w:rsid w:val="7EC05928"/>
    <w:rsid w:val="7EE991CA"/>
    <w:rsid w:val="7FDA9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F6C8"/>
  <w15:chartTrackingRefBased/>
  <w15:docId w15:val="{368D2B09-E8FB-4489-AAEE-30EE12DE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615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标题 字符"/>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a5">
    <w:name w:val="List Paragraph"/>
    <w:basedOn w:val="a"/>
    <w:uiPriority w:val="34"/>
    <w:qFormat/>
    <w:pPr>
      <w:ind w:left="720"/>
      <w:contextualSpacing/>
    </w:pPr>
  </w:style>
  <w:style w:type="character" w:customStyle="1" w:styleId="10">
    <w:name w:val="标题 1 字符"/>
    <w:basedOn w:val="a0"/>
    <w:link w:val="1"/>
    <w:uiPriority w:val="9"/>
    <w:rsid w:val="0006155D"/>
    <w:rPr>
      <w:rFonts w:asciiTheme="majorHAnsi" w:eastAsiaTheme="majorEastAsia" w:hAnsiTheme="majorHAnsi" w:cstheme="majorBidi"/>
      <w:color w:val="2F5496" w:themeColor="accent1" w:themeShade="BF"/>
      <w:sz w:val="32"/>
      <w:szCs w:val="32"/>
    </w:rPr>
  </w:style>
  <w:style w:type="paragraph" w:styleId="a6">
    <w:name w:val="Normal (Web)"/>
    <w:basedOn w:val="a"/>
    <w:uiPriority w:val="99"/>
    <w:unhideWhenUsed/>
    <w:rsid w:val="00073FC8"/>
    <w:pPr>
      <w:spacing w:before="100" w:beforeAutospacing="1" w:after="100" w:afterAutospacing="1" w:line="240" w:lineRule="auto"/>
    </w:pPr>
    <w:rPr>
      <w:rFonts w:ascii="宋体" w:eastAsia="宋体" w:hAnsi="宋体" w:cs="宋体"/>
      <w:sz w:val="24"/>
      <w:szCs w:val="24"/>
      <w:lang w:eastAsia="zh-CN"/>
    </w:rPr>
  </w:style>
  <w:style w:type="character" w:styleId="a7">
    <w:name w:val="Strong"/>
    <w:basedOn w:val="a0"/>
    <w:uiPriority w:val="22"/>
    <w:qFormat/>
    <w:rsid w:val="00073FC8"/>
    <w:rPr>
      <w:b/>
      <w:bCs/>
    </w:rPr>
  </w:style>
  <w:style w:type="paragraph" w:styleId="a8">
    <w:name w:val="caption"/>
    <w:basedOn w:val="a"/>
    <w:next w:val="a"/>
    <w:uiPriority w:val="35"/>
    <w:unhideWhenUsed/>
    <w:qFormat/>
    <w:rsid w:val="00B870CA"/>
    <w:rPr>
      <w:rFonts w:asciiTheme="majorHAnsi" w:eastAsia="黑体" w:hAnsiTheme="majorHAnsi" w:cstheme="majorBidi"/>
      <w:sz w:val="20"/>
      <w:szCs w:val="20"/>
    </w:rPr>
  </w:style>
  <w:style w:type="character" w:styleId="a9">
    <w:name w:val="Hyperlink"/>
    <w:basedOn w:val="a0"/>
    <w:uiPriority w:val="99"/>
    <w:unhideWhenUsed/>
    <w:rsid w:val="00B870CA"/>
    <w:rPr>
      <w:color w:val="0563C1" w:themeColor="hyperlink"/>
      <w:u w:val="single"/>
    </w:rPr>
  </w:style>
  <w:style w:type="character" w:styleId="aa">
    <w:name w:val="Unresolved Mention"/>
    <w:basedOn w:val="a0"/>
    <w:uiPriority w:val="99"/>
    <w:semiHidden/>
    <w:unhideWhenUsed/>
    <w:rsid w:val="00B870CA"/>
    <w:rPr>
      <w:color w:val="605E5C"/>
      <w:shd w:val="clear" w:color="auto" w:fill="E1DFDD"/>
    </w:rPr>
  </w:style>
  <w:style w:type="table" w:styleId="ab">
    <w:name w:val="Table Grid"/>
    <w:basedOn w:val="a1"/>
    <w:uiPriority w:val="39"/>
    <w:rsid w:val="00B87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cent">
    <w:name w:val="percent"/>
    <w:basedOn w:val="a0"/>
    <w:rsid w:val="00831C43"/>
  </w:style>
  <w:style w:type="character" w:customStyle="1" w:styleId="absvalue">
    <w:name w:val="absvalue"/>
    <w:basedOn w:val="a0"/>
    <w:rsid w:val="00831C43"/>
  </w:style>
  <w:style w:type="table" w:styleId="3">
    <w:name w:val="Plain Table 3"/>
    <w:basedOn w:val="a1"/>
    <w:uiPriority w:val="43"/>
    <w:rsid w:val="00831C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831C4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
    <w:name w:val="HTML Code"/>
    <w:basedOn w:val="a0"/>
    <w:uiPriority w:val="99"/>
    <w:semiHidden/>
    <w:unhideWhenUsed/>
    <w:rsid w:val="00F6738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25898">
      <w:bodyDiv w:val="1"/>
      <w:marLeft w:val="0"/>
      <w:marRight w:val="0"/>
      <w:marTop w:val="0"/>
      <w:marBottom w:val="0"/>
      <w:divBdr>
        <w:top w:val="none" w:sz="0" w:space="0" w:color="auto"/>
        <w:left w:val="none" w:sz="0" w:space="0" w:color="auto"/>
        <w:bottom w:val="none" w:sz="0" w:space="0" w:color="auto"/>
        <w:right w:val="none" w:sz="0" w:space="0" w:color="auto"/>
      </w:divBdr>
    </w:div>
    <w:div w:id="174266081">
      <w:bodyDiv w:val="1"/>
      <w:marLeft w:val="0"/>
      <w:marRight w:val="0"/>
      <w:marTop w:val="0"/>
      <w:marBottom w:val="0"/>
      <w:divBdr>
        <w:top w:val="none" w:sz="0" w:space="0" w:color="auto"/>
        <w:left w:val="none" w:sz="0" w:space="0" w:color="auto"/>
        <w:bottom w:val="none" w:sz="0" w:space="0" w:color="auto"/>
        <w:right w:val="none" w:sz="0" w:space="0" w:color="auto"/>
      </w:divBdr>
    </w:div>
    <w:div w:id="454057257">
      <w:bodyDiv w:val="1"/>
      <w:marLeft w:val="0"/>
      <w:marRight w:val="0"/>
      <w:marTop w:val="0"/>
      <w:marBottom w:val="0"/>
      <w:divBdr>
        <w:top w:val="none" w:sz="0" w:space="0" w:color="auto"/>
        <w:left w:val="none" w:sz="0" w:space="0" w:color="auto"/>
        <w:bottom w:val="none" w:sz="0" w:space="0" w:color="auto"/>
        <w:right w:val="none" w:sz="0" w:space="0" w:color="auto"/>
      </w:divBdr>
    </w:div>
    <w:div w:id="455610733">
      <w:bodyDiv w:val="1"/>
      <w:marLeft w:val="0"/>
      <w:marRight w:val="0"/>
      <w:marTop w:val="0"/>
      <w:marBottom w:val="0"/>
      <w:divBdr>
        <w:top w:val="none" w:sz="0" w:space="0" w:color="auto"/>
        <w:left w:val="none" w:sz="0" w:space="0" w:color="auto"/>
        <w:bottom w:val="none" w:sz="0" w:space="0" w:color="auto"/>
        <w:right w:val="none" w:sz="0" w:space="0" w:color="auto"/>
      </w:divBdr>
    </w:div>
    <w:div w:id="469446691">
      <w:bodyDiv w:val="1"/>
      <w:marLeft w:val="0"/>
      <w:marRight w:val="0"/>
      <w:marTop w:val="0"/>
      <w:marBottom w:val="0"/>
      <w:divBdr>
        <w:top w:val="none" w:sz="0" w:space="0" w:color="auto"/>
        <w:left w:val="none" w:sz="0" w:space="0" w:color="auto"/>
        <w:bottom w:val="none" w:sz="0" w:space="0" w:color="auto"/>
        <w:right w:val="none" w:sz="0" w:space="0" w:color="auto"/>
      </w:divBdr>
    </w:div>
    <w:div w:id="560403308">
      <w:bodyDiv w:val="1"/>
      <w:marLeft w:val="0"/>
      <w:marRight w:val="0"/>
      <w:marTop w:val="0"/>
      <w:marBottom w:val="0"/>
      <w:divBdr>
        <w:top w:val="none" w:sz="0" w:space="0" w:color="auto"/>
        <w:left w:val="none" w:sz="0" w:space="0" w:color="auto"/>
        <w:bottom w:val="none" w:sz="0" w:space="0" w:color="auto"/>
        <w:right w:val="none" w:sz="0" w:space="0" w:color="auto"/>
      </w:divBdr>
    </w:div>
    <w:div w:id="706295244">
      <w:bodyDiv w:val="1"/>
      <w:marLeft w:val="0"/>
      <w:marRight w:val="0"/>
      <w:marTop w:val="0"/>
      <w:marBottom w:val="0"/>
      <w:divBdr>
        <w:top w:val="none" w:sz="0" w:space="0" w:color="auto"/>
        <w:left w:val="none" w:sz="0" w:space="0" w:color="auto"/>
        <w:bottom w:val="none" w:sz="0" w:space="0" w:color="auto"/>
        <w:right w:val="none" w:sz="0" w:space="0" w:color="auto"/>
      </w:divBdr>
    </w:div>
    <w:div w:id="946691664">
      <w:bodyDiv w:val="1"/>
      <w:marLeft w:val="0"/>
      <w:marRight w:val="0"/>
      <w:marTop w:val="0"/>
      <w:marBottom w:val="0"/>
      <w:divBdr>
        <w:top w:val="none" w:sz="0" w:space="0" w:color="auto"/>
        <w:left w:val="none" w:sz="0" w:space="0" w:color="auto"/>
        <w:bottom w:val="none" w:sz="0" w:space="0" w:color="auto"/>
        <w:right w:val="none" w:sz="0" w:space="0" w:color="auto"/>
      </w:divBdr>
    </w:div>
    <w:div w:id="965966845">
      <w:bodyDiv w:val="1"/>
      <w:marLeft w:val="0"/>
      <w:marRight w:val="0"/>
      <w:marTop w:val="0"/>
      <w:marBottom w:val="0"/>
      <w:divBdr>
        <w:top w:val="none" w:sz="0" w:space="0" w:color="auto"/>
        <w:left w:val="none" w:sz="0" w:space="0" w:color="auto"/>
        <w:bottom w:val="none" w:sz="0" w:space="0" w:color="auto"/>
        <w:right w:val="none" w:sz="0" w:space="0" w:color="auto"/>
      </w:divBdr>
    </w:div>
    <w:div w:id="980426390">
      <w:bodyDiv w:val="1"/>
      <w:marLeft w:val="0"/>
      <w:marRight w:val="0"/>
      <w:marTop w:val="0"/>
      <w:marBottom w:val="0"/>
      <w:divBdr>
        <w:top w:val="none" w:sz="0" w:space="0" w:color="auto"/>
        <w:left w:val="none" w:sz="0" w:space="0" w:color="auto"/>
        <w:bottom w:val="none" w:sz="0" w:space="0" w:color="auto"/>
        <w:right w:val="none" w:sz="0" w:space="0" w:color="auto"/>
      </w:divBdr>
    </w:div>
    <w:div w:id="1194615077">
      <w:bodyDiv w:val="1"/>
      <w:marLeft w:val="0"/>
      <w:marRight w:val="0"/>
      <w:marTop w:val="0"/>
      <w:marBottom w:val="0"/>
      <w:divBdr>
        <w:top w:val="none" w:sz="0" w:space="0" w:color="auto"/>
        <w:left w:val="none" w:sz="0" w:space="0" w:color="auto"/>
        <w:bottom w:val="none" w:sz="0" w:space="0" w:color="auto"/>
        <w:right w:val="none" w:sz="0" w:space="0" w:color="auto"/>
      </w:divBdr>
      <w:divsChild>
        <w:div w:id="1616211577">
          <w:marLeft w:val="0"/>
          <w:marRight w:val="0"/>
          <w:marTop w:val="0"/>
          <w:marBottom w:val="0"/>
          <w:divBdr>
            <w:top w:val="none" w:sz="0" w:space="0" w:color="auto"/>
            <w:left w:val="none" w:sz="0" w:space="0" w:color="auto"/>
            <w:bottom w:val="none" w:sz="0" w:space="0" w:color="auto"/>
            <w:right w:val="none" w:sz="0" w:space="0" w:color="auto"/>
          </w:divBdr>
          <w:divsChild>
            <w:div w:id="540824761">
              <w:marLeft w:val="0"/>
              <w:marRight w:val="0"/>
              <w:marTop w:val="0"/>
              <w:marBottom w:val="0"/>
              <w:divBdr>
                <w:top w:val="none" w:sz="0" w:space="0" w:color="auto"/>
                <w:left w:val="none" w:sz="0" w:space="0" w:color="auto"/>
                <w:bottom w:val="none" w:sz="0" w:space="0" w:color="auto"/>
                <w:right w:val="none" w:sz="0" w:space="0" w:color="auto"/>
              </w:divBdr>
              <w:divsChild>
                <w:div w:id="1596590101">
                  <w:marLeft w:val="0"/>
                  <w:marRight w:val="0"/>
                  <w:marTop w:val="0"/>
                  <w:marBottom w:val="0"/>
                  <w:divBdr>
                    <w:top w:val="none" w:sz="0" w:space="0" w:color="auto"/>
                    <w:left w:val="none" w:sz="0" w:space="0" w:color="auto"/>
                    <w:bottom w:val="none" w:sz="0" w:space="0" w:color="auto"/>
                    <w:right w:val="none" w:sz="0" w:space="0" w:color="auto"/>
                  </w:divBdr>
                  <w:divsChild>
                    <w:div w:id="1876891565">
                      <w:marLeft w:val="0"/>
                      <w:marRight w:val="0"/>
                      <w:marTop w:val="0"/>
                      <w:marBottom w:val="0"/>
                      <w:divBdr>
                        <w:top w:val="none" w:sz="0" w:space="0" w:color="auto"/>
                        <w:left w:val="none" w:sz="0" w:space="0" w:color="auto"/>
                        <w:bottom w:val="none" w:sz="0" w:space="0" w:color="auto"/>
                        <w:right w:val="none" w:sz="0" w:space="0" w:color="auto"/>
                      </w:divBdr>
                      <w:divsChild>
                        <w:div w:id="1508667659">
                          <w:marLeft w:val="0"/>
                          <w:marRight w:val="0"/>
                          <w:marTop w:val="0"/>
                          <w:marBottom w:val="0"/>
                          <w:divBdr>
                            <w:top w:val="none" w:sz="0" w:space="0" w:color="auto"/>
                            <w:left w:val="none" w:sz="0" w:space="0" w:color="auto"/>
                            <w:bottom w:val="none" w:sz="0" w:space="0" w:color="auto"/>
                            <w:right w:val="none" w:sz="0" w:space="0" w:color="auto"/>
                          </w:divBdr>
                          <w:divsChild>
                            <w:div w:id="1434741183">
                              <w:marLeft w:val="0"/>
                              <w:marRight w:val="0"/>
                              <w:marTop w:val="0"/>
                              <w:marBottom w:val="0"/>
                              <w:divBdr>
                                <w:top w:val="none" w:sz="0" w:space="0" w:color="auto"/>
                                <w:left w:val="none" w:sz="0" w:space="0" w:color="auto"/>
                                <w:bottom w:val="none" w:sz="0" w:space="0" w:color="auto"/>
                                <w:right w:val="none" w:sz="0" w:space="0" w:color="auto"/>
                              </w:divBdr>
                              <w:divsChild>
                                <w:div w:id="868177795">
                                  <w:marLeft w:val="0"/>
                                  <w:marRight w:val="0"/>
                                  <w:marTop w:val="0"/>
                                  <w:marBottom w:val="0"/>
                                  <w:divBdr>
                                    <w:top w:val="none" w:sz="0" w:space="0" w:color="auto"/>
                                    <w:left w:val="none" w:sz="0" w:space="0" w:color="auto"/>
                                    <w:bottom w:val="none" w:sz="0" w:space="0" w:color="auto"/>
                                    <w:right w:val="none" w:sz="0" w:space="0" w:color="auto"/>
                                  </w:divBdr>
                                  <w:divsChild>
                                    <w:div w:id="1458911507">
                                      <w:marLeft w:val="0"/>
                                      <w:marRight w:val="0"/>
                                      <w:marTop w:val="0"/>
                                      <w:marBottom w:val="0"/>
                                      <w:divBdr>
                                        <w:top w:val="none" w:sz="0" w:space="0" w:color="auto"/>
                                        <w:left w:val="none" w:sz="0" w:space="0" w:color="auto"/>
                                        <w:bottom w:val="none" w:sz="0" w:space="0" w:color="auto"/>
                                        <w:right w:val="none" w:sz="0" w:space="0" w:color="auto"/>
                                      </w:divBdr>
                                      <w:divsChild>
                                        <w:div w:id="1248810569">
                                          <w:marLeft w:val="0"/>
                                          <w:marRight w:val="0"/>
                                          <w:marTop w:val="0"/>
                                          <w:marBottom w:val="0"/>
                                          <w:divBdr>
                                            <w:top w:val="none" w:sz="0" w:space="0" w:color="auto"/>
                                            <w:left w:val="none" w:sz="0" w:space="0" w:color="auto"/>
                                            <w:bottom w:val="none" w:sz="0" w:space="0" w:color="auto"/>
                                            <w:right w:val="none" w:sz="0" w:space="0" w:color="auto"/>
                                          </w:divBdr>
                                          <w:divsChild>
                                            <w:div w:id="2072458446">
                                              <w:marLeft w:val="0"/>
                                              <w:marRight w:val="0"/>
                                              <w:marTop w:val="0"/>
                                              <w:marBottom w:val="0"/>
                                              <w:divBdr>
                                                <w:top w:val="none" w:sz="0" w:space="0" w:color="auto"/>
                                                <w:left w:val="none" w:sz="0" w:space="0" w:color="auto"/>
                                                <w:bottom w:val="none" w:sz="0" w:space="0" w:color="auto"/>
                                                <w:right w:val="none" w:sz="0" w:space="0" w:color="auto"/>
                                              </w:divBdr>
                                              <w:divsChild>
                                                <w:div w:id="828903528">
                                                  <w:marLeft w:val="0"/>
                                                  <w:marRight w:val="0"/>
                                                  <w:marTop w:val="0"/>
                                                  <w:marBottom w:val="0"/>
                                                  <w:divBdr>
                                                    <w:top w:val="none" w:sz="0" w:space="0" w:color="auto"/>
                                                    <w:left w:val="none" w:sz="0" w:space="0" w:color="auto"/>
                                                    <w:bottom w:val="none" w:sz="0" w:space="0" w:color="auto"/>
                                                    <w:right w:val="none" w:sz="0" w:space="0" w:color="auto"/>
                                                  </w:divBdr>
                                                  <w:divsChild>
                                                    <w:div w:id="1708872437">
                                                      <w:marLeft w:val="0"/>
                                                      <w:marRight w:val="0"/>
                                                      <w:marTop w:val="0"/>
                                                      <w:marBottom w:val="0"/>
                                                      <w:divBdr>
                                                        <w:top w:val="none" w:sz="0" w:space="0" w:color="auto"/>
                                                        <w:left w:val="none" w:sz="0" w:space="0" w:color="auto"/>
                                                        <w:bottom w:val="none" w:sz="0" w:space="0" w:color="auto"/>
                                                        <w:right w:val="none" w:sz="0" w:space="0" w:color="auto"/>
                                                      </w:divBdr>
                                                      <w:divsChild>
                                                        <w:div w:id="8254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5411616">
      <w:bodyDiv w:val="1"/>
      <w:marLeft w:val="0"/>
      <w:marRight w:val="0"/>
      <w:marTop w:val="0"/>
      <w:marBottom w:val="0"/>
      <w:divBdr>
        <w:top w:val="none" w:sz="0" w:space="0" w:color="auto"/>
        <w:left w:val="none" w:sz="0" w:space="0" w:color="auto"/>
        <w:bottom w:val="none" w:sz="0" w:space="0" w:color="auto"/>
        <w:right w:val="none" w:sz="0" w:space="0" w:color="auto"/>
      </w:divBdr>
    </w:div>
    <w:div w:id="1337735289">
      <w:bodyDiv w:val="1"/>
      <w:marLeft w:val="0"/>
      <w:marRight w:val="0"/>
      <w:marTop w:val="0"/>
      <w:marBottom w:val="0"/>
      <w:divBdr>
        <w:top w:val="none" w:sz="0" w:space="0" w:color="auto"/>
        <w:left w:val="none" w:sz="0" w:space="0" w:color="auto"/>
        <w:bottom w:val="none" w:sz="0" w:space="0" w:color="auto"/>
        <w:right w:val="none" w:sz="0" w:space="0" w:color="auto"/>
      </w:divBdr>
    </w:div>
    <w:div w:id="1344748879">
      <w:bodyDiv w:val="1"/>
      <w:marLeft w:val="0"/>
      <w:marRight w:val="0"/>
      <w:marTop w:val="0"/>
      <w:marBottom w:val="0"/>
      <w:divBdr>
        <w:top w:val="none" w:sz="0" w:space="0" w:color="auto"/>
        <w:left w:val="none" w:sz="0" w:space="0" w:color="auto"/>
        <w:bottom w:val="none" w:sz="0" w:space="0" w:color="auto"/>
        <w:right w:val="none" w:sz="0" w:space="0" w:color="auto"/>
      </w:divBdr>
    </w:div>
    <w:div w:id="1366708066">
      <w:bodyDiv w:val="1"/>
      <w:marLeft w:val="0"/>
      <w:marRight w:val="0"/>
      <w:marTop w:val="0"/>
      <w:marBottom w:val="0"/>
      <w:divBdr>
        <w:top w:val="none" w:sz="0" w:space="0" w:color="auto"/>
        <w:left w:val="none" w:sz="0" w:space="0" w:color="auto"/>
        <w:bottom w:val="none" w:sz="0" w:space="0" w:color="auto"/>
        <w:right w:val="none" w:sz="0" w:space="0" w:color="auto"/>
      </w:divBdr>
      <w:divsChild>
        <w:div w:id="627662376">
          <w:marLeft w:val="0"/>
          <w:marRight w:val="0"/>
          <w:marTop w:val="0"/>
          <w:marBottom w:val="0"/>
          <w:divBdr>
            <w:top w:val="none" w:sz="0" w:space="0" w:color="auto"/>
            <w:left w:val="none" w:sz="0" w:space="0" w:color="auto"/>
            <w:bottom w:val="none" w:sz="0" w:space="0" w:color="auto"/>
            <w:right w:val="none" w:sz="0" w:space="0" w:color="auto"/>
          </w:divBdr>
          <w:divsChild>
            <w:div w:id="445465052">
              <w:marLeft w:val="0"/>
              <w:marRight w:val="0"/>
              <w:marTop w:val="0"/>
              <w:marBottom w:val="0"/>
              <w:divBdr>
                <w:top w:val="none" w:sz="0" w:space="0" w:color="auto"/>
                <w:left w:val="none" w:sz="0" w:space="0" w:color="auto"/>
                <w:bottom w:val="none" w:sz="0" w:space="0" w:color="auto"/>
                <w:right w:val="none" w:sz="0" w:space="0" w:color="auto"/>
              </w:divBdr>
              <w:divsChild>
                <w:div w:id="460928001">
                  <w:marLeft w:val="0"/>
                  <w:marRight w:val="0"/>
                  <w:marTop w:val="0"/>
                  <w:marBottom w:val="0"/>
                  <w:divBdr>
                    <w:top w:val="none" w:sz="0" w:space="0" w:color="auto"/>
                    <w:left w:val="none" w:sz="0" w:space="0" w:color="auto"/>
                    <w:bottom w:val="none" w:sz="0" w:space="0" w:color="auto"/>
                    <w:right w:val="none" w:sz="0" w:space="0" w:color="auto"/>
                  </w:divBdr>
                  <w:divsChild>
                    <w:div w:id="395468797">
                      <w:marLeft w:val="0"/>
                      <w:marRight w:val="0"/>
                      <w:marTop w:val="0"/>
                      <w:marBottom w:val="0"/>
                      <w:divBdr>
                        <w:top w:val="none" w:sz="0" w:space="0" w:color="auto"/>
                        <w:left w:val="none" w:sz="0" w:space="0" w:color="auto"/>
                        <w:bottom w:val="none" w:sz="0" w:space="0" w:color="auto"/>
                        <w:right w:val="none" w:sz="0" w:space="0" w:color="auto"/>
                      </w:divBdr>
                      <w:divsChild>
                        <w:div w:id="774254636">
                          <w:marLeft w:val="0"/>
                          <w:marRight w:val="0"/>
                          <w:marTop w:val="0"/>
                          <w:marBottom w:val="0"/>
                          <w:divBdr>
                            <w:top w:val="none" w:sz="0" w:space="0" w:color="auto"/>
                            <w:left w:val="none" w:sz="0" w:space="0" w:color="auto"/>
                            <w:bottom w:val="none" w:sz="0" w:space="0" w:color="auto"/>
                            <w:right w:val="none" w:sz="0" w:space="0" w:color="auto"/>
                          </w:divBdr>
                          <w:divsChild>
                            <w:div w:id="936058877">
                              <w:marLeft w:val="0"/>
                              <w:marRight w:val="0"/>
                              <w:marTop w:val="0"/>
                              <w:marBottom w:val="0"/>
                              <w:divBdr>
                                <w:top w:val="none" w:sz="0" w:space="0" w:color="auto"/>
                                <w:left w:val="none" w:sz="0" w:space="0" w:color="auto"/>
                                <w:bottom w:val="none" w:sz="0" w:space="0" w:color="auto"/>
                                <w:right w:val="none" w:sz="0" w:space="0" w:color="auto"/>
                              </w:divBdr>
                              <w:divsChild>
                                <w:div w:id="2004044430">
                                  <w:marLeft w:val="0"/>
                                  <w:marRight w:val="0"/>
                                  <w:marTop w:val="0"/>
                                  <w:marBottom w:val="0"/>
                                  <w:divBdr>
                                    <w:top w:val="none" w:sz="0" w:space="0" w:color="auto"/>
                                    <w:left w:val="none" w:sz="0" w:space="0" w:color="auto"/>
                                    <w:bottom w:val="none" w:sz="0" w:space="0" w:color="auto"/>
                                    <w:right w:val="none" w:sz="0" w:space="0" w:color="auto"/>
                                  </w:divBdr>
                                  <w:divsChild>
                                    <w:div w:id="1239828451">
                                      <w:marLeft w:val="0"/>
                                      <w:marRight w:val="0"/>
                                      <w:marTop w:val="0"/>
                                      <w:marBottom w:val="0"/>
                                      <w:divBdr>
                                        <w:top w:val="none" w:sz="0" w:space="0" w:color="auto"/>
                                        <w:left w:val="none" w:sz="0" w:space="0" w:color="auto"/>
                                        <w:bottom w:val="none" w:sz="0" w:space="0" w:color="auto"/>
                                        <w:right w:val="none" w:sz="0" w:space="0" w:color="auto"/>
                                      </w:divBdr>
                                      <w:divsChild>
                                        <w:div w:id="254217332">
                                          <w:marLeft w:val="0"/>
                                          <w:marRight w:val="0"/>
                                          <w:marTop w:val="0"/>
                                          <w:marBottom w:val="0"/>
                                          <w:divBdr>
                                            <w:top w:val="none" w:sz="0" w:space="0" w:color="auto"/>
                                            <w:left w:val="none" w:sz="0" w:space="0" w:color="auto"/>
                                            <w:bottom w:val="none" w:sz="0" w:space="0" w:color="auto"/>
                                            <w:right w:val="none" w:sz="0" w:space="0" w:color="auto"/>
                                          </w:divBdr>
                                          <w:divsChild>
                                            <w:div w:id="1269000303">
                                              <w:marLeft w:val="0"/>
                                              <w:marRight w:val="0"/>
                                              <w:marTop w:val="0"/>
                                              <w:marBottom w:val="0"/>
                                              <w:divBdr>
                                                <w:top w:val="none" w:sz="0" w:space="0" w:color="auto"/>
                                                <w:left w:val="none" w:sz="0" w:space="0" w:color="auto"/>
                                                <w:bottom w:val="none" w:sz="0" w:space="0" w:color="auto"/>
                                                <w:right w:val="none" w:sz="0" w:space="0" w:color="auto"/>
                                              </w:divBdr>
                                              <w:divsChild>
                                                <w:div w:id="574584649">
                                                  <w:marLeft w:val="0"/>
                                                  <w:marRight w:val="0"/>
                                                  <w:marTop w:val="0"/>
                                                  <w:marBottom w:val="0"/>
                                                  <w:divBdr>
                                                    <w:top w:val="none" w:sz="0" w:space="0" w:color="auto"/>
                                                    <w:left w:val="none" w:sz="0" w:space="0" w:color="auto"/>
                                                    <w:bottom w:val="none" w:sz="0" w:space="0" w:color="auto"/>
                                                    <w:right w:val="none" w:sz="0" w:space="0" w:color="auto"/>
                                                  </w:divBdr>
                                                  <w:divsChild>
                                                    <w:div w:id="372383323">
                                                      <w:marLeft w:val="0"/>
                                                      <w:marRight w:val="0"/>
                                                      <w:marTop w:val="0"/>
                                                      <w:marBottom w:val="0"/>
                                                      <w:divBdr>
                                                        <w:top w:val="none" w:sz="0" w:space="0" w:color="auto"/>
                                                        <w:left w:val="none" w:sz="0" w:space="0" w:color="auto"/>
                                                        <w:bottom w:val="none" w:sz="0" w:space="0" w:color="auto"/>
                                                        <w:right w:val="none" w:sz="0" w:space="0" w:color="auto"/>
                                                      </w:divBdr>
                                                      <w:divsChild>
                                                        <w:div w:id="14124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8288074">
      <w:bodyDiv w:val="1"/>
      <w:marLeft w:val="0"/>
      <w:marRight w:val="0"/>
      <w:marTop w:val="0"/>
      <w:marBottom w:val="0"/>
      <w:divBdr>
        <w:top w:val="none" w:sz="0" w:space="0" w:color="auto"/>
        <w:left w:val="none" w:sz="0" w:space="0" w:color="auto"/>
        <w:bottom w:val="none" w:sz="0" w:space="0" w:color="auto"/>
        <w:right w:val="none" w:sz="0" w:space="0" w:color="auto"/>
      </w:divBdr>
    </w:div>
    <w:div w:id="1435710223">
      <w:bodyDiv w:val="1"/>
      <w:marLeft w:val="0"/>
      <w:marRight w:val="0"/>
      <w:marTop w:val="0"/>
      <w:marBottom w:val="0"/>
      <w:divBdr>
        <w:top w:val="none" w:sz="0" w:space="0" w:color="auto"/>
        <w:left w:val="none" w:sz="0" w:space="0" w:color="auto"/>
        <w:bottom w:val="none" w:sz="0" w:space="0" w:color="auto"/>
        <w:right w:val="none" w:sz="0" w:space="0" w:color="auto"/>
      </w:divBdr>
      <w:divsChild>
        <w:div w:id="69273673">
          <w:marLeft w:val="0"/>
          <w:marRight w:val="0"/>
          <w:marTop w:val="0"/>
          <w:marBottom w:val="0"/>
          <w:divBdr>
            <w:top w:val="none" w:sz="0" w:space="0" w:color="auto"/>
            <w:left w:val="none" w:sz="0" w:space="0" w:color="auto"/>
            <w:bottom w:val="none" w:sz="0" w:space="0" w:color="auto"/>
            <w:right w:val="none" w:sz="0" w:space="0" w:color="auto"/>
          </w:divBdr>
          <w:divsChild>
            <w:div w:id="1086877450">
              <w:marLeft w:val="0"/>
              <w:marRight w:val="0"/>
              <w:marTop w:val="0"/>
              <w:marBottom w:val="0"/>
              <w:divBdr>
                <w:top w:val="none" w:sz="0" w:space="0" w:color="auto"/>
                <w:left w:val="none" w:sz="0" w:space="0" w:color="auto"/>
                <w:bottom w:val="none" w:sz="0" w:space="0" w:color="auto"/>
                <w:right w:val="none" w:sz="0" w:space="0" w:color="auto"/>
              </w:divBdr>
              <w:divsChild>
                <w:div w:id="9758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668111">
      <w:bodyDiv w:val="1"/>
      <w:marLeft w:val="0"/>
      <w:marRight w:val="0"/>
      <w:marTop w:val="0"/>
      <w:marBottom w:val="0"/>
      <w:divBdr>
        <w:top w:val="none" w:sz="0" w:space="0" w:color="auto"/>
        <w:left w:val="none" w:sz="0" w:space="0" w:color="auto"/>
        <w:bottom w:val="none" w:sz="0" w:space="0" w:color="auto"/>
        <w:right w:val="none" w:sz="0" w:space="0" w:color="auto"/>
      </w:divBdr>
    </w:div>
    <w:div w:id="1667517831">
      <w:bodyDiv w:val="1"/>
      <w:marLeft w:val="0"/>
      <w:marRight w:val="0"/>
      <w:marTop w:val="0"/>
      <w:marBottom w:val="0"/>
      <w:divBdr>
        <w:top w:val="none" w:sz="0" w:space="0" w:color="auto"/>
        <w:left w:val="none" w:sz="0" w:space="0" w:color="auto"/>
        <w:bottom w:val="none" w:sz="0" w:space="0" w:color="auto"/>
        <w:right w:val="none" w:sz="0" w:space="0" w:color="auto"/>
      </w:divBdr>
    </w:div>
    <w:div w:id="1710299757">
      <w:bodyDiv w:val="1"/>
      <w:marLeft w:val="0"/>
      <w:marRight w:val="0"/>
      <w:marTop w:val="0"/>
      <w:marBottom w:val="0"/>
      <w:divBdr>
        <w:top w:val="none" w:sz="0" w:space="0" w:color="auto"/>
        <w:left w:val="none" w:sz="0" w:space="0" w:color="auto"/>
        <w:bottom w:val="none" w:sz="0" w:space="0" w:color="auto"/>
        <w:right w:val="none" w:sz="0" w:space="0" w:color="auto"/>
      </w:divBdr>
    </w:div>
    <w:div w:id="1754429070">
      <w:bodyDiv w:val="1"/>
      <w:marLeft w:val="0"/>
      <w:marRight w:val="0"/>
      <w:marTop w:val="0"/>
      <w:marBottom w:val="0"/>
      <w:divBdr>
        <w:top w:val="none" w:sz="0" w:space="0" w:color="auto"/>
        <w:left w:val="none" w:sz="0" w:space="0" w:color="auto"/>
        <w:bottom w:val="none" w:sz="0" w:space="0" w:color="auto"/>
        <w:right w:val="none" w:sz="0" w:space="0" w:color="auto"/>
      </w:divBdr>
    </w:div>
    <w:div w:id="1838035119">
      <w:bodyDiv w:val="1"/>
      <w:marLeft w:val="0"/>
      <w:marRight w:val="0"/>
      <w:marTop w:val="0"/>
      <w:marBottom w:val="0"/>
      <w:divBdr>
        <w:top w:val="none" w:sz="0" w:space="0" w:color="auto"/>
        <w:left w:val="none" w:sz="0" w:space="0" w:color="auto"/>
        <w:bottom w:val="none" w:sz="0" w:space="0" w:color="auto"/>
        <w:right w:val="none" w:sz="0" w:space="0" w:color="auto"/>
      </w:divBdr>
    </w:div>
    <w:div w:id="2080444520">
      <w:bodyDiv w:val="1"/>
      <w:marLeft w:val="0"/>
      <w:marRight w:val="0"/>
      <w:marTop w:val="0"/>
      <w:marBottom w:val="0"/>
      <w:divBdr>
        <w:top w:val="none" w:sz="0" w:space="0" w:color="auto"/>
        <w:left w:val="none" w:sz="0" w:space="0" w:color="auto"/>
        <w:bottom w:val="none" w:sz="0" w:space="0" w:color="auto"/>
        <w:right w:val="none" w:sz="0" w:space="0" w:color="auto"/>
      </w:divBdr>
    </w:div>
    <w:div w:id="2088309441">
      <w:bodyDiv w:val="1"/>
      <w:marLeft w:val="0"/>
      <w:marRight w:val="0"/>
      <w:marTop w:val="0"/>
      <w:marBottom w:val="0"/>
      <w:divBdr>
        <w:top w:val="none" w:sz="0" w:space="0" w:color="auto"/>
        <w:left w:val="none" w:sz="0" w:space="0" w:color="auto"/>
        <w:bottom w:val="none" w:sz="0" w:space="0" w:color="auto"/>
        <w:right w:val="none" w:sz="0" w:space="0" w:color="auto"/>
      </w:divBdr>
    </w:div>
    <w:div w:id="213833204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Anderson</dc:creator>
  <cp:keywords/>
  <dc:description/>
  <cp:lastModifiedBy>Siqi Zhang</cp:lastModifiedBy>
  <cp:revision>20</cp:revision>
  <dcterms:created xsi:type="dcterms:W3CDTF">2025-01-26T04:25:00Z</dcterms:created>
  <dcterms:modified xsi:type="dcterms:W3CDTF">2025-01-26T17:13:00Z</dcterms:modified>
</cp:coreProperties>
</file>