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56DB"/>
          <w:sz w:val="40"/>
        </w:rPr>
        <w:t>Jenga P2P Marketplace</w:t>
        <w:br/>
        <w:t>M-Pesa Daraja STK Push &amp; Order Lifecycle Documentation</w:t>
      </w:r>
    </w:p>
    <w:p>
      <w:pPr>
        <w:jc w:val="center"/>
      </w:pPr>
      <w:r>
        <w:rPr>
          <w:rFonts w:ascii="Arial" w:hAnsi="Arial"/>
          <w:color w:val="64748B"/>
          <w:sz w:val="20"/>
        </w:rPr>
        <w:t>Technical Architecture, Asynchronous Handshake &amp; Production Integration Specification</w:t>
        <w:br/>
        <w:t>Date: September 2026 | Version: 1.0.0</w:t>
      </w:r>
    </w:p>
    <w:p/>
    <w:p>
      <w:pPr>
        <w:spacing w:before="280" w:after="80"/>
      </w:pPr>
      <w:r>
        <w:rPr>
          <w:rFonts w:ascii="Arial" w:hAnsi="Arial"/>
          <w:b/>
          <w:color w:val="1A56DB"/>
          <w:sz w:val="28"/>
        </w:rPr>
        <w:t>1. Executive Overview &amp; Fund Settlement Mechanics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This document details the architecture, data flows, persistence models, and webhook listeners implementing Safaricom Daraja M-Pesa Express (STK Push) on the Jenga P2P Hardware Marketplace platform.</w:t>
      </w:r>
    </w:p>
    <w:p>
      <w:pPr>
        <w:spacing w:before="200" w:after="60"/>
      </w:pPr>
      <w:r>
        <w:rPr>
          <w:rFonts w:ascii="Arial" w:hAnsi="Arial"/>
          <w:b/>
          <w:color w:val="1E293B"/>
          <w:sz w:val="24"/>
        </w:rPr>
        <w:t>Where Does the Money Go?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Sandbox Environment (ShortCode 174379): </w:t>
      </w:r>
      <w:r>
        <w:rPr>
          <w:rFonts w:ascii="Arial" w:hAnsi="Arial"/>
          <w:color w:val="1E293B"/>
          <w:sz w:val="20"/>
        </w:rPr>
        <w:t>No actual fiat currency moves. Safaricom simulates balance deductions on the customer wallet and updates internal mock ledgers. You test end-to-end API round trips without financial exposure.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Production (Live System): </w:t>
      </w:r>
      <w:r>
        <w:rPr>
          <w:rFonts w:ascii="Arial" w:hAnsi="Arial"/>
          <w:color w:val="1E293B"/>
          <w:sz w:val="20"/>
        </w:rPr>
        <w:t>Funds are instantly deducted from the buyer's Safaricom SIM mobile wallet and settled into the merchant's Lipa Na M-Pesa Organization Account (Paybill or Buy Goods Till). From Safaricom's Organization Management Portal (org.ke.mpesa.com), funds auto-sweep or disburse to your corporate Kenyan commercial bank account (e.g., Equity Bank, KCB, Standard Chartered) or are routed directly to suppliers and workshop vendors via B2C API calls.</w:t>
      </w:r>
    </w:p>
    <w:p>
      <w:pPr>
        <w:spacing w:before="280" w:after="80"/>
      </w:pPr>
      <w:r>
        <w:rPr>
          <w:rFonts w:ascii="Arial" w:hAnsi="Arial"/>
          <w:b/>
          <w:color w:val="1A56DB"/>
          <w:sz w:val="28"/>
        </w:rPr>
        <w:t>2. End-to-End System Architecture &amp; Data Flow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The payment lifecycle enforces strict asynchronous consistency. Orders are initialized in a PENDING_PAYMENT state and are solely committed when Safaricom transmits an authenticated webhook payload containing ResultCode =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+--------------------------------------------------------------------------------------------------+</w:t>
              <w:br/>
              <w:t>|                                    CUSTOMER CHECKOUT WORKFLOW                                    |</w:t>
              <w:br/>
              <w:t>+--------------------------------------------------------------------------------------------------+</w:t>
              <w:br/>
              <w:br/>
              <w:t xml:space="preserve"> [ React Client ] </w:t>
              <w:br/>
              <w:t xml:space="preserve">   │ </w:t>
              <w:br/>
              <w:t xml:space="preserve">   │ 1. POST /api/orders/checkout (Cart, Idempotency-Key, Address, Phone: 2547XXXXXXXX)</w:t>
              <w:br/>
              <w:t xml:space="preserve">   ▼ </w:t>
              <w:br/>
              <w:t xml:space="preserve"> [ OrderController ] </w:t>
              <w:br/>
              <w:t xml:space="preserve">   │ </w:t>
              <w:br/>
              <w:t xml:space="preserve">   ▼ </w:t>
              <w:br/>
              <w:t xml:space="preserve"> [ CheckoutService ] ────► 2. Save Order (Status: PENDING_PAYMENT, Tracking: JNG-2026-XXXXX)</w:t>
              <w:br/>
              <w:t xml:space="preserve">   │                           │ </w:t>
              <w:br/>
              <w:t xml:space="preserve">   │                           ▼ </w:t>
              <w:br/>
              <w:t xml:space="preserve">   │                     [ MySQL: orders ] </w:t>
              <w:br/>
              <w:t xml:space="preserve">   │ </w:t>
              <w:br/>
              <w:t xml:space="preserve">   ▼ </w:t>
              <w:br/>
              <w:t xml:space="preserve"> [ MpesaService ] ───────► 3. POST /oauth/v1/generate (Get Bearer Token)</w:t>
              <w:br/>
              <w:t xml:space="preserve">   │                           │ </w:t>
              <w:br/>
              <w:t xml:space="preserve">   │                           ▼ </w:t>
              <w:br/>
              <w:t xml:space="preserve">   │                      4. POST /mpesa/stkpush/v1/processrequest </w:t>
              <w:br/>
              <w:t xml:space="preserve">   │                         (PartyA, Shortcode: 174379, Password, CallbackURL: ngrok)</w:t>
              <w:br/>
              <w:t xml:space="preserve">   ▼ </w:t>
              <w:br/>
              <w:t xml:space="preserve"> [ Safaricom Daraja ] ───► 5. SIM ToolKit (STK) Prompt pushed to buyer's handset</w:t>
              <w:br/>
              <w:t xml:space="preserve">   │ </w:t>
              <w:br/>
              <w:t xml:space="preserve">   ├───────────────────────────────────────────────┐ </w:t>
              <w:br/>
              <w:t xml:space="preserve">   │ (Polling loop every 3s)                       │ </w:t>
              <w:br/>
              <w:t xml:space="preserve">   ▼                                               │ </w:t>
              <w:br/>
              <w:t xml:space="preserve"> [ React: GET /api/orders/track/{trackingNumber} ] │ 6. Customer enters M-Pesa PIN</w:t>
              <w:br/>
              <w:t xml:space="preserve">   ▲                                               │ </w:t>
              <w:br/>
              <w:t xml:space="preserve">   │                                               ▼ </w:t>
              <w:br/>
              <w:t xml:space="preserve">   │                                        [ Safaricom Gateway ] </w:t>
              <w:br/>
              <w:t xml:space="preserve">   │                                               │ </w:t>
              <w:br/>
              <w:t xml:space="preserve">   │                                               │ 7. POST CallBackURL (Async Webhook)</w:t>
              <w:br/>
              <w:t xml:space="preserve">   │                                               ▼ </w:t>
              <w:br/>
              <w:t xml:space="preserve">   │                                        [ ngrok Tunnel ] </w:t>
              <w:br/>
              <w:t xml:space="preserve">   │                                               │ (Forward to localhost:8080)</w:t>
              <w:br/>
              <w:t xml:space="preserve">   │                                               ▼ </w:t>
              <w:br/>
              <w:t xml:space="preserve">   │                                    [ PaymentWebhookController ] </w:t>
              <w:br/>
              <w:t xml:space="preserve">   │                                               │ </w:t>
              <w:br/>
              <w:t xml:space="preserve">   │                                               ▼ </w:t>
              <w:br/>
              <w:t xml:space="preserve">   │                                        [ CheckoutService ] </w:t>
              <w:br/>
              <w:t xml:space="preserve">   │                                               │ </w:t>
              <w:br/>
              <w:t xml:space="preserve">   │                                               ├─► 8. ResultCode == 0 ?</w:t>
              <w:br/>
              <w:t xml:space="preserve">   │                                               │      Deduct product stock quantities</w:t>
              <w:br/>
              <w:t xml:space="preserve">   │                                               │      Set OrderStatus = CONFIRMED</w:t>
              <w:br/>
              <w:t xml:space="preserve">   │                                               │      Set PaymentStatus = PAID</w:t>
              <w:br/>
              <w:t xml:space="preserve">   │                                               │      Set MpesaReceiptNumber (e.g. QHJ7XXXXX)</w:t>
              <w:br/>
              <w:t xml:space="preserve">   │                                               ▼ </w:t>
              <w:br/>
              <w:t xml:space="preserve">   │                                         [ MySQL DB ] </w:t>
              <w:br/>
              <w:t xml:space="preserve">   │                                               │ </w:t>
              <w:br/>
              <w:t xml:space="preserve">   └───────────────── 9. Status matches PAID ──────┘ </w:t>
              <w:br/>
              <w:t xml:space="preserve">                      Halts polling loop &amp; renders Green Confirmation Card with Receipt Code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A56DB"/>
          <w:sz w:val="28"/>
        </w:rPr>
        <w:t>3. Backend Directory &amp; Package Structure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The backend is structured according to domain-driven layer separation in Spring Boot: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jenga/</w:t>
              <w:br/>
              <w:t>├── pom.xml</w:t>
              <w:br/>
              <w:t>├── src/</w:t>
              <w:br/>
              <w:t>│   ├── main/</w:t>
              <w:br/>
              <w:t>│   │   ├── java/</w:t>
              <w:br/>
              <w:t>│   │   │   └── com/</w:t>
              <w:br/>
              <w:t>│   │   │       └── hardware/</w:t>
              <w:br/>
              <w:t>│   │   │           └── jenga/</w:t>
              <w:br/>
              <w:t>│   │   │               ├── JengaApplication.java            # Spring Boot application bootstrap</w:t>
              <w:br/>
              <w:t>│   │   │               │</w:t>
              <w:br/>
              <w:t>│   │   │               ├── config/                          # Security &amp; Web Configuration</w:t>
              <w:br/>
              <w:t>│   │   │               │   ├── JwtAuthenticationFilter.java # Stateless JWT token validation</w:t>
              <w:br/>
              <w:t>│   │   │               │   ├── JwtUtils.java                # Claims parsing &amp; signature extraction</w:t>
              <w:br/>
              <w:t>│   │   │               │   └── WebSecurityConfig.java       # Whitelists webhooks, CORS &amp; filters</w:t>
              <w:br/>
              <w:t>│   │   │               │</w:t>
              <w:br/>
              <w:t>│   │   │               ├── controller/                      # REST API Endpoints</w:t>
              <w:br/>
              <w:t>│   │   │               │   ├── AuthController.java          # Authentication &amp; user profile endpoints</w:t>
              <w:br/>
              <w:t>│   │   │               │   ├── ProductController.java       # Catalog retrieval &amp; product CRUD</w:t>
              <w:br/>
              <w:t>│   │   │               │   ├── OrderController.java         # /api/orders/checkout &amp; tracking APIs</w:t>
              <w:br/>
              <w:t>│   │   │               │   └── PaymentWebhookController.java# /api/payments/mpesa/callback endpoint</w:t>
              <w:br/>
              <w:t>│   │   │               │</w:t>
              <w:br/>
              <w:t>│   │   │               ├── dto/                             # Data Transfer Objects</w:t>
              <w:br/>
              <w:t>│   │   │               │   ├── CheckoutDtos.java            # Immutable records for checkout &amp; tracking</w:t>
              <w:br/>
              <w:t>│   │   │               │   └── MpesaCallbackDto.java        # Daraja STK callback JSON model</w:t>
              <w:br/>
              <w:t>│   │   │               │</w:t>
              <w:br/>
              <w:t>│   │   │               ├── entity/                          # JPA Database Entities</w:t>
              <w:br/>
              <w:t>│   │   │               │   ├── User.java                    # Buyers, sellers, and roles</w:t>
              <w:br/>
              <w:t>│   │   │               │   ├── Product.java                 # Catalog items &amp; stock counters</w:t>
              <w:br/>
              <w:t>│   │   │               │   ├── Category.java                # Hardware categorizations</w:t>
              <w:br/>
              <w:t>│   │   │               │   ├── Order.java                   # Indexed tracking number, receipts, status</w:t>
              <w:br/>
              <w:t>│   │   │               │   └── OrderItem.java               # Line items attached to orders</w:t>
              <w:br/>
              <w:t>│   │   │               │</w:t>
              <w:br/>
              <w:t>│   │   │               ├── repository/                      # Spring Data JPA Interfaces</w:t>
              <w:br/>
              <w:t>│   │   │               │   ├── UserRepository.java</w:t>
              <w:br/>
              <w:t>│   │   │               │   ├── ProductRepository.java</w:t>
              <w:br/>
              <w:t>│   │   │               │   └── OrderRepository.java         # Lookup by tracking number &amp; checkout request ID</w:t>
              <w:br/>
              <w:t>│   │   │               │</w:t>
              <w:br/>
              <w:t>│   │   │               └── service/                         # Domain Logic &amp; External Integrations</w:t>
              <w:br/>
              <w:t>│   │   │                   ├── CheckoutService.java         # Transactional order commit, stock decrement</w:t>
              <w:br/>
              <w:t>│   │   │                   └── MpesaService.java            # Daraja OAuth token generator &amp; STK prompt</w:t>
              <w:br/>
              <w:t>│   │   │</w:t>
              <w:br/>
              <w:t>│   │   └── resources/</w:t>
              <w:br/>
              <w:t>│   │       ├── application.properties                       # DB credentials, Daraja keys, ngrok URL</w:t>
              <w:br/>
              <w:t>│   │       └── static/</w:t>
              <w:br/>
              <w:t>│   │</w:t>
              <w:br/>
              <w:t>│   └── test/                                                # Unit &amp; integration test cases</w:t>
              <w:br/>
              <w:t>└── uploads/                                                 # Statically served product images &amp; media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A56DB"/>
          <w:sz w:val="28"/>
        </w:rPr>
        <w:t>4. Component Responsibilities &amp; Layer Mapping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9"/>
              </w:rPr>
              <w:t>Primary Architectural Responsibility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Order.java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Entity (JPA)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Maintains order state with indexes on tracking_number, idempotency_key, and checkout_request_id. Allows guest checkout (buyer is nullable).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OrderItem.java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Entity (JPA)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Maintains relational line items with fixed unit price snapshots at time of transaction.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MpesaService.java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Service Layer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Fetches Daraja bearer tokens, computes timestamped base64 passwords, formats MSISDN to 2547XXXXXXXX, and executes STK Push.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CheckoutService.java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Service Layer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Performs idempotency checks, verifies stock availability, orchestrates payment triggers, and confirms orders upon webhook validation.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PaymentWebhookController.java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Controller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Exposes POST /api/payments/mpesa/callback. Accepts incoming callbacks from Daraja and immediately responds with 200 OK acknowledgment.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WebSecurityConfig.java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Security Config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Disables CSRF for REST APIs, configures permissive CORS for ngrok domains, and permits unauthenticated access to webhooks.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Checkout.tsx</w:t>
            </w:r>
          </w:p>
        </w:tc>
        <w:tc>
          <w:tcPr>
            <w:tcW w:type="dxa" w:w="172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React Frontend</w:t>
            </w:r>
          </w:p>
        </w:tc>
        <w:tc>
          <w:tcPr>
            <w:tcW w:type="dxa" w:w="5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E293B"/>
                <w:sz w:val="17"/>
              </w:rPr>
              <w:t>Manages local cart state, generates client idempotency keys, triggers orders, and polls order tracking status until confirmation.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A56DB"/>
          <w:sz w:val="28"/>
        </w:rPr>
        <w:t>5. Database Schema &amp; Indexing (MySQL: jenga_p2p_db)</w:t>
      </w:r>
    </w:p>
    <w:p>
      <w:pPr>
        <w:spacing w:after="80" w:line="276" w:lineRule="auto"/>
      </w:pPr>
      <w:r>
        <w:rPr>
          <w:rFonts w:ascii="Arial" w:hAnsi="Arial"/>
          <w:color w:val="1E293B"/>
          <w:sz w:val="20"/>
        </w:rPr>
        <w:t>Optimized DDL ensuring ACID guarantees and sub-millisecond lookup latency during Safaricom callback ingestion: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7"/>
              </w:rPr>
              <w:t>CREATE TABLE IF NOT EXISTS orders (</w:t>
              <w:br/>
              <w:t xml:space="preserve">    id BIGINT AUTO_INCREMENT PRIMARY KEY,</w:t>
              <w:br/>
              <w:t xml:space="preserve">    tracking_number VARCHAR(32) NOT NULL,</w:t>
              <w:br/>
              <w:t xml:space="preserve">    idempotency_key VARCHAR(64) NOT NULL,</w:t>
              <w:br/>
              <w:t xml:space="preserve">    user_id BIGINT NULL,</w:t>
              <w:br/>
              <w:t xml:space="preserve">    customer_name VARCHAR(255) NOT NULL,</w:t>
              <w:br/>
              <w:t xml:space="preserve">    customer_email VARCHAR(255) NOT NULL,</w:t>
              <w:br/>
              <w:t xml:space="preserve">    customer_phone VARCHAR(20) NOT NULL,</w:t>
              <w:br/>
              <w:t xml:space="preserve">    delivery_address TEXT NOT NULL,</w:t>
              <w:br/>
              <w:t xml:space="preserve">    subtotal_amount DECIMAL(12, 2) NOT NULL,</w:t>
              <w:br/>
              <w:t xml:space="preserve">    delivery_fee DECIMAL(12, 2) NOT NULL,</w:t>
              <w:br/>
              <w:t xml:space="preserve">    total_amount DECIMAL(12, 2) NOT NULL,</w:t>
              <w:br/>
              <w:t xml:space="preserve">    payment_method VARCHAR(20) NOT NULL,</w:t>
              <w:br/>
              <w:t xml:space="preserve">    payment_status VARCHAR(20) NOT NULL,</w:t>
              <w:br/>
              <w:t xml:space="preserve">    order_status VARCHAR(20) NOT NULL,</w:t>
              <w:br/>
              <w:t xml:space="preserve">    checkout_request_id VARCHAR(64) NULL,</w:t>
              <w:br/>
              <w:t xml:space="preserve">    mpesa_receipt_number VARCHAR(32) NULL,</w:t>
              <w:br/>
              <w:t xml:space="preserve">    created_at DATETIME NOT NULL DEFAULT CURRENT_TIMESTAMP,</w:t>
              <w:br/>
              <w:t xml:space="preserve">    paid_at DATETIME NULL,</w:t>
              <w:br/>
              <w:t xml:space="preserve">    </w:t>
              <w:br/>
              <w:t xml:space="preserve">    CONSTRAINT fk_orders_user FOREIGN KEY (user_id) REFERENCES users(id) ON DELETE SET NULL,</w:t>
              <w:br/>
              <w:t xml:space="preserve">    CONSTRAINT uq_orders_tracking_number UNIQUE (tracking_number),</w:t>
              <w:br/>
              <w:t xml:space="preserve">    CONSTRAINT uq_orders_idempotency_key UNIQUE (idempotency_key),</w:t>
              <w:br/>
              <w:t xml:space="preserve">    INDEX idx_orders_tracking_number (tracking_number),</w:t>
              <w:br/>
              <w:t xml:space="preserve">    INDEX idx_orders_idempotency_key (idempotency_key),</w:t>
              <w:br/>
              <w:t xml:space="preserve">    INDEX idx_orders_checkout_request_id (checkout_request_id),</w:t>
              <w:br/>
              <w:t xml:space="preserve">    INDEX idx_orders_mpesa_receipt (mpesa_receipt_number)</w:t>
              <w:br/>
              <w:t>) ENGINE=InnoDB DEFAULT CHARSET=utf8mb4 COLLATE=utf8mb4_unicode_ci;</w:t>
              <w:br/>
              <w:br/>
              <w:t>CREATE TABLE IF NOT EXISTS order_items (</w:t>
              <w:br/>
              <w:t xml:space="preserve">    id BIGINT AUTO_INCREMENT PRIMARY KEY,</w:t>
              <w:br/>
              <w:t xml:space="preserve">    order_id BIGINT NOT NULL,</w:t>
              <w:br/>
              <w:t xml:space="preserve">    product_id BIGINT NOT NULL,</w:t>
              <w:br/>
              <w:t xml:space="preserve">    quantity INT NOT NULL,</w:t>
              <w:br/>
              <w:t xml:space="preserve">    unit_price DECIMAL(12, 2) NOT NULL,</w:t>
              <w:br/>
              <w:t xml:space="preserve">    </w:t>
              <w:br/>
              <w:t xml:space="preserve">    CONSTRAINT fk_order_items_order FOREIGN KEY (order_id) REFERENCES orders(id) ON DELETE CASCADE,</w:t>
              <w:br/>
              <w:t xml:space="preserve">    CONSTRAINT fk_order_items_product FOREIGN KEY (product_id) REFERENCES products(id),</w:t>
              <w:br/>
              <w:t xml:space="preserve">    INDEX idx_order_items_order (order_id),</w:t>
              <w:br/>
              <w:t xml:space="preserve">    INDEX idx_order_items_product (product_id)</w:t>
              <w:br/>
              <w:t>) ENGINE=InnoDB DEFAULT CHARSET=utf8mb4 COLLATE=utf8mb4_unicode_ci;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1A56DB"/>
          <w:sz w:val="28"/>
        </w:rPr>
        <w:t>6. Production Migration Checklist (Going Live)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Acquire Shortcode: </w:t>
      </w:r>
      <w:r>
        <w:rPr>
          <w:rFonts w:ascii="Arial" w:hAnsi="Arial"/>
          <w:color w:val="1E293B"/>
          <w:sz w:val="20"/>
        </w:rPr>
        <w:t>Obtain an official Safaricom Lipa Na M-Pesa Buy Goods Till or Paybill number via m-pesabusiness@safaricom.co.ke.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Portal Certification: </w:t>
      </w:r>
      <w:r>
        <w:rPr>
          <w:rFonts w:ascii="Arial" w:hAnsi="Arial"/>
          <w:color w:val="1E293B"/>
          <w:sz w:val="20"/>
        </w:rPr>
        <w:t>Sign into the Daraja Developer Portal and complete the 'Go Live' application by attaching registered company KYC documents.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Switch Endpoints: </w:t>
      </w:r>
      <w:r>
        <w:rPr>
          <w:rFonts w:ascii="Arial" w:hAnsi="Arial"/>
          <w:color w:val="1E293B"/>
          <w:sz w:val="20"/>
        </w:rPr>
        <w:t>Update MpesaService.java URL constants from https://sandbox.safaricom.co.ke to https://api.safaricom.co.ke.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Update Credentials: </w:t>
      </w:r>
      <w:r>
        <w:rPr>
          <w:rFonts w:ascii="Arial" w:hAnsi="Arial"/>
          <w:color w:val="1E293B"/>
          <w:sz w:val="20"/>
        </w:rPr>
        <w:t>Replace sandbox passkeys and consumer secrets with production equivalents issued by Safaricom.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Callback URL &amp; SSL: </w:t>
      </w:r>
      <w:r>
        <w:rPr>
          <w:rFonts w:ascii="Arial" w:hAnsi="Arial"/>
          <w:color w:val="1E293B"/>
          <w:sz w:val="20"/>
        </w:rPr>
        <w:t>Switch the callback URL from your temporary ngrok domain to a production domain with valid SSL (e.g., https://api.jengamarketplace.co.ke/api/payments/mpesa/callback).</w:t>
      </w:r>
    </w:p>
    <w:p>
      <w:pPr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• IP Whitelisting: </w:t>
      </w:r>
      <w:r>
        <w:rPr>
          <w:rFonts w:ascii="Arial" w:hAnsi="Arial"/>
          <w:color w:val="1E293B"/>
          <w:sz w:val="20"/>
        </w:rPr>
        <w:t>Ensure firewall rules permit Safaricom's public IP ranges (196.201.214.*, 196.201.213.*, 196.201.212.*) to hit your webhook endpoint.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