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Charandeep Kapoor</w:t>
      </w:r>
    </w:p>
    <w:p>
      <w:pPr>
        <w:spacing w:after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AI Product Manager &amp; Engineer</w:t>
      </w:r>
    </w:p>
    <w:p>
      <w:pPr>
        <w:spacing w:after="120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India  |  charandeepkapoor3@gmail.com  |  charandeepkapoor.com  |  linkedin.com/in/charandeep-kapoor/  |  github.com/SirCharan  |  x.com/yourasianquant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PROFILE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AI Product Manager at Delta Exchange, India's largest crypto derivatives exchange, where I own the LLM surface across trading, signals and research. I build the systems as well as the roadmap: Claude-driven agents that place real orders, size real risk, and carry a year of verified P&amp;L behind them.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SELECTED SYSTEMS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Drishti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drishti-beryl.vercel.app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Live LLM signal system on Delta crypto perpetuals. Claude runs a 15-minute, regime-aware cycle across 8 markets; an executor places reduce-only stop and limit orders behind a daily loss breaker.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Stocky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web.sensibull.com/verified-pnl/imported-hare/longterm-pnl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Fine-tuned Claude on a custom Zerodha MCP and let it trade Indian F&amp;O for a year. ₹15L to ₹31.57L, +110%, Sharpe 2.29, 73% win rate, verified.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Timelock Trade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perps.timelock.trade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Oracle-less, liquidation-free perps and options, designed and shipped end to end. $7.3M volume, $2M TVL, 1,000+ users on Monad testnet.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AI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Own the AI and LLM surface across the trading, signals and research stack.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Product for perpetual futures and options, covering design, growth and quant tooling.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Timelock Trade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Founder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Apr 2025 – Apr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Bootstrapped a decentralized house of finance, perps and options through prediction and binary markets, oracle-less and liquidation-free by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Led 6 people across engineering, product, design, business development and marketing.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Diffusion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Manager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Dec 2023 – Apr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0-to-1 lead for DeFi protocols, from prediction markets to liquidation-free lending.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Scaled Methlab to 20,000+ users and $50M TVL in 6 months, directing a 15-person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Launched Puff, a positive-EV prediction marketplace. $75M market cap, $2.5M revenue.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Delta Exchange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Product &amp; Growth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Jun 2023 – Jul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live algos on BTC and ETH. ATM short straddles returned 2,860% in a year; a refined MACD returned 100% over two.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Led education and socials, growing YouTube from 3K to 25K subscribers in six months.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Stader Labs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Mar 2023 – Nov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On-chain analytics and treasury optimization for multi-chain staking.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Heru Finance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Trader &amp; Investment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May 2022 – Feb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Ran a $500K fund targeting 30%+ delta-neutral yields; hedged over $5M of portfolio exposure.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Tykhe Block Ventures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, VC Analyst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Mar 2022 – Nov 2023</w:t>
      </w:r>
    </w:p>
    <w:p>
      <w:pPr>
        <w:spacing w:after="6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Technical due diligence on DeFi protocols; advised NFTPerp on derivative pricing.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SKILLS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&amp; LLM: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Claude (Opus / Sonnet), Context &amp; prompt engineering, Model Context Protocol (MCP), Agentic tool-calling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Markets: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Perpetual futures &amp; options, Options pricing (Black-Scholes), Risk management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TypeScript / Next.js, Python, Solidity</w:t>
      </w:r>
    </w:p>
    <w:p>
      <w:pPr>
        <w:spacing w:after="5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Product: </w:t>
      </w:r>
      <w:r>
        <w:rPr>
          <w:rFonts w:ascii="Arial" w:cs="Arial" w:eastAsia="Arial" w:hAnsi="Arial"/>
          <w:color w:val="222222"/>
          <w:sz w:val="19"/>
          <w:szCs w:val="19"/>
        </w:rPr>
        <w:t xml:space="preserve">0-to-1 delivery, Team leadership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EDUCATION &amp; HONOURS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B.Tech, IIT Kanpur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2018 – 2022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Advanced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638 (99.96%ile)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JEE Main 2018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272 (99.98%ile)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CAT 2023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99.85%ile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National Maths Olympiad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AIR 3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CERTIFICATIONS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NISM Series VA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Mutual Fund Distributor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NISM Series VIII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Equity Derivatives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NISM Series XV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Research Analyst</w:t>
      </w:r>
    </w:p>
    <w:p>
      <w:pPr>
        <w:tabs>
          <w:tab w:val="right" w:pos="10546"/>
        </w:tabs>
        <w:spacing w:after="20" w:before="120"/>
      </w:pPr>
      <w:r>
        <w:rPr>
          <w:rFonts w:ascii="Arial" w:cs="Arial" w:eastAsia="Arial" w:hAnsi="Arial"/>
          <w:sz w:val="19"/>
          <w:szCs w:val="19"/>
        </w:rPr>
        <w:t xml:space="preserve">NTSE, KVPY</w:t>
      </w:r>
      <w:r>
        <w:rPr>
          <w:rFonts w:ascii="Arial" w:cs="Arial" w:eastAsia="Arial" w:hAnsi="Arial"/>
          <w:color w:val="444444"/>
          <w:sz w:val="18"/>
          <w:szCs w:val="18"/>
        </w:rPr>
        <w:tab/>
        <w:t xml:space="preserve">Scholar</w:t>
      </w:r>
    </w:p>
    <w:sectPr>
      <w:pgSz w:w="11906" w:h="16838" w:orient="portrait"/>
      <w:pgMar w:top="680" w:right="680" w:bottom="68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Charandeep Kapoor — Résumé</dc:title>
  <dc:creator>Charandeep Kapoor</dc:creator>
  <dc:description>AI Product Manager &amp; Engineer</dc:description>
  <cp:lastModifiedBy>Un-named</cp:lastModifiedBy>
  <cp:revision>1</cp:revision>
  <dcterms:created xsi:type="dcterms:W3CDTF">2026-07-31T16:27:07.341Z</dcterms:created>
  <dcterms:modified xsi:type="dcterms:W3CDTF">2026-07-31T16:27:07.343Z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