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Rule="auto"/>
        <w:ind w:left="-360" w:right="-360" w:firstLine="0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Summary:</w:t>
      </w:r>
    </w:p>
    <w:p w:rsidR="00000000" w:rsidDel="00000000" w:rsidP="00000000" w:rsidRDefault="00000000" w:rsidRPr="00000000" w14:paraId="00000002">
      <w:pPr>
        <w:shd w:fill="ffffff" w:val="clear"/>
        <w:spacing w:after="240" w:lineRule="auto"/>
        <w:rPr>
          <w:color w:val="1f1f1f"/>
          <w:sz w:val="28"/>
          <w:szCs w:val="28"/>
        </w:rPr>
      </w:pPr>
      <w:r w:rsidDel="00000000" w:rsidR="00000000" w:rsidRPr="00000000">
        <w:rPr>
          <w:color w:val="1f1f1f"/>
          <w:sz w:val="28"/>
          <w:szCs w:val="28"/>
          <w:rtl w:val="0"/>
        </w:rPr>
        <w:t xml:space="preserve">To get familiar with spreadsheets, you should consider a spreadsheet’s format: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color w:val="1f1f1f"/>
          <w:sz w:val="28"/>
          <w:szCs w:val="28"/>
          <w:rtl w:val="0"/>
        </w:rPr>
        <w:t xml:space="preserve">Each rectangular block is a cell. 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hd w:fill="ffffff" w:val="clear"/>
        <w:spacing w:after="280" w:lineRule="auto"/>
        <w:ind w:left="720" w:hanging="360"/>
        <w:rPr>
          <w:sz w:val="28"/>
          <w:szCs w:val="28"/>
        </w:rPr>
      </w:pPr>
      <w:r w:rsidDel="00000000" w:rsidR="00000000" w:rsidRPr="00000000">
        <w:rPr>
          <w:color w:val="1f1f1f"/>
          <w:sz w:val="28"/>
          <w:szCs w:val="28"/>
          <w:rtl w:val="0"/>
        </w:rPr>
        <w:t xml:space="preserve">Each cell is meant for one data point, just like in the table you created previously. </w:t>
      </w:r>
    </w:p>
    <w:p w:rsidR="00000000" w:rsidDel="00000000" w:rsidP="00000000" w:rsidRDefault="00000000" w:rsidRPr="00000000" w14:paraId="00000005">
      <w:pPr>
        <w:shd w:fill="ffffff" w:val="clear"/>
        <w:spacing w:after="240" w:lineRule="auto"/>
        <w:rPr>
          <w:color w:val="1f1f1f"/>
          <w:sz w:val="28"/>
          <w:szCs w:val="28"/>
        </w:rPr>
      </w:pPr>
      <w:r w:rsidDel="00000000" w:rsidR="00000000" w:rsidRPr="00000000">
        <w:rPr>
          <w:color w:val="1f1f1f"/>
          <w:sz w:val="28"/>
          <w:szCs w:val="28"/>
          <w:rtl w:val="0"/>
        </w:rPr>
        <w:t xml:space="preserve">Now, consider the cells that run across the top of the spreadsheet (horizontally) and along the left side of the spreadsheet (vertically):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color w:val="1f1f1f"/>
          <w:sz w:val="28"/>
          <w:szCs w:val="28"/>
          <w:rtl w:val="0"/>
        </w:rPr>
        <w:t xml:space="preserve">Cells are organized by columns and rows.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color w:val="1f1f1f"/>
          <w:sz w:val="28"/>
          <w:szCs w:val="28"/>
          <w:rtl w:val="0"/>
        </w:rPr>
        <w:t xml:space="preserve">Each column has a distinct letter, and each row has a distinct number.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fffff" w:val="clear"/>
        <w:spacing w:after="280" w:lineRule="auto"/>
        <w:ind w:left="720" w:hanging="360"/>
        <w:rPr>
          <w:sz w:val="28"/>
          <w:szCs w:val="28"/>
        </w:rPr>
      </w:pPr>
      <w:r w:rsidDel="00000000" w:rsidR="00000000" w:rsidRPr="00000000">
        <w:rPr>
          <w:color w:val="1f1f1f"/>
          <w:sz w:val="28"/>
          <w:szCs w:val="28"/>
          <w:rtl w:val="0"/>
        </w:rPr>
        <w:t xml:space="preserve">Each cell has a unique identifier composed of the column letter and row number. This identifier is like the cell’s address.</w:t>
      </w:r>
    </w:p>
    <w:p w:rsidR="00000000" w:rsidDel="00000000" w:rsidP="00000000" w:rsidRDefault="00000000" w:rsidRPr="00000000" w14:paraId="00000009">
      <w:pPr>
        <w:spacing w:after="200" w:before="200" w:lineRule="auto"/>
        <w:ind w:left="-360" w:right="-360" w:firstLine="0"/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before="200" w:lineRule="auto"/>
        <w:ind w:left="-360" w:right="-360" w:firstLine="0"/>
        <w:rPr>
          <w:rFonts w:ascii="Roboto" w:cs="Roboto" w:eastAsia="Roboto" w:hAnsi="Roboto"/>
          <w:i w:val="1"/>
          <w:color w:val="3c4043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i w:val="1"/>
          <w:color w:val="3c4043"/>
          <w:sz w:val="30"/>
          <w:szCs w:val="30"/>
          <w:rtl w:val="0"/>
        </w:rPr>
        <w:t xml:space="preserve">We have already covered the theory portion already and  It’s pretty basic and I already have hand written notes so I won’t be getting in detail here</w:t>
      </w:r>
    </w:p>
    <w:p w:rsidR="00000000" w:rsidDel="00000000" w:rsidP="00000000" w:rsidRDefault="00000000" w:rsidRPr="00000000" w14:paraId="0000000B">
      <w:pPr>
        <w:pageBreakBefore w:val="0"/>
        <w:ind w:left="-360" w:right="-360" w:firstLine="0"/>
        <w:jc w:val="center"/>
        <w:rPr>
          <w:rFonts w:ascii="Roboto" w:cs="Roboto" w:eastAsia="Roboto" w:hAnsi="Roboto"/>
          <w:i w:val="1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i w:val="1"/>
          <w:sz w:val="36"/>
          <w:szCs w:val="36"/>
        </w:rPr>
        <w:drawing>
          <wp:inline distB="114300" distT="114300" distL="114300" distR="114300">
            <wp:extent cx="5081588" cy="144816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1448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-360" w:right="-360" w:firstLine="0"/>
        <w:rPr>
          <w:rFonts w:ascii="Roboto" w:cs="Roboto" w:eastAsia="Roboto" w:hAnsi="Roboto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-360" w:right="-360" w:firstLine="0"/>
        <w:rPr>
          <w:rFonts w:ascii="Roboto" w:cs="Roboto" w:eastAsia="Roboto" w:hAnsi="Roboto"/>
          <w:i w:val="1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i w:val="1"/>
          <w:sz w:val="36"/>
          <w:szCs w:val="36"/>
        </w:rPr>
        <w:drawing>
          <wp:inline distB="114300" distT="114300" distL="114300" distR="114300">
            <wp:extent cx="6172200" cy="4025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-360" w:right="-360" w:firstLine="0"/>
        <w:rPr>
          <w:i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-360" w:right="-360" w:firstLine="0"/>
        <w:rPr>
          <w:i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-360" w:right="-360" w:firstLine="0"/>
        <w:rPr>
          <w:i w:val="1"/>
          <w:color w:val="1f1f1f"/>
          <w:sz w:val="24"/>
          <w:szCs w:val="24"/>
        </w:rPr>
      </w:pPr>
      <w:r w:rsidDel="00000000" w:rsidR="00000000" w:rsidRPr="00000000">
        <w:rPr>
          <w:i w:val="1"/>
          <w:color w:val="1f1f1f"/>
          <w:sz w:val="24"/>
          <w:szCs w:val="24"/>
          <w:rtl w:val="0"/>
        </w:rPr>
        <w:t xml:space="preserve">You have come a long way! You started recording your data manually, you loaded that data into a spreadsheet, and you visualized the data in a chart. Now, take a moment to examine your completed data visualization. In the text box below, write 2-3 sentences (40-60 words) in response to each of the following questions: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color w:val="1f1f1f"/>
          <w:sz w:val="24"/>
          <w:szCs w:val="24"/>
          <w:rtl w:val="0"/>
        </w:rPr>
        <w:t xml:space="preserve">How did you use a spreadsheet to help prepare your data? 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hd w:fill="ffffff" w:val="clear"/>
        <w:spacing w:after="280" w:lineRule="auto"/>
        <w:ind w:left="720" w:hanging="360"/>
        <w:rPr>
          <w:i w:val="1"/>
        </w:rPr>
      </w:pPr>
      <w:r w:rsidDel="00000000" w:rsidR="00000000" w:rsidRPr="00000000">
        <w:rPr>
          <w:i w:val="1"/>
          <w:color w:val="1f1f1f"/>
          <w:sz w:val="24"/>
          <w:szCs w:val="24"/>
          <w:rtl w:val="0"/>
        </w:rPr>
        <w:t xml:space="preserve">How did you format your chart to help you analyze your data? </w:t>
      </w:r>
    </w:p>
    <w:p w:rsidR="00000000" w:rsidDel="00000000" w:rsidP="00000000" w:rsidRDefault="00000000" w:rsidRPr="00000000" w14:paraId="00000013">
      <w:pPr>
        <w:shd w:fill="ffffff" w:val="clear"/>
        <w:spacing w:after="280" w:lineRule="auto"/>
        <w:rPr>
          <w:b w:val="1"/>
          <w:i w:val="1"/>
          <w:color w:val="1f1f1f"/>
          <w:sz w:val="24"/>
          <w:szCs w:val="24"/>
        </w:rPr>
      </w:pPr>
      <w:r w:rsidDel="00000000" w:rsidR="00000000" w:rsidRPr="00000000">
        <w:rPr>
          <w:b w:val="1"/>
          <w:i w:val="1"/>
          <w:color w:val="1f1f1f"/>
          <w:sz w:val="24"/>
          <w:szCs w:val="24"/>
          <w:rtl w:val="0"/>
        </w:rPr>
        <w:t xml:space="preserve">I filled the data I collected a while ago, the data describes how many episodes I watched on particular dates. This data can be used to calculate figures such as average screen time, predict how many episodes I'll watch in future, etc. I already know how to make a spreadsheet so It was a piece of cake. I formatted it in ascending order according to data to help me analyze it better.</w:t>
      </w:r>
    </w:p>
    <w:p w:rsidR="00000000" w:rsidDel="00000000" w:rsidP="00000000" w:rsidRDefault="00000000" w:rsidRPr="00000000" w14:paraId="00000014">
      <w:pPr>
        <w:pageBreakBefore w:val="0"/>
        <w:ind w:left="-360" w:right="-360" w:firstLine="0"/>
        <w:rPr>
          <w:rFonts w:ascii="Roboto" w:cs="Roboto" w:eastAsia="Roboto" w:hAnsi="Roboto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ind w:left="-360" w:right="-360" w:firstLine="0"/>
        <w:rPr>
          <w:rFonts w:ascii="Roboto" w:cs="Roboto" w:eastAsia="Roboto" w:hAnsi="Roboto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pageBreakBefore w:val="0"/>
      <w:spacing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  <w:p w:rsidR="00000000" w:rsidDel="00000000" w:rsidP="00000000" w:rsidRDefault="00000000" w:rsidRPr="00000000" w14:paraId="00000017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