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highlight w:val="white"/>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vruqxsy0nr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2faxb49yxipt" w:id="2"/>
      <w:bookmarkEnd w:id="2"/>
      <w:r w:rsidDel="00000000" w:rsidR="00000000" w:rsidRPr="00000000">
        <w:rPr>
          <w:b w:val="1"/>
          <w:color w:val="1f1f1f"/>
          <w:sz w:val="34"/>
          <w:szCs w:val="34"/>
          <w:rtl w:val="0"/>
        </w:rPr>
        <w:t xml:space="preserve">How to get to the BigQuery console</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In your browser, go to</w:t>
      </w:r>
      <w:hyperlink r:id="rId6">
        <w:r w:rsidDel="00000000" w:rsidR="00000000" w:rsidRPr="00000000">
          <w:rPr>
            <w:color w:val="1f1f1f"/>
            <w:sz w:val="24"/>
            <w:szCs w:val="24"/>
            <w:rtl w:val="0"/>
          </w:rPr>
          <w:t xml:space="preserve"> </w:t>
        </w:r>
      </w:hyperlink>
      <w:hyperlink r:id="rId7">
        <w:r w:rsidDel="00000000" w:rsidR="00000000" w:rsidRPr="00000000">
          <w:rPr>
            <w:color w:val="0056d2"/>
            <w:sz w:val="24"/>
            <w:szCs w:val="24"/>
            <w:u w:val="single"/>
            <w:rtl w:val="0"/>
          </w:rPr>
          <w:t xml:space="preserve">console.cloud.google.com/bigquery</w:t>
        </w:r>
      </w:hyperlink>
      <w:r w:rsidDel="00000000" w:rsidR="00000000" w:rsidRPr="00000000">
        <w:rPr>
          <w:color w:val="1f1f1f"/>
          <w:sz w:val="24"/>
          <w:szCs w:val="24"/>
          <w:rtl w:val="0"/>
        </w:rPr>
        <w:t xml:space="preserve">.</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b w:val="1"/>
          <w:color w:val="1f1f1f"/>
          <w:sz w:val="24"/>
          <w:szCs w:val="24"/>
          <w:rtl w:val="0"/>
        </w:rPr>
        <w:t xml:space="preserve">Note: </w:t>
      </w:r>
      <w:r w:rsidDel="00000000" w:rsidR="00000000" w:rsidRPr="00000000">
        <w:rPr>
          <w:color w:val="1f1f1f"/>
          <w:sz w:val="24"/>
          <w:szCs w:val="24"/>
          <w:rtl w:val="0"/>
        </w:rPr>
        <w:t xml:space="preserve">Going to</w:t>
      </w:r>
      <w:hyperlink r:id="rId8">
        <w:r w:rsidDel="00000000" w:rsidR="00000000" w:rsidRPr="00000000">
          <w:rPr>
            <w:color w:val="1f1f1f"/>
            <w:sz w:val="24"/>
            <w:szCs w:val="24"/>
            <w:rtl w:val="0"/>
          </w:rPr>
          <w:t xml:space="preserve"> </w:t>
        </w:r>
      </w:hyperlink>
      <w:hyperlink r:id="rId9">
        <w:r w:rsidDel="00000000" w:rsidR="00000000" w:rsidRPr="00000000">
          <w:rPr>
            <w:color w:val="0056d2"/>
            <w:sz w:val="24"/>
            <w:szCs w:val="24"/>
            <w:u w:val="single"/>
            <w:rtl w:val="0"/>
          </w:rPr>
          <w:t xml:space="preserve">console.cloud.google.com</w:t>
        </w:r>
      </w:hyperlink>
      <w:r w:rsidDel="00000000" w:rsidR="00000000" w:rsidRPr="00000000">
        <w:rPr>
          <w:color w:val="1f1f1f"/>
          <w:sz w:val="24"/>
          <w:szCs w:val="24"/>
          <w:rtl w:val="0"/>
        </w:rPr>
        <w:t xml:space="preserve"> in your browser takes you to the main dashboard for the Google Cloud Platform. To navigate to BigQuery from the dashboard, do the following:</w:t>
      </w:r>
    </w:p>
    <w:p w:rsidR="00000000" w:rsidDel="00000000" w:rsidP="00000000" w:rsidRDefault="00000000" w:rsidRPr="00000000" w14:paraId="00000006">
      <w:pPr>
        <w:numPr>
          <w:ilvl w:val="0"/>
          <w:numId w:val="4"/>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Click the Navigation menu icon (Hamburger icon) in the banner.</w:t>
      </w:r>
    </w:p>
    <w:p w:rsidR="00000000" w:rsidDel="00000000" w:rsidP="00000000" w:rsidRDefault="00000000" w:rsidRPr="00000000" w14:paraId="00000007">
      <w:pPr>
        <w:numPr>
          <w:ilvl w:val="0"/>
          <w:numId w:val="4"/>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Scroll down to the </w:t>
      </w:r>
      <w:r w:rsidDel="00000000" w:rsidR="00000000" w:rsidRPr="00000000">
        <w:rPr>
          <w:b w:val="1"/>
          <w:color w:val="1f1f1f"/>
          <w:sz w:val="24"/>
          <w:szCs w:val="24"/>
          <w:rtl w:val="0"/>
        </w:rPr>
        <w:t xml:space="preserve">BIG DATA</w:t>
      </w:r>
      <w:r w:rsidDel="00000000" w:rsidR="00000000" w:rsidRPr="00000000">
        <w:rPr>
          <w:color w:val="1f1f1f"/>
          <w:sz w:val="24"/>
          <w:szCs w:val="24"/>
          <w:rtl w:val="0"/>
        </w:rPr>
        <w:t xml:space="preserve"> section.</w:t>
      </w:r>
    </w:p>
    <w:p w:rsidR="00000000" w:rsidDel="00000000" w:rsidP="00000000" w:rsidRDefault="00000000" w:rsidRPr="00000000" w14:paraId="00000008">
      <w:pPr>
        <w:numPr>
          <w:ilvl w:val="0"/>
          <w:numId w:val="4"/>
        </w:numPr>
        <w:shd w:fill="ffffff" w:val="clear"/>
        <w:spacing w:after="280" w:lineRule="auto"/>
        <w:ind w:left="720" w:hanging="360"/>
        <w:rPr>
          <w:sz w:val="24"/>
          <w:szCs w:val="24"/>
        </w:rPr>
      </w:pPr>
      <w:r w:rsidDel="00000000" w:rsidR="00000000" w:rsidRPr="00000000">
        <w:rPr>
          <w:color w:val="1f1f1f"/>
          <w:sz w:val="24"/>
          <w:szCs w:val="24"/>
          <w:rtl w:val="0"/>
        </w:rPr>
        <w:t xml:space="preserve">Click </w:t>
      </w:r>
      <w:r w:rsidDel="00000000" w:rsidR="00000000" w:rsidRPr="00000000">
        <w:rPr>
          <w:b w:val="1"/>
          <w:color w:val="1f1f1f"/>
          <w:sz w:val="24"/>
          <w:szCs w:val="24"/>
          <w:rtl w:val="0"/>
        </w:rPr>
        <w:t xml:space="preserve">BigQuery</w:t>
      </w:r>
      <w:r w:rsidDel="00000000" w:rsidR="00000000" w:rsidRPr="00000000">
        <w:rPr>
          <w:color w:val="1f1f1f"/>
          <w:sz w:val="24"/>
          <w:szCs w:val="24"/>
          <w:rtl w:val="0"/>
        </w:rPr>
        <w:t xml:space="preserve"> and select </w:t>
      </w:r>
      <w:r w:rsidDel="00000000" w:rsidR="00000000" w:rsidRPr="00000000">
        <w:rPr>
          <w:b w:val="1"/>
          <w:color w:val="1f1f1f"/>
          <w:sz w:val="24"/>
          <w:szCs w:val="24"/>
          <w:rtl w:val="0"/>
        </w:rPr>
        <w:t xml:space="preserve">SQL workspace</w:t>
      </w:r>
      <w:r w:rsidDel="00000000" w:rsidR="00000000" w:rsidRPr="00000000">
        <w:rPr>
          <w:color w:val="1f1f1f"/>
          <w:sz w:val="24"/>
          <w:szCs w:val="24"/>
          <w:rtl w:val="0"/>
        </w:rPr>
        <w:t xml:space="preserve">.</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Watch the</w:t>
      </w:r>
      <w:hyperlink r:id="rId10">
        <w:r w:rsidDel="00000000" w:rsidR="00000000" w:rsidRPr="00000000">
          <w:rPr>
            <w:color w:val="1f1f1f"/>
            <w:sz w:val="24"/>
            <w:szCs w:val="24"/>
            <w:rtl w:val="0"/>
          </w:rPr>
          <w:t xml:space="preserve"> </w:t>
        </w:r>
      </w:hyperlink>
      <w:hyperlink r:id="rId11">
        <w:r w:rsidDel="00000000" w:rsidR="00000000" w:rsidRPr="00000000">
          <w:rPr>
            <w:color w:val="0056d2"/>
            <w:sz w:val="24"/>
            <w:szCs w:val="24"/>
            <w:u w:val="single"/>
            <w:rtl w:val="0"/>
          </w:rPr>
          <w:t xml:space="preserve">How to use BigQuery</w:t>
        </w:r>
      </w:hyperlink>
      <w:r w:rsidDel="00000000" w:rsidR="00000000" w:rsidRPr="00000000">
        <w:rPr>
          <w:color w:val="1f1f1f"/>
          <w:sz w:val="24"/>
          <w:szCs w:val="24"/>
          <w:rtl w:val="0"/>
        </w:rPr>
        <w:t xml:space="preserve"> video for an introduction to each part of the BigQuery SQL workspace.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btypqcerk5qp" w:id="3"/>
      <w:bookmarkEnd w:id="3"/>
      <w:r w:rsidDel="00000000" w:rsidR="00000000" w:rsidRPr="00000000">
        <w:rPr>
          <w:b w:val="1"/>
          <w:color w:val="1f1f1f"/>
          <w:sz w:val="34"/>
          <w:szCs w:val="34"/>
          <w:rtl w:val="0"/>
        </w:rPr>
        <w:t xml:space="preserve">(Optional) Explore a BigQuery public dataset </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You will be exploring a public dataset in an upcoming activity, so you can perform these steps later if you prefer.</w:t>
      </w:r>
    </w:p>
    <w:p w:rsidR="00000000" w:rsidDel="00000000" w:rsidP="00000000" w:rsidRDefault="00000000" w:rsidRPr="00000000" w14:paraId="0000000C">
      <w:pPr>
        <w:numPr>
          <w:ilvl w:val="0"/>
          <w:numId w:val="2"/>
        </w:numPr>
        <w:shd w:fill="ffffff" w:val="clear"/>
        <w:spacing w:after="280" w:lineRule="auto"/>
        <w:ind w:left="720" w:hanging="360"/>
        <w:rPr>
          <w:sz w:val="24"/>
          <w:szCs w:val="24"/>
        </w:rPr>
      </w:pPr>
      <w:r w:rsidDel="00000000" w:rsidR="00000000" w:rsidRPr="00000000">
        <w:rPr>
          <w:color w:val="1f1f1f"/>
          <w:sz w:val="24"/>
          <w:szCs w:val="24"/>
          <w:rtl w:val="0"/>
        </w:rPr>
        <w:t xml:space="preserve">Refer to these</w:t>
      </w:r>
      <w:hyperlink r:id="rId12">
        <w:r w:rsidDel="00000000" w:rsidR="00000000" w:rsidRPr="00000000">
          <w:rPr>
            <w:color w:val="1f1f1f"/>
            <w:sz w:val="24"/>
            <w:szCs w:val="24"/>
            <w:rtl w:val="0"/>
          </w:rPr>
          <w:t xml:space="preserve"> </w:t>
        </w:r>
      </w:hyperlink>
      <w:hyperlink r:id="rId13">
        <w:r w:rsidDel="00000000" w:rsidR="00000000" w:rsidRPr="00000000">
          <w:rPr>
            <w:color w:val="0056d2"/>
            <w:sz w:val="24"/>
            <w:szCs w:val="24"/>
            <w:u w:val="single"/>
            <w:rtl w:val="0"/>
          </w:rPr>
          <w:t xml:space="preserve">step-by-step instructions</w:t>
        </w:r>
      </w:hyperlink>
      <w:r w:rsidDel="00000000" w:rsidR="00000000" w:rsidRPr="00000000">
        <w:rPr>
          <w:color w:val="1f1f1f"/>
          <w:sz w:val="24"/>
          <w:szCs w:val="24"/>
          <w:rtl w:val="0"/>
        </w:rPr>
        <w:t xml:space="preserve">. </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6jaqfjbpx4ip" w:id="4"/>
      <w:bookmarkEnd w:id="4"/>
      <w:r w:rsidDel="00000000" w:rsidR="00000000" w:rsidRPr="00000000">
        <w:rPr>
          <w:b w:val="1"/>
          <w:color w:val="1f1f1f"/>
          <w:sz w:val="34"/>
          <w:szCs w:val="34"/>
          <w:rtl w:val="0"/>
        </w:rPr>
        <w:t xml:space="preserve">(Optional) Upload a CSV file to BigQuery</w:t>
      </w:r>
    </w:p>
    <w:p w:rsidR="00000000" w:rsidDel="00000000" w:rsidP="00000000" w:rsidRDefault="00000000" w:rsidRPr="00000000" w14:paraId="0000000E">
      <w:pPr>
        <w:shd w:fill="ffffff" w:val="clear"/>
        <w:spacing w:after="240" w:lineRule="auto"/>
        <w:rPr>
          <w:color w:val="1f1f1f"/>
          <w:sz w:val="24"/>
          <w:szCs w:val="24"/>
        </w:rPr>
      </w:pPr>
      <w:r w:rsidDel="00000000" w:rsidR="00000000" w:rsidRPr="00000000">
        <w:rPr>
          <w:color w:val="1f1f1f"/>
          <w:sz w:val="24"/>
          <w:szCs w:val="24"/>
          <w:rtl w:val="0"/>
        </w:rPr>
        <w:t xml:space="preserve">These steps are provided so you can work with a dataset on your own at this time. You will upload CSV files to BigQuery later in the program.</w:t>
      </w:r>
    </w:p>
    <w:p w:rsidR="00000000" w:rsidDel="00000000" w:rsidP="00000000" w:rsidRDefault="00000000" w:rsidRPr="00000000" w14:paraId="0000000F">
      <w:pPr>
        <w:numPr>
          <w:ilvl w:val="0"/>
          <w:numId w:val="3"/>
        </w:numPr>
        <w:shd w:fill="ffffff" w:val="clear"/>
        <w:spacing w:after="280" w:lineRule="auto"/>
        <w:ind w:left="720" w:hanging="360"/>
        <w:rPr>
          <w:sz w:val="24"/>
          <w:szCs w:val="24"/>
        </w:rPr>
      </w:pPr>
      <w:r w:rsidDel="00000000" w:rsidR="00000000" w:rsidRPr="00000000">
        <w:rPr>
          <w:color w:val="1f1f1f"/>
          <w:sz w:val="24"/>
          <w:szCs w:val="24"/>
          <w:rtl w:val="0"/>
        </w:rPr>
        <w:t xml:space="preserve">Refer to these</w:t>
      </w:r>
      <w:hyperlink r:id="rId14">
        <w:r w:rsidDel="00000000" w:rsidR="00000000" w:rsidRPr="00000000">
          <w:rPr>
            <w:color w:val="0056d2"/>
            <w:sz w:val="24"/>
            <w:szCs w:val="24"/>
            <w:u w:val="single"/>
            <w:rtl w:val="0"/>
          </w:rPr>
          <w:t xml:space="preserve"> step-by-step instructions</w:t>
        </w:r>
      </w:hyperlink>
      <w:r w:rsidDel="00000000" w:rsidR="00000000" w:rsidRPr="00000000">
        <w:rPr>
          <w:color w:val="1f1f1f"/>
          <w:sz w:val="24"/>
          <w:szCs w:val="24"/>
          <w:rtl w:val="0"/>
        </w:rPr>
        <w:t xml:space="preserve">.</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7zpuoelsl4p1" w:id="5"/>
      <w:bookmarkEnd w:id="5"/>
      <w:r w:rsidDel="00000000" w:rsidR="00000000" w:rsidRPr="00000000">
        <w:rPr>
          <w:b w:val="1"/>
          <w:color w:val="1f1f1f"/>
          <w:sz w:val="34"/>
          <w:szCs w:val="34"/>
          <w:rtl w:val="0"/>
        </w:rPr>
        <w:t xml:space="preserve">Getting started with other databases (if not using BigQuery)</w:t>
      </w:r>
    </w:p>
    <w:p w:rsidR="00000000" w:rsidDel="00000000" w:rsidP="00000000" w:rsidRDefault="00000000" w:rsidRPr="00000000" w14:paraId="00000011">
      <w:pPr>
        <w:shd w:fill="ffffff" w:val="clear"/>
        <w:spacing w:after="240" w:lineRule="auto"/>
        <w:rPr>
          <w:color w:val="1f1f1f"/>
          <w:sz w:val="24"/>
          <w:szCs w:val="24"/>
        </w:rPr>
      </w:pPr>
      <w:r w:rsidDel="00000000" w:rsidR="00000000" w:rsidRPr="00000000">
        <w:rPr>
          <w:color w:val="1f1f1f"/>
          <w:sz w:val="24"/>
          <w:szCs w:val="24"/>
          <w:rtl w:val="0"/>
        </w:rPr>
        <w:t xml:space="preserve">It is easier to follow along with the course activities if you use BigQuery, but if you are connecting to and practicing SQL queries on other database platforms instead of BigQuery, here are similar getting started resources:</w:t>
      </w:r>
    </w:p>
    <w:p w:rsidR="00000000" w:rsidDel="00000000" w:rsidP="00000000" w:rsidRDefault="00000000" w:rsidRPr="00000000" w14:paraId="00000012">
      <w:pPr>
        <w:numPr>
          <w:ilvl w:val="0"/>
          <w:numId w:val="1"/>
        </w:numPr>
        <w:shd w:fill="ffffff" w:val="clear"/>
        <w:spacing w:after="0" w:afterAutospacing="0" w:lineRule="auto"/>
        <w:ind w:left="720" w:hanging="360"/>
        <w:rPr>
          <w:sz w:val="24"/>
          <w:szCs w:val="24"/>
        </w:rPr>
      </w:pPr>
      <w:hyperlink r:id="rId15">
        <w:r w:rsidDel="00000000" w:rsidR="00000000" w:rsidRPr="00000000">
          <w:rPr>
            <w:color w:val="0056d2"/>
            <w:sz w:val="24"/>
            <w:szCs w:val="24"/>
            <w:u w:val="single"/>
            <w:rtl w:val="0"/>
          </w:rPr>
          <w:t xml:space="preserve">Getting started with MySQL</w:t>
        </w:r>
      </w:hyperlink>
      <w:r w:rsidDel="00000000" w:rsidR="00000000" w:rsidRPr="00000000">
        <w:rPr>
          <w:color w:val="1f1f1f"/>
          <w:sz w:val="24"/>
          <w:szCs w:val="24"/>
          <w:rtl w:val="0"/>
        </w:rPr>
        <w:t xml:space="preserve">: This is a guide to setting up and using MySQL.</w:t>
      </w:r>
    </w:p>
    <w:p w:rsidR="00000000" w:rsidDel="00000000" w:rsidP="00000000" w:rsidRDefault="00000000" w:rsidRPr="00000000" w14:paraId="00000013">
      <w:pPr>
        <w:numPr>
          <w:ilvl w:val="0"/>
          <w:numId w:val="1"/>
        </w:numPr>
        <w:shd w:fill="ffffff" w:val="clear"/>
        <w:spacing w:after="0" w:afterAutospacing="0" w:lineRule="auto"/>
        <w:ind w:left="720" w:hanging="360"/>
        <w:rPr>
          <w:sz w:val="24"/>
          <w:szCs w:val="24"/>
        </w:rPr>
      </w:pPr>
      <w:hyperlink r:id="rId16">
        <w:r w:rsidDel="00000000" w:rsidR="00000000" w:rsidRPr="00000000">
          <w:rPr>
            <w:color w:val="0056d2"/>
            <w:sz w:val="24"/>
            <w:szCs w:val="24"/>
            <w:u w:val="single"/>
            <w:rtl w:val="0"/>
          </w:rPr>
          <w:t xml:space="preserve">Getting started with Microsoft SQL Server</w:t>
        </w:r>
      </w:hyperlink>
      <w:r w:rsidDel="00000000" w:rsidR="00000000" w:rsidRPr="00000000">
        <w:rPr>
          <w:color w:val="1f1f1f"/>
          <w:sz w:val="24"/>
          <w:szCs w:val="24"/>
          <w:rtl w:val="0"/>
        </w:rPr>
        <w:t xml:space="preserve">: This is a tutorial to get started using SQL Server.</w:t>
      </w:r>
    </w:p>
    <w:p w:rsidR="00000000" w:rsidDel="00000000" w:rsidP="00000000" w:rsidRDefault="00000000" w:rsidRPr="00000000" w14:paraId="00000014">
      <w:pPr>
        <w:numPr>
          <w:ilvl w:val="0"/>
          <w:numId w:val="1"/>
        </w:numPr>
        <w:shd w:fill="ffffff" w:val="clear"/>
        <w:spacing w:after="0" w:afterAutospacing="0" w:lineRule="auto"/>
        <w:ind w:left="720" w:hanging="360"/>
        <w:rPr>
          <w:sz w:val="24"/>
          <w:szCs w:val="24"/>
        </w:rPr>
      </w:pPr>
      <w:hyperlink r:id="rId17">
        <w:r w:rsidDel="00000000" w:rsidR="00000000" w:rsidRPr="00000000">
          <w:rPr>
            <w:color w:val="0056d2"/>
            <w:sz w:val="24"/>
            <w:szCs w:val="24"/>
            <w:u w:val="single"/>
            <w:rtl w:val="0"/>
          </w:rPr>
          <w:t xml:space="preserve">Getting started with PostgreSQL</w:t>
        </w:r>
      </w:hyperlink>
      <w:r w:rsidDel="00000000" w:rsidR="00000000" w:rsidRPr="00000000">
        <w:rPr>
          <w:color w:val="1f1f1f"/>
          <w:sz w:val="24"/>
          <w:szCs w:val="24"/>
          <w:rtl w:val="0"/>
        </w:rPr>
        <w:t xml:space="preserve">: This is a tutorial to get started using PostgreSQL.</w:t>
      </w:r>
    </w:p>
    <w:p w:rsidR="00000000" w:rsidDel="00000000" w:rsidP="00000000" w:rsidRDefault="00000000" w:rsidRPr="00000000" w14:paraId="00000015">
      <w:pPr>
        <w:numPr>
          <w:ilvl w:val="0"/>
          <w:numId w:val="1"/>
        </w:numPr>
        <w:shd w:fill="ffffff" w:val="clear"/>
        <w:spacing w:after="280" w:lineRule="auto"/>
        <w:ind w:left="720" w:hanging="360"/>
        <w:rPr>
          <w:sz w:val="24"/>
          <w:szCs w:val="24"/>
        </w:rPr>
      </w:pPr>
      <w:hyperlink r:id="rId18">
        <w:r w:rsidDel="00000000" w:rsidR="00000000" w:rsidRPr="00000000">
          <w:rPr>
            <w:color w:val="0056d2"/>
            <w:sz w:val="24"/>
            <w:szCs w:val="24"/>
            <w:u w:val="single"/>
            <w:rtl w:val="0"/>
          </w:rPr>
          <w:t xml:space="preserve">Getting started with SQLite</w:t>
        </w:r>
      </w:hyperlink>
      <w:r w:rsidDel="00000000" w:rsidR="00000000" w:rsidRPr="00000000">
        <w:rPr>
          <w:color w:val="1f1f1f"/>
          <w:sz w:val="24"/>
          <w:szCs w:val="24"/>
          <w:rtl w:val="0"/>
        </w:rPr>
        <w:t xml:space="preserve">: This is a quick start guide for using SQLite.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--If you’re comfortable using queries to answer questions, try creating and running queries to answer any of the questions below: </w:t>
      </w:r>
    </w:p>
    <w:p w:rsidR="00000000" w:rsidDel="00000000" w:rsidP="00000000" w:rsidRDefault="00000000" w:rsidRPr="00000000" w14:paraId="0000001A">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bigquery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data</w:t>
      </w:r>
      <w:r w:rsidDel="00000000" w:rsidR="00000000" w:rsidRPr="00000000">
        <w:rPr>
          <w:rFonts w:ascii="Roboto Mono" w:cs="Roboto Mono" w:eastAsia="Roboto Mono" w:hAnsi="Roboto Mono"/>
          <w:sz w:val="18"/>
          <w:szCs w:val="18"/>
          <w:rtl w:val="0"/>
        </w:rPr>
        <w:t xml:space="preserve">.london_bicycles.cycle_hire</w:t>
      </w:r>
    </w:p>
    <w:p w:rsidR="00000000" w:rsidDel="00000000" w:rsidP="00000000" w:rsidRDefault="00000000" w:rsidRPr="00000000" w14:paraId="0000001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1D">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--What are the names of the stations that bike_id 1710 started from?</w:t>
      </w:r>
    </w:p>
    <w:p w:rsidR="00000000" w:rsidDel="00000000" w:rsidP="00000000" w:rsidRDefault="00000000" w:rsidRPr="00000000" w14:paraId="0000001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start_station_name</w:t>
      </w:r>
    </w:p>
    <w:p w:rsidR="00000000" w:rsidDel="00000000" w:rsidP="00000000" w:rsidRDefault="00000000" w:rsidRPr="00000000" w14:paraId="00000020">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2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bike_id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1710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2">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--How many bike_ids have ended at "Moor Street, Soho"?</w:t>
      </w:r>
    </w:p>
    <w:p w:rsidR="00000000" w:rsidDel="00000000" w:rsidP="00000000" w:rsidRDefault="00000000" w:rsidRPr="00000000" w14:paraId="00000025">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bike_id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6">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2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end_station_name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'Moor Street, Soho'</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8">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9">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--What is the station_id for "Canton Street, Poplar"?</w:t>
      </w:r>
    </w:p>
    <w:p w:rsidR="00000000" w:rsidDel="00000000" w:rsidP="00000000" w:rsidRDefault="00000000" w:rsidRPr="00000000" w14:paraId="0000002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start_station_id </w:t>
      </w:r>
    </w:p>
    <w:p w:rsidR="00000000" w:rsidDel="00000000" w:rsidP="00000000" w:rsidRDefault="00000000" w:rsidRPr="00000000" w14:paraId="0000002C">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2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start_station_name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'Canton Street, Poplar'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--What is the name of the station whose ID is 111?</w:t>
      </w:r>
    </w:p>
    <w:p w:rsidR="00000000" w:rsidDel="00000000" w:rsidP="00000000" w:rsidRDefault="00000000" w:rsidRPr="00000000" w14:paraId="0000003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start_station_name </w:t>
      </w:r>
    </w:p>
    <w:p w:rsidR="00000000" w:rsidDel="00000000" w:rsidP="00000000" w:rsidRDefault="00000000" w:rsidRPr="00000000" w14:paraId="00000032">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3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start_station_id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111</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4">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--How many distinct bike_ids had trip durations greater than 2400 seconds (or 40 minutes)?</w:t>
      </w:r>
    </w:p>
    <w:p w:rsidR="00000000" w:rsidDel="00000000" w:rsidP="00000000" w:rsidRDefault="00000000" w:rsidRPr="00000000" w14:paraId="00000036">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bike_id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7">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38">
      <w:pPr>
        <w:shd w:fill="fffffe" w:val="clear"/>
        <w:spacing w:line="320" w:lineRule="auto"/>
        <w:rPr>
          <w:sz w:val="24"/>
          <w:szCs w:val="24"/>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duration</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2400</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hd w:fill="fffffe"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3B">
      <w:pPr>
        <w:shd w:fill="fffffe" w:val="clear"/>
        <w:spacing w:line="320" w:lineRule="auto"/>
        <w:rPr>
          <w:rFonts w:ascii="Roboto Mono" w:cs="Roboto Mono" w:eastAsia="Roboto Mono" w:hAnsi="Roboto Mono"/>
          <w:color w:val="3367d6"/>
          <w:sz w:val="18"/>
          <w:szCs w:val="18"/>
        </w:rPr>
      </w:pPr>
      <w:r w:rsidDel="00000000" w:rsidR="00000000" w:rsidRPr="00000000">
        <w:rPr>
          <w:color w:val="1f1f1f"/>
          <w:sz w:val="24"/>
          <w:szCs w:val="24"/>
          <w:highlight w:val="white"/>
          <w:rtl w:val="0"/>
        </w:rPr>
        <w:t xml:space="preserve">top five baby names for boys in the United States in 2014:</w:t>
      </w:r>
      <w:r w:rsidDel="00000000" w:rsidR="00000000" w:rsidRPr="00000000">
        <w:rPr>
          <w:rtl w:val="0"/>
        </w:rPr>
      </w:r>
    </w:p>
    <w:p w:rsidR="00000000" w:rsidDel="00000000" w:rsidP="00000000" w:rsidRDefault="00000000" w:rsidRPr="00000000" w14:paraId="0000003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name,</w:t>
      </w:r>
      <w:r w:rsidDel="00000000" w:rsidR="00000000" w:rsidRPr="00000000">
        <w:rPr>
          <w:rFonts w:ascii="Roboto Mono" w:cs="Roboto Mono" w:eastAsia="Roboto Mono" w:hAnsi="Roboto Mono"/>
          <w:color w:val="3367d6"/>
          <w:sz w:val="18"/>
          <w:szCs w:val="18"/>
          <w:rtl w:val="0"/>
        </w:rPr>
        <w:t xml:space="preserve">count</w:t>
      </w:r>
    </w:p>
    <w:p w:rsidR="00000000" w:rsidDel="00000000" w:rsidP="00000000" w:rsidRDefault="00000000" w:rsidRPr="00000000" w14:paraId="0000003D">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`BabyNames.Names2014`</w:t>
      </w:r>
    </w:p>
    <w:p w:rsidR="00000000" w:rsidDel="00000000" w:rsidP="00000000" w:rsidRDefault="00000000" w:rsidRPr="00000000" w14:paraId="0000003E">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gender</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w:t>
      </w:r>
    </w:p>
    <w:p w:rsidR="00000000" w:rsidDel="00000000" w:rsidP="00000000" w:rsidRDefault="00000000" w:rsidRPr="00000000" w14:paraId="0000003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40">
      <w:pPr>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w:t>
      </w:r>
    </w:p>
    <w:p w:rsidR="00000000" w:rsidDel="00000000" w:rsidP="00000000" w:rsidRDefault="00000000" w:rsidRPr="00000000" w14:paraId="00000041">
      <w:pPr>
        <w:rPr>
          <w:rFonts w:ascii="Courier New" w:cs="Courier New" w:eastAsia="Courier New" w:hAnsi="Courier New"/>
          <w:b w:val="1"/>
          <w:color w:val="1f1f1f"/>
          <w:sz w:val="23"/>
          <w:szCs w:val="23"/>
          <w:shd w:fill="e5e7e8"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1f1f1f"/>
          <w:sz w:val="23"/>
          <w:szCs w:val="23"/>
          <w:shd w:fill="e5e7e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1f1f1f"/>
          <w:sz w:val="23"/>
          <w:szCs w:val="23"/>
          <w:shd w:fill="e5e7e8" w:val="clea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When writing SQL queries, </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capitalization and quotes do not usually matter but using a consistent style can make queries more professional.</w:t>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 All caps should be used for clause starters and functions, column names should be lowercase, and table names should be in CamelCase. </w:t>
      </w:r>
    </w:p>
    <w:p w:rsidR="00000000" w:rsidDel="00000000" w:rsidP="00000000" w:rsidRDefault="00000000" w:rsidRPr="00000000" w14:paraId="00000047">
      <w:pPr>
        <w:numPr>
          <w:ilvl w:val="0"/>
          <w:numId w:val="5"/>
        </w:numPr>
        <w:ind w:left="720" w:hanging="360"/>
        <w:rPr>
          <w:sz w:val="24"/>
          <w:szCs w:val="24"/>
          <w:u w:val="none"/>
        </w:rPr>
      </w:pPr>
      <w:r w:rsidDel="00000000" w:rsidR="00000000" w:rsidRPr="00000000">
        <w:rPr>
          <w:sz w:val="24"/>
          <w:szCs w:val="24"/>
          <w:rtl w:val="0"/>
        </w:rPr>
        <w:t xml:space="preserve">Some SQL dialects are case-sensitive, like BigQuery, and may need to be handled differently. </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Single quotes are generally preferred for strings, but double quotes may be necessary when the string contains apostrophes or quotation marks.</w:t>
      </w:r>
    </w:p>
    <w:p w:rsidR="00000000" w:rsidDel="00000000" w:rsidP="00000000" w:rsidRDefault="00000000" w:rsidRPr="00000000" w14:paraId="00000049">
      <w:pPr>
        <w:jc w:val="center"/>
        <w:rPr>
          <w:sz w:val="24"/>
          <w:szCs w:val="24"/>
        </w:rPr>
      </w:pPr>
      <w:r w:rsidDel="00000000" w:rsidR="00000000" w:rsidRPr="00000000">
        <w:rPr>
          <w:sz w:val="24"/>
          <w:szCs w:val="24"/>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color w:val="1f1f1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pol0ppojkhzc" w:id="6"/>
      <w:bookmarkEnd w:id="6"/>
      <w:r w:rsidDel="00000000" w:rsidR="00000000" w:rsidRPr="00000000">
        <w:rPr>
          <w:b w:val="1"/>
          <w:color w:val="1f1f1f"/>
          <w:sz w:val="34"/>
          <w:szCs w:val="34"/>
          <w:rtl w:val="0"/>
        </w:rPr>
        <w:t xml:space="preserve">Comments as reminders</w:t>
      </w:r>
    </w:p>
    <w:p w:rsidR="00000000" w:rsidDel="00000000" w:rsidP="00000000" w:rsidRDefault="00000000" w:rsidRPr="00000000" w14:paraId="0000004D">
      <w:pPr>
        <w:shd w:fill="ffffff" w:val="clear"/>
        <w:spacing w:after="240" w:lineRule="auto"/>
        <w:rPr>
          <w:color w:val="1f1f1f"/>
          <w:sz w:val="24"/>
          <w:szCs w:val="24"/>
        </w:rPr>
      </w:pPr>
      <w:r w:rsidDel="00000000" w:rsidR="00000000" w:rsidRPr="00000000">
        <w:rPr>
          <w:color w:val="1f1f1f"/>
          <w:sz w:val="24"/>
          <w:szCs w:val="24"/>
          <w:rtl w:val="0"/>
        </w:rPr>
        <w:t xml:space="preserve">As you get more comfortable with SQL, you will be able to read and understand queries at a glance. But it never hurts to have comments in the query to remind yourself of what you are trying to do. And if you share your query, it also helps others understand it. </w:t>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5943600" cy="1435100"/>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sz w:val="34"/>
          <w:szCs w:val="34"/>
        </w:rPr>
      </w:pPr>
      <w:bookmarkStart w:colFirst="0" w:colLast="0" w:name="_kxi151rvsr2u" w:id="7"/>
      <w:bookmarkEnd w:id="7"/>
      <w:r w:rsidDel="00000000" w:rsidR="00000000" w:rsidRPr="00000000">
        <w:rPr>
          <w:b w:val="1"/>
          <w:sz w:val="34"/>
          <w:szCs w:val="34"/>
          <w:rtl w:val="0"/>
        </w:rPr>
        <w:t xml:space="preserve">Snake_case names for columns </w:t>
      </w:r>
    </w:p>
    <w:p w:rsidR="00000000" w:rsidDel="00000000" w:rsidP="00000000" w:rsidRDefault="00000000" w:rsidRPr="00000000" w14:paraId="00000052">
      <w:pPr>
        <w:spacing w:after="240" w:lineRule="auto"/>
        <w:rPr>
          <w:sz w:val="24"/>
          <w:szCs w:val="24"/>
        </w:rPr>
      </w:pPr>
      <w:r w:rsidDel="00000000" w:rsidR="00000000" w:rsidRPr="00000000">
        <w:rPr>
          <w:sz w:val="24"/>
          <w:szCs w:val="24"/>
          <w:rtl w:val="0"/>
        </w:rPr>
        <w:t xml:space="preserve">It is important to always make sure that the output of your query has easy-to-understand names. If you create a new column (say from a calculation or from concatenating new fields), the new column will receive a generic default name (e.g., f0). For example:</w:t>
      </w:r>
    </w:p>
    <w:p w:rsidR="00000000" w:rsidDel="00000000" w:rsidP="00000000" w:rsidRDefault="00000000" w:rsidRPr="00000000" w14:paraId="00000053">
      <w:pPr>
        <w:spacing w:after="240" w:lineRule="auto"/>
        <w:rPr>
          <w:sz w:val="24"/>
          <w:szCs w:val="24"/>
        </w:rPr>
      </w:pPr>
      <w:r w:rsidDel="00000000" w:rsidR="00000000" w:rsidRPr="00000000">
        <w:rPr>
          <w:sz w:val="24"/>
          <w:szCs w:val="24"/>
        </w:rPr>
        <w:drawing>
          <wp:inline distB="114300" distT="114300" distL="114300" distR="114300">
            <wp:extent cx="5943600" cy="17526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osy5rsr3rav2" w:id="8"/>
      <w:bookmarkEnd w:id="8"/>
      <w:r w:rsidDel="00000000" w:rsidR="00000000" w:rsidRPr="00000000">
        <w:rPr>
          <w:b w:val="1"/>
          <w:color w:val="1f1f1f"/>
          <w:sz w:val="34"/>
          <w:szCs w:val="34"/>
          <w:rtl w:val="0"/>
        </w:rPr>
        <w:t xml:space="preserve">CamelCase names for tables</w:t>
      </w:r>
    </w:p>
    <w:p w:rsidR="00000000" w:rsidDel="00000000" w:rsidP="00000000" w:rsidRDefault="00000000" w:rsidRPr="00000000" w14:paraId="00000056">
      <w:pPr>
        <w:shd w:fill="ffffff" w:val="clear"/>
        <w:spacing w:after="240" w:lineRule="auto"/>
        <w:rPr>
          <w:sz w:val="24"/>
          <w:szCs w:val="24"/>
        </w:rPr>
      </w:pPr>
      <w:r w:rsidDel="00000000" w:rsidR="00000000" w:rsidRPr="00000000">
        <w:rPr>
          <w:color w:val="1f1f1f"/>
          <w:sz w:val="24"/>
          <w:szCs w:val="24"/>
          <w:rtl w:val="0"/>
        </w:rPr>
        <w:t xml:space="preserve">You can also use CamelCase capitalization when naming your table. CamelCase capitalization means that you capitalize the start of each word, like a two-humped (Bactrian) camel. So the table TicketsByOccasion uses CamelCase capitalization. Please note that the capitalization of the first word in CamelCase is </w:t>
      </w:r>
      <w:r w:rsidDel="00000000" w:rsidR="00000000" w:rsidRPr="00000000">
        <w:rPr>
          <w:i w:val="1"/>
          <w:color w:val="1f1f1f"/>
          <w:sz w:val="24"/>
          <w:szCs w:val="24"/>
          <w:rtl w:val="0"/>
        </w:rPr>
        <w:t xml:space="preserve">optional; </w:t>
      </w:r>
      <w:r w:rsidDel="00000000" w:rsidR="00000000" w:rsidRPr="00000000">
        <w:rPr>
          <w:color w:val="1f1f1f"/>
          <w:sz w:val="24"/>
          <w:szCs w:val="24"/>
          <w:rtl w:val="0"/>
        </w:rPr>
        <w:t xml:space="preserve">camelCase is also used.</w:t>
      </w:r>
      <w:r w:rsidDel="00000000" w:rsidR="00000000" w:rsidRPr="00000000">
        <w:rPr>
          <w:rtl w:val="0"/>
        </w:rPr>
      </w:r>
    </w:p>
    <w:p w:rsidR="00000000" w:rsidDel="00000000" w:rsidP="00000000" w:rsidRDefault="00000000" w:rsidRPr="00000000" w14:paraId="00000057">
      <w:pPr>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hk3kne7g4sc7" w:id="9"/>
      <w:bookmarkEnd w:id="9"/>
      <w:r w:rsidDel="00000000" w:rsidR="00000000" w:rsidRPr="00000000">
        <w:rPr>
          <w:b w:val="1"/>
          <w:color w:val="1f1f1f"/>
          <w:sz w:val="34"/>
          <w:szCs w:val="34"/>
          <w:rtl w:val="0"/>
        </w:rPr>
        <w:t xml:space="preserve">Indentation</w:t>
      </w:r>
    </w:p>
    <w:p w:rsidR="00000000" w:rsidDel="00000000" w:rsidP="00000000" w:rsidRDefault="00000000" w:rsidRPr="00000000" w14:paraId="00000059">
      <w:pPr>
        <w:shd w:fill="ffffff" w:val="clear"/>
        <w:spacing w:after="240" w:lineRule="auto"/>
        <w:rPr>
          <w:color w:val="1f1f1f"/>
          <w:sz w:val="24"/>
          <w:szCs w:val="24"/>
        </w:rPr>
      </w:pPr>
      <w:r w:rsidDel="00000000" w:rsidR="00000000" w:rsidRPr="00000000">
        <w:rPr>
          <w:color w:val="1f1f1f"/>
          <w:sz w:val="24"/>
          <w:szCs w:val="24"/>
          <w:rtl w:val="0"/>
        </w:rPr>
        <w:t xml:space="preserve">As a general rule, you want to keep the length of each line in a query &lt;= 100 characters. This makes your queries easy to read. For example, check out this query with a line with &gt;100 characters:</w:t>
      </w:r>
    </w:p>
    <w:p w:rsidR="00000000" w:rsidDel="00000000" w:rsidP="00000000" w:rsidRDefault="00000000" w:rsidRPr="00000000" w14:paraId="0000005A">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1943100"/>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5C">
      <w:pPr>
        <w:shd w:fill="ffffff" w:val="clear"/>
        <w:spacing w:after="240" w:lineRule="auto"/>
        <w:rPr>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odaeqaauihuq" w:id="10"/>
      <w:bookmarkEnd w:id="10"/>
      <w:r w:rsidDel="00000000" w:rsidR="00000000" w:rsidRPr="00000000">
        <w:rPr>
          <w:b w:val="1"/>
          <w:color w:val="1f1f1f"/>
          <w:sz w:val="34"/>
          <w:szCs w:val="34"/>
          <w:rtl w:val="0"/>
        </w:rPr>
        <w:t xml:space="preserve">Multi-line comments</w:t>
      </w:r>
    </w:p>
    <w:p w:rsidR="00000000" w:rsidDel="00000000" w:rsidP="00000000" w:rsidRDefault="00000000" w:rsidRPr="00000000" w14:paraId="0000005E">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1574800"/>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574800"/>
                    </a:xfrm>
                    <a:prstGeom prst="rect"/>
                    <a:ln/>
                  </pic:spPr>
                </pic:pic>
              </a:graphicData>
            </a:graphic>
          </wp:inline>
        </w:drawing>
      </w:r>
      <w:r w:rsidDel="00000000" w:rsidR="00000000" w:rsidRPr="00000000">
        <w:rPr>
          <w:color w:val="1f1f1f"/>
          <w:sz w:val="24"/>
          <w:szCs w:val="24"/>
        </w:rPr>
        <w:drawing>
          <wp:inline distB="114300" distT="114300" distL="114300" distR="114300">
            <wp:extent cx="5943600" cy="1892300"/>
            <wp:effectExtent b="0" l="0" r="0" t="0"/>
            <wp:docPr id="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60">
      <w:pPr>
        <w:shd w:fill="ffffff" w:val="clear"/>
        <w:spacing w:after="240" w:lineRule="auto"/>
        <w:rPr>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62">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63">
      <w:pPr>
        <w:spacing w:after="240" w:lineRule="auto"/>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25" w:type="default"/>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nsole.cloud.google.com/bigquery" TargetMode="External"/><Relationship Id="rId7" Type="http://schemas.openxmlformats.org/officeDocument/2006/relationships/hyperlink" Target="https://console.cloud.google.com/bigquery" TargetMode="External"/><Relationship Id="rId8" Type="http://schemas.openxmlformats.org/officeDocument/2006/relationships/hyperlink" Target="https://console.cloud.google.com/" TargetMode="External"/><Relationship Id="rId11" Type="http://schemas.openxmlformats.org/officeDocument/2006/relationships/hyperlink" Target="https://www.coursera.org/learn/data-preparation/lecture/YWn81/how-to-use-bigquery" TargetMode="External"/><Relationship Id="rId10" Type="http://schemas.openxmlformats.org/officeDocument/2006/relationships/hyperlink" Target="https://www.coursera.org/learn/data-preparation/lecture/YWn81/how-to-use-bigquery" TargetMode="External"/><Relationship Id="rId13" Type="http://schemas.openxmlformats.org/officeDocument/2006/relationships/hyperlink" Target="https://cursive.io/shared/242bde9a6-5415-4ce0-bbae-7e875d14d927" TargetMode="External"/><Relationship Id="rId12" Type="http://schemas.openxmlformats.org/officeDocument/2006/relationships/hyperlink" Target="https://cursive.io/shared/242bde9a6-5415-4ce0-bbae-7e875d14d927" TargetMode="External"/><Relationship Id="rId15" Type="http://schemas.openxmlformats.org/officeDocument/2006/relationships/hyperlink" Target="https://dev.mysql.com/doc/mysql-getting-started/en/" TargetMode="External"/><Relationship Id="rId14" Type="http://schemas.openxmlformats.org/officeDocument/2006/relationships/hyperlink" Target="https://cursive.io/shared/2dea0d610-ef6b-4ba8-8e44-d40dfeb0454b" TargetMode="External"/><Relationship Id="rId17" Type="http://schemas.openxmlformats.org/officeDocument/2006/relationships/hyperlink" Target="https://www.postgresql.org/docs/10/tutorial-start.html" TargetMode="External"/><Relationship Id="rId16" Type="http://schemas.openxmlformats.org/officeDocument/2006/relationships/hyperlink" Target="https://docs.microsoft.com/en-us/sql/relational-databases/tutorial-getting-started-with-the-database-engine?view=sql-server-ver15" TargetMode="External"/><Relationship Id="rId19" Type="http://schemas.openxmlformats.org/officeDocument/2006/relationships/image" Target="media/image1.png"/><Relationship Id="rId18" Type="http://schemas.openxmlformats.org/officeDocument/2006/relationships/hyperlink" Target="https://www.sqlite.org/quickst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