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used to think its just presentations and meetings and I totally overlooked the act part but this helped me to understand the mechanics of the professional world.</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Indeed I was surprised, I totally knew it was fancy but now I can say that I know exactly how it goes. Earlier I used to think it was a one man show or something but now I know its a standard practice.</w:t>
            </w:r>
          </w:p>
          <w:p w:rsidR="00000000" w:rsidDel="00000000" w:rsidP="00000000" w:rsidRDefault="00000000" w:rsidRPr="00000000" w14:paraId="0000001F">
            <w:pPr>
              <w:pageBreakBefore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0">
            <w:pPr>
              <w:pageBreakBefore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3">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I’d like to learn as much as I can and as quickly I can, I already want to go int the professional realme of analytics.</w:t>
            </w:r>
            <w:r w:rsidDel="00000000" w:rsidR="00000000" w:rsidRPr="00000000">
              <w:rPr>
                <w:rtl w:val="0"/>
              </w:rPr>
            </w:r>
          </w:p>
        </w:tc>
      </w:tr>
    </w:tbl>
    <w:p w:rsidR="00000000" w:rsidDel="00000000" w:rsidP="00000000" w:rsidRDefault="00000000" w:rsidRPr="00000000" w14:paraId="00000026">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