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8916B" w14:textId="77777777" w:rsidR="00F973A6" w:rsidRDefault="008E69E7">
      <w:pPr>
        <w:pStyle w:val="Heading1"/>
      </w:pPr>
      <w:r>
        <w:t>Planet Depos Technology Operating Model - v0.9</w:t>
      </w:r>
    </w:p>
    <w:p w14:paraId="43276C12" w14:textId="77777777" w:rsidR="00F973A6" w:rsidRDefault="008E69E7">
      <w:pPr>
        <w:pStyle w:val="FirstParagraph"/>
      </w:pPr>
      <w:r>
        <w:rPr>
          <w:i/>
          <w:iCs/>
        </w:rPr>
        <w:t>This is a proposed operating model for the technology function: how we turn a request into shipped work, who owns each point where work changes hands, and how we will know it is working. It is written so the whole team can read it and react.</w:t>
      </w:r>
    </w:p>
    <w:p w14:paraId="626F595F" w14:textId="77777777" w:rsidR="00F973A6" w:rsidRDefault="008E69E7">
      <w:pPr>
        <w:pStyle w:val="BlockText"/>
      </w:pPr>
      <w:r>
        <w:rPr>
          <w:b/>
          <w:bCs/>
        </w:rPr>
        <w:t>Draft for team input.</w:t>
      </w:r>
      <w:r>
        <w:t xml:space="preserve"> A working draft, open for the team's comments through </w:t>
      </w:r>
      <w:r>
        <w:rPr>
          <w:b/>
          <w:bCs/>
        </w:rPr>
        <w:t>July 2nd</w:t>
      </w:r>
      <w:r>
        <w:t>; nothing here is final until that window closes. Read Part 1 first, it is the whole model on one page. The rest is supporting detail, the questions we still decide together, and pointers to the fuller design doc and process map.</w:t>
      </w:r>
    </w:p>
    <w:p w14:paraId="672A6659" w14:textId="77777777" w:rsidR="00F973A6" w:rsidRDefault="00F03495">
      <w:r>
        <w:pict w14:anchorId="398F07F8">
          <v:rect id="_x0000_i1025" style="width:0;height:1.5pt" o:hralign="center" o:hrstd="t" o:hr="t"/>
        </w:pict>
      </w:r>
    </w:p>
    <w:p w14:paraId="31C593C1" w14:textId="77777777" w:rsidR="00F973A6" w:rsidRDefault="008E69E7">
      <w:pPr>
        <w:pStyle w:val="Heading2"/>
      </w:pPr>
      <w:r>
        <w:t>Part 1: The Model on One Page</w:t>
      </w:r>
    </w:p>
    <w:p w14:paraId="6131304D" w14:textId="77777777" w:rsidR="00F973A6" w:rsidRDefault="008E69E7">
      <w:pPr>
        <w:pStyle w:val="FirstParagraph"/>
      </w:pPr>
      <w:r>
        <w:rPr>
          <w:b/>
          <w:bCs/>
        </w:rPr>
        <w:t>The principle: we deliver through clean seams. Every handoff has two named owners and an acceptance contract.</w:t>
      </w:r>
    </w:p>
    <w:p w14:paraId="792F2492" w14:textId="77777777" w:rsidR="00F973A6" w:rsidRDefault="008E69E7">
      <w:pPr>
        <w:pStyle w:val="BodyText"/>
      </w:pPr>
      <w:r>
        <w:t xml:space="preserve">A seam is any point where work changes hands: business to the tech function, a requirement to engineering, finished code to the business, a running system to operations, a build to production. PD's delivery problems are not a speed problem. They are </w:t>
      </w:r>
      <w:r>
        <w:rPr>
          <w:b/>
          <w:bCs/>
        </w:rPr>
        <w:t>unowned seams</w:t>
      </w:r>
      <w:r>
        <w:t xml:space="preserve">. Requirements cross into engineering half-specified and churn (the Director of Technology: </w:t>
      </w:r>
      <w:r>
        <w:rPr>
          <w:i/>
          <w:iCs/>
        </w:rPr>
        <w:t>"100% change requirements"</w:t>
      </w:r>
      <w:r>
        <w:t>). Code crosses to the business with no one named to accept it, so it sits (</w:t>
      </w:r>
      <w:r>
        <w:rPr>
          <w:i/>
          <w:iCs/>
        </w:rPr>
        <w:t>"we put it out there"</w:t>
      </w:r>
      <w:r>
        <w:t xml:space="preserve"> then crickets). Incidents reach the biggest users by accident (the ops business-process lead: found out </w:t>
      </w:r>
      <w:r>
        <w:rPr>
          <w:i/>
          <w:iCs/>
        </w:rPr>
        <w:t>"because somebody in IT messaged somebody in Lit Tech"</w:t>
      </w:r>
      <w:r>
        <w:t>). Decisions leave a meeting with no owner and get re-decided next week. Fix the seams and the churn, the silence, and the surprise slips go away at the source, not symptom by symptom.</w:t>
      </w:r>
    </w:p>
    <w:p w14:paraId="5F43AF18" w14:textId="77777777" w:rsidR="00F973A6" w:rsidRDefault="008E69E7">
      <w:pPr>
        <w:pStyle w:val="BodyText"/>
      </w:pPr>
      <w:r>
        <w:t xml:space="preserve">The whole model is </w:t>
      </w:r>
      <w:r>
        <w:rPr>
          <w:b/>
          <w:bCs/>
        </w:rPr>
        <w:t>five seams and three engines that hold them.</w:t>
      </w:r>
      <w:r>
        <w:t xml:space="preserve"> Each seam has </w:t>
      </w:r>
      <w:r>
        <w:rPr>
          <w:b/>
          <w:bCs/>
        </w:rPr>
        <w:t>one primary fix that carries most of the load</w:t>
      </w:r>
      <w:r>
        <w:t>, with the rest as supporting moves, so the team is not asked to juggle dozens of equal priorities. The full set of changes (detailed in the design doc) rationalizes down to these eight buckets, each with named owners and an acceptance contract.</w:t>
      </w:r>
    </w:p>
    <w:p w14:paraId="27052DD0" w14:textId="77777777" w:rsidR="00F973A6" w:rsidRDefault="008E69E7">
      <w:pPr>
        <w:pStyle w:val="Heading3"/>
      </w:pPr>
      <w:commentRangeStart w:id="0"/>
      <w:r>
        <w:t>The Five Seams</w:t>
      </w:r>
      <w:commentRangeEnd w:id="0"/>
      <w:r w:rsidR="00116A00">
        <w:rPr>
          <w:rStyle w:val="CommentReference"/>
          <w:sz w:val="28"/>
          <w:szCs w:val="28"/>
        </w:rPr>
        <w:commentReference w:id="0"/>
      </w:r>
    </w:p>
    <w:tbl>
      <w:tblPr>
        <w:tblStyle w:val="Tabl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51"/>
        <w:gridCol w:w="1517"/>
        <w:gridCol w:w="1484"/>
        <w:gridCol w:w="1801"/>
        <w:gridCol w:w="4207"/>
      </w:tblGrid>
      <w:tr w:rsidR="00F973A6" w14:paraId="29374BAF" w14:textId="77777777" w:rsidTr="00F973A6">
        <w:trPr>
          <w:cnfStyle w:val="100000000000" w:firstRow="1" w:lastRow="0" w:firstColumn="0" w:lastColumn="0" w:oddVBand="0" w:evenVBand="0" w:oddHBand="0" w:evenHBand="0" w:firstRowFirstColumn="0" w:firstRowLastColumn="0" w:lastRowFirstColumn="0" w:lastRowLastColumn="0"/>
          <w:tblHeader/>
        </w:trPr>
        <w:tc>
          <w:tcPr>
            <w:tcW w:w="351" w:type="dxa"/>
            <w:shd w:val="clear" w:color="auto" w:fill="EAEFF7"/>
          </w:tcPr>
          <w:p w14:paraId="5AFC7B24" w14:textId="77777777" w:rsidR="00F973A6" w:rsidRDefault="008E69E7">
            <w:pPr>
              <w:pStyle w:val="Compact"/>
            </w:pPr>
            <w:r>
              <w:rPr>
                <w:b/>
                <w:sz w:val="22"/>
              </w:rPr>
              <w:t>#</w:t>
            </w:r>
          </w:p>
        </w:tc>
        <w:tc>
          <w:tcPr>
            <w:tcW w:w="1517" w:type="dxa"/>
            <w:shd w:val="clear" w:color="auto" w:fill="EAEFF7"/>
          </w:tcPr>
          <w:p w14:paraId="61AD95A7" w14:textId="77777777" w:rsidR="00F973A6" w:rsidRDefault="008E69E7">
            <w:pPr>
              <w:pStyle w:val="Compact"/>
            </w:pPr>
            <w:r>
              <w:rPr>
                <w:b/>
                <w:sz w:val="22"/>
              </w:rPr>
              <w:t>Seam</w:t>
            </w:r>
          </w:p>
        </w:tc>
        <w:tc>
          <w:tcPr>
            <w:tcW w:w="1484" w:type="dxa"/>
            <w:shd w:val="clear" w:color="auto" w:fill="EAEFF7"/>
          </w:tcPr>
          <w:p w14:paraId="08929066" w14:textId="77777777" w:rsidR="00F973A6" w:rsidRDefault="008E69E7">
            <w:pPr>
              <w:pStyle w:val="Compact"/>
            </w:pPr>
            <w:r>
              <w:rPr>
                <w:b/>
                <w:sz w:val="22"/>
              </w:rPr>
              <w:t>Owner on the left</w:t>
            </w:r>
          </w:p>
        </w:tc>
        <w:tc>
          <w:tcPr>
            <w:tcW w:w="1801" w:type="dxa"/>
            <w:shd w:val="clear" w:color="auto" w:fill="EAEFF7"/>
          </w:tcPr>
          <w:p w14:paraId="09CE5A5B" w14:textId="77777777" w:rsidR="00F973A6" w:rsidRDefault="008E69E7">
            <w:pPr>
              <w:pStyle w:val="Compact"/>
            </w:pPr>
            <w:r>
              <w:rPr>
                <w:b/>
                <w:sz w:val="22"/>
              </w:rPr>
              <w:t>Owner on the right</w:t>
            </w:r>
          </w:p>
        </w:tc>
        <w:tc>
          <w:tcPr>
            <w:tcW w:w="4207" w:type="dxa"/>
            <w:shd w:val="clear" w:color="auto" w:fill="EAEFF7"/>
          </w:tcPr>
          <w:p w14:paraId="7991D9D0" w14:textId="77777777" w:rsidR="00F973A6" w:rsidRDefault="008E69E7">
            <w:pPr>
              <w:pStyle w:val="Compact"/>
            </w:pPr>
            <w:r>
              <w:rPr>
                <w:b/>
                <w:sz w:val="22"/>
              </w:rPr>
              <w:t>The acceptance contract (what makes the handoff clean)</w:t>
            </w:r>
          </w:p>
        </w:tc>
      </w:tr>
      <w:tr w:rsidR="00F973A6" w14:paraId="322ACE0C" w14:textId="77777777" w:rsidTr="00F973A6">
        <w:tc>
          <w:tcPr>
            <w:tcW w:w="351" w:type="dxa"/>
          </w:tcPr>
          <w:p w14:paraId="649841BE" w14:textId="77777777" w:rsidR="00F973A6" w:rsidRDefault="008E69E7">
            <w:pPr>
              <w:pStyle w:val="Compact"/>
            </w:pPr>
            <w:r>
              <w:rPr>
                <w:b/>
                <w:bCs/>
                <w:sz w:val="22"/>
              </w:rPr>
              <w:t>1</w:t>
            </w:r>
          </w:p>
        </w:tc>
        <w:tc>
          <w:tcPr>
            <w:tcW w:w="1517" w:type="dxa"/>
          </w:tcPr>
          <w:p w14:paraId="5FBC1815" w14:textId="77777777" w:rsidR="00F973A6" w:rsidRDefault="008E69E7">
            <w:pPr>
              <w:pStyle w:val="Compact"/>
            </w:pPr>
            <w:r>
              <w:rPr>
                <w:b/>
                <w:bCs/>
                <w:sz w:val="22"/>
              </w:rPr>
              <w:t>Business to Function</w:t>
            </w:r>
            <w:r>
              <w:rPr>
                <w:sz w:val="22"/>
              </w:rPr>
              <w:t xml:space="preserve"> (demand)</w:t>
            </w:r>
          </w:p>
        </w:tc>
        <w:tc>
          <w:tcPr>
            <w:tcW w:w="1484" w:type="dxa"/>
          </w:tcPr>
          <w:p w14:paraId="02418F6B" w14:textId="77777777" w:rsidR="00F973A6" w:rsidRDefault="008E69E7">
            <w:pPr>
              <w:pStyle w:val="Compact"/>
            </w:pPr>
            <w:r>
              <w:rPr>
                <w:sz w:val="22"/>
              </w:rPr>
              <w:t>A named business demand owner per scope</w:t>
            </w:r>
          </w:p>
        </w:tc>
        <w:tc>
          <w:tcPr>
            <w:tcW w:w="1801" w:type="dxa"/>
          </w:tcPr>
          <w:p w14:paraId="0F7C90EC" w14:textId="08932D70" w:rsidR="00F973A6" w:rsidRDefault="42084965">
            <w:pPr>
              <w:pStyle w:val="Compact"/>
            </w:pPr>
            <w:r w:rsidRPr="42084965">
              <w:rPr>
                <w:sz w:val="22"/>
                <w:szCs w:val="22"/>
              </w:rPr>
              <w:t>Product Management (roadmap)</w:t>
            </w:r>
            <w:r w:rsidRPr="42084965">
              <w:rPr>
                <w:i/>
                <w:iCs/>
                <w:sz w:val="22"/>
                <w:szCs w:val="22"/>
              </w:rPr>
              <w:t>S ingle threaded owner per domain</w:t>
            </w:r>
          </w:p>
        </w:tc>
        <w:tc>
          <w:tcPr>
            <w:tcW w:w="4207" w:type="dxa"/>
          </w:tcPr>
          <w:p w14:paraId="7EA3182B" w14:textId="77777777" w:rsidR="00F973A6" w:rsidRDefault="008E69E7">
            <w:pPr>
              <w:pStyle w:val="Compact"/>
            </w:pPr>
            <w:commentRangeStart w:id="1"/>
            <w:r>
              <w:rPr>
                <w:sz w:val="22"/>
              </w:rPr>
              <w:t xml:space="preserve">One </w:t>
            </w:r>
            <w:r>
              <w:rPr>
                <w:b/>
                <w:bCs/>
                <w:sz w:val="22"/>
              </w:rPr>
              <w:t>published, ranked</w:t>
            </w:r>
            <w:r>
              <w:rPr>
                <w:sz w:val="22"/>
              </w:rPr>
              <w:t xml:space="preserve"> demand backlog; </w:t>
            </w:r>
            <w:commentRangeEnd w:id="1"/>
            <w:r w:rsidR="00F47144">
              <w:rPr>
                <w:rStyle w:val="CommentReference"/>
                <w:sz w:val="22"/>
                <w:szCs w:val="24"/>
              </w:rPr>
              <w:commentReference w:id="1"/>
            </w:r>
            <w:r>
              <w:rPr>
                <w:sz w:val="22"/>
              </w:rPr>
              <w:t xml:space="preserve">every priority move carries its one-line </w:t>
            </w:r>
            <w:r>
              <w:rPr>
                <w:b/>
                <w:bCs/>
                <w:sz w:val="22"/>
              </w:rPr>
              <w:t>reason</w:t>
            </w:r>
            <w:r>
              <w:rPr>
                <w:sz w:val="22"/>
              </w:rPr>
              <w:t xml:space="preserve">; ops asks arrive as </w:t>
            </w:r>
            <w:r>
              <w:rPr>
                <w:b/>
                <w:bCs/>
                <w:sz w:val="22"/>
              </w:rPr>
              <w:t>options-with-impact</w:t>
            </w:r>
            <w:r>
              <w:rPr>
                <w:sz w:val="22"/>
              </w:rPr>
              <w:t xml:space="preserve">, not absolutes; the </w:t>
            </w:r>
            <w:r>
              <w:rPr>
                <w:b/>
                <w:bCs/>
                <w:sz w:val="22"/>
              </w:rPr>
              <w:t>market</w:t>
            </w:r>
            <w:r>
              <w:rPr>
                <w:sz w:val="22"/>
              </w:rPr>
              <w:t xml:space="preserve"> is the external bar, not a person's opinion.</w:t>
            </w:r>
          </w:p>
        </w:tc>
      </w:tr>
      <w:tr w:rsidR="00F973A6" w14:paraId="1E697444" w14:textId="77777777" w:rsidTr="00F973A6">
        <w:tc>
          <w:tcPr>
            <w:tcW w:w="351" w:type="dxa"/>
          </w:tcPr>
          <w:p w14:paraId="18F999B5" w14:textId="77777777" w:rsidR="00F973A6" w:rsidRDefault="008E69E7">
            <w:pPr>
              <w:pStyle w:val="Compact"/>
            </w:pPr>
            <w:r>
              <w:rPr>
                <w:b/>
                <w:bCs/>
                <w:sz w:val="22"/>
              </w:rPr>
              <w:t>2</w:t>
            </w:r>
          </w:p>
        </w:tc>
        <w:tc>
          <w:tcPr>
            <w:tcW w:w="1517" w:type="dxa"/>
          </w:tcPr>
          <w:p w14:paraId="5D168BCC" w14:textId="77777777" w:rsidR="00F973A6" w:rsidRDefault="008E69E7">
            <w:pPr>
              <w:pStyle w:val="Compact"/>
            </w:pPr>
            <w:r>
              <w:rPr>
                <w:b/>
                <w:bCs/>
                <w:sz w:val="22"/>
              </w:rPr>
              <w:t>Requirements to Engineering</w:t>
            </w:r>
          </w:p>
        </w:tc>
        <w:tc>
          <w:tcPr>
            <w:tcW w:w="1484" w:type="dxa"/>
          </w:tcPr>
          <w:p w14:paraId="72F1EA09" w14:textId="77777777" w:rsidR="00F973A6" w:rsidRDefault="008E69E7">
            <w:pPr>
              <w:pStyle w:val="Compact"/>
            </w:pPr>
            <w:r>
              <w:rPr>
                <w:sz w:val="22"/>
              </w:rPr>
              <w:t>Product (owns the story + acceptance criteria)</w:t>
            </w:r>
          </w:p>
        </w:tc>
        <w:tc>
          <w:tcPr>
            <w:tcW w:w="1801" w:type="dxa"/>
          </w:tcPr>
          <w:p w14:paraId="433EEF2B" w14:textId="523E78C6" w:rsidR="00F973A6" w:rsidRDefault="42084965">
            <w:pPr>
              <w:pStyle w:val="Compact"/>
            </w:pPr>
            <w:r w:rsidRPr="42084965">
              <w:rPr>
                <w:sz w:val="22"/>
                <w:szCs w:val="22"/>
              </w:rPr>
              <w:t xml:space="preserve">Engineering (owns the spike + the design) </w:t>
            </w:r>
            <w:r w:rsidRPr="42084965">
              <w:rPr>
                <w:i/>
                <w:iCs/>
                <w:sz w:val="22"/>
                <w:szCs w:val="22"/>
              </w:rPr>
              <w:t>Single threaded owner per domain</w:t>
            </w:r>
          </w:p>
        </w:tc>
        <w:tc>
          <w:tcPr>
            <w:tcW w:w="4207" w:type="dxa"/>
          </w:tcPr>
          <w:p w14:paraId="35888BF5" w14:textId="77777777" w:rsidR="00F973A6" w:rsidRDefault="008E69E7">
            <w:pPr>
              <w:pStyle w:val="Compact"/>
            </w:pPr>
            <w:commentRangeStart w:id="2"/>
            <w:r>
              <w:rPr>
                <w:sz w:val="22"/>
              </w:rPr>
              <w:t xml:space="preserve">A </w:t>
            </w:r>
            <w:r>
              <w:rPr>
                <w:b/>
                <w:bCs/>
                <w:sz w:val="22"/>
              </w:rPr>
              <w:t>prototype has retired the requirement risk</w:t>
            </w:r>
            <w:r>
              <w:rPr>
                <w:sz w:val="22"/>
              </w:rPr>
              <w:t xml:space="preserve"> </w:t>
            </w:r>
            <w:commentRangeEnd w:id="2"/>
            <w:r w:rsidR="00B0613B">
              <w:rPr>
                <w:rStyle w:val="CommentReference"/>
                <w:sz w:val="22"/>
                <w:szCs w:val="24"/>
              </w:rPr>
              <w:commentReference w:id="2"/>
            </w:r>
            <w:r>
              <w:rPr>
                <w:sz w:val="22"/>
              </w:rPr>
              <w:t xml:space="preserve">before construction; scope is </w:t>
            </w:r>
            <w:r>
              <w:rPr>
                <w:b/>
                <w:bCs/>
                <w:sz w:val="22"/>
              </w:rPr>
              <w:t>data, not a tag</w:t>
            </w:r>
            <w:r>
              <w:rPr>
                <w:sz w:val="22"/>
              </w:rPr>
              <w:t xml:space="preserve">; a requirement is not "ready" until </w:t>
            </w:r>
            <w:r>
              <w:rPr>
                <w:b/>
                <w:bCs/>
                <w:sz w:val="22"/>
              </w:rPr>
              <w:t>scope is locked and the date is honest about it</w:t>
            </w:r>
            <w:r>
              <w:rPr>
                <w:sz w:val="22"/>
              </w:rPr>
              <w:t xml:space="preserve"> (it sits at P50 until scope is agreed, then tightens to P90); </w:t>
            </w:r>
            <w:r>
              <w:rPr>
                <w:b/>
                <w:bCs/>
                <w:sz w:val="22"/>
              </w:rPr>
              <w:t>product writes stories, engineering does spikes</w:t>
            </w:r>
            <w:r>
              <w:rPr>
                <w:sz w:val="22"/>
              </w:rPr>
              <w:t>, and releasable work is never the same sprint stream as foundational architecture.</w:t>
            </w:r>
          </w:p>
        </w:tc>
      </w:tr>
      <w:tr w:rsidR="00F973A6" w14:paraId="2DC51A65" w14:textId="77777777" w:rsidTr="00F973A6">
        <w:tc>
          <w:tcPr>
            <w:tcW w:w="351" w:type="dxa"/>
          </w:tcPr>
          <w:p w14:paraId="5FCD5EC4" w14:textId="77777777" w:rsidR="00F973A6" w:rsidRDefault="008E69E7">
            <w:pPr>
              <w:pStyle w:val="Compact"/>
            </w:pPr>
            <w:r>
              <w:rPr>
                <w:b/>
                <w:bCs/>
                <w:sz w:val="22"/>
              </w:rPr>
              <w:t>3</w:t>
            </w:r>
          </w:p>
        </w:tc>
        <w:tc>
          <w:tcPr>
            <w:tcW w:w="1517" w:type="dxa"/>
          </w:tcPr>
          <w:p w14:paraId="5C7E903E" w14:textId="77777777" w:rsidR="00F973A6" w:rsidRDefault="008E69E7">
            <w:pPr>
              <w:pStyle w:val="Compact"/>
            </w:pPr>
            <w:r>
              <w:rPr>
                <w:b/>
                <w:bCs/>
                <w:sz w:val="22"/>
              </w:rPr>
              <w:t>Engineering to Business</w:t>
            </w:r>
            <w:r>
              <w:rPr>
                <w:sz w:val="22"/>
              </w:rPr>
              <w:t xml:space="preserve"> (acceptance)</w:t>
            </w:r>
          </w:p>
        </w:tc>
        <w:tc>
          <w:tcPr>
            <w:tcW w:w="1484" w:type="dxa"/>
          </w:tcPr>
          <w:p w14:paraId="348415A5" w14:textId="77777777" w:rsidR="00F973A6" w:rsidRDefault="008E69E7">
            <w:pPr>
              <w:pStyle w:val="Compact"/>
            </w:pPr>
            <w:r>
              <w:rPr>
                <w:sz w:val="22"/>
              </w:rPr>
              <w:t>Engineering (delivers)</w:t>
            </w:r>
          </w:p>
        </w:tc>
        <w:tc>
          <w:tcPr>
            <w:tcW w:w="1801" w:type="dxa"/>
          </w:tcPr>
          <w:p w14:paraId="15B1409F" w14:textId="77777777" w:rsidR="00F973A6" w:rsidRDefault="008E69E7">
            <w:pPr>
              <w:pStyle w:val="Compact"/>
            </w:pPr>
            <w:r>
              <w:rPr>
                <w:sz w:val="22"/>
              </w:rPr>
              <w:t xml:space="preserve">A </w:t>
            </w:r>
            <w:r>
              <w:rPr>
                <w:b/>
                <w:bCs/>
                <w:sz w:val="22"/>
              </w:rPr>
              <w:t>named business owner</w:t>
            </w:r>
            <w:r>
              <w:rPr>
                <w:sz w:val="22"/>
              </w:rPr>
              <w:t xml:space="preserve"> (accepts)</w:t>
            </w:r>
          </w:p>
        </w:tc>
        <w:tc>
          <w:tcPr>
            <w:tcW w:w="4207" w:type="dxa"/>
          </w:tcPr>
          <w:p w14:paraId="1BED34D7" w14:textId="77777777" w:rsidR="00F973A6" w:rsidRDefault="008E69E7">
            <w:pPr>
              <w:pStyle w:val="Compact"/>
            </w:pPr>
            <w:commentRangeStart w:id="3"/>
            <w:r>
              <w:rPr>
                <w:sz w:val="22"/>
              </w:rPr>
              <w:t xml:space="preserve">The owner </w:t>
            </w:r>
            <w:r>
              <w:rPr>
                <w:b/>
                <w:bCs/>
                <w:sz w:val="22"/>
              </w:rPr>
              <w:t>signs off by a date</w:t>
            </w:r>
            <w:r>
              <w:rPr>
                <w:sz w:val="22"/>
              </w:rPr>
              <w:t xml:space="preserve"> </w:t>
            </w:r>
            <w:commentRangeEnd w:id="3"/>
            <w:r w:rsidR="00EF2ED5">
              <w:rPr>
                <w:rStyle w:val="CommentReference"/>
                <w:i/>
                <w:iCs/>
                <w:sz w:val="22"/>
                <w:szCs w:val="24"/>
              </w:rPr>
              <w:commentReference w:id="3"/>
            </w:r>
            <w:r>
              <w:rPr>
                <w:i/>
                <w:iCs/>
                <w:sz w:val="22"/>
              </w:rPr>
              <w:t>or</w:t>
            </w:r>
            <w:r>
              <w:rPr>
                <w:sz w:val="22"/>
              </w:rPr>
              <w:t xml:space="preserve"> returns </w:t>
            </w:r>
            <w:r>
              <w:rPr>
                <w:b/>
                <w:bCs/>
                <w:sz w:val="22"/>
              </w:rPr>
              <w:t>testable acceptance criteria</w:t>
            </w:r>
            <w:r>
              <w:rPr>
                <w:sz w:val="22"/>
              </w:rPr>
              <w:t xml:space="preserve"> for the gap; for a major Tech-to-Ops build, a </w:t>
            </w:r>
            <w:r>
              <w:rPr>
                <w:b/>
                <w:bCs/>
                <w:sz w:val="22"/>
              </w:rPr>
              <w:t>written, jointly-owned definition of success</w:t>
            </w:r>
            <w:r>
              <w:rPr>
                <w:sz w:val="22"/>
              </w:rPr>
              <w:t xml:space="preserve"> exists before cutover. </w:t>
            </w:r>
            <w:r>
              <w:rPr>
                <w:b/>
                <w:bCs/>
                <w:sz w:val="22"/>
              </w:rPr>
              <w:t>Deploy is not release.</w:t>
            </w:r>
            <w:r>
              <w:rPr>
                <w:sz w:val="22"/>
              </w:rPr>
              <w:t xml:space="preserve"> UAT is </w:t>
            </w:r>
            <w:r>
              <w:rPr>
                <w:b/>
                <w:bCs/>
                <w:sz w:val="22"/>
              </w:rPr>
              <w:t>incremental per epic</w:t>
            </w:r>
            <w:r>
              <w:rPr>
                <w:sz w:val="22"/>
              </w:rPr>
              <w:t>. No more "we put it out there."</w:t>
            </w:r>
          </w:p>
        </w:tc>
      </w:tr>
      <w:tr w:rsidR="00F973A6" w14:paraId="70B7804E" w14:textId="77777777" w:rsidTr="00F973A6">
        <w:tc>
          <w:tcPr>
            <w:tcW w:w="351" w:type="dxa"/>
          </w:tcPr>
          <w:p w14:paraId="2598DEE6" w14:textId="77777777" w:rsidR="00F973A6" w:rsidRDefault="008E69E7">
            <w:pPr>
              <w:pStyle w:val="Compact"/>
            </w:pPr>
            <w:r>
              <w:rPr>
                <w:b/>
                <w:bCs/>
                <w:sz w:val="22"/>
              </w:rPr>
              <w:t>4</w:t>
            </w:r>
          </w:p>
        </w:tc>
        <w:tc>
          <w:tcPr>
            <w:tcW w:w="1517" w:type="dxa"/>
          </w:tcPr>
          <w:p w14:paraId="00BB6D6F" w14:textId="77777777" w:rsidR="00F973A6" w:rsidRDefault="008E69E7">
            <w:pPr>
              <w:pStyle w:val="Compact"/>
            </w:pPr>
            <w:commentRangeStart w:id="4"/>
            <w:r>
              <w:rPr>
                <w:b/>
                <w:bCs/>
                <w:sz w:val="22"/>
              </w:rPr>
              <w:t>Engineering to Operations</w:t>
            </w:r>
            <w:r>
              <w:rPr>
                <w:sz w:val="22"/>
              </w:rPr>
              <w:t xml:space="preserve"> (run-time</w:t>
            </w:r>
            <w:commentRangeEnd w:id="4"/>
            <w:r w:rsidR="00E91783">
              <w:rPr>
                <w:rStyle w:val="CommentReference"/>
                <w:sz w:val="22"/>
                <w:szCs w:val="24"/>
              </w:rPr>
              <w:commentReference w:id="4"/>
            </w:r>
            <w:r>
              <w:rPr>
                <w:sz w:val="22"/>
              </w:rPr>
              <w:t>)</w:t>
            </w:r>
          </w:p>
        </w:tc>
        <w:tc>
          <w:tcPr>
            <w:tcW w:w="1484" w:type="dxa"/>
          </w:tcPr>
          <w:p w14:paraId="2F885173" w14:textId="77777777" w:rsidR="00F973A6" w:rsidRDefault="008E69E7">
            <w:pPr>
              <w:pStyle w:val="Compact"/>
            </w:pPr>
            <w:r>
              <w:rPr>
                <w:sz w:val="22"/>
              </w:rPr>
              <w:t>Engineering (source of truth on the fix)</w:t>
            </w:r>
          </w:p>
        </w:tc>
        <w:tc>
          <w:tcPr>
            <w:tcW w:w="1801" w:type="dxa"/>
          </w:tcPr>
          <w:p w14:paraId="1F703780" w14:textId="77777777" w:rsidR="00F973A6" w:rsidRDefault="008E69E7">
            <w:pPr>
              <w:pStyle w:val="Compact"/>
            </w:pPr>
            <w:r>
              <w:rPr>
                <w:sz w:val="22"/>
              </w:rPr>
              <w:t xml:space="preserve">A named </w:t>
            </w:r>
            <w:r>
              <w:rPr>
                <w:b/>
                <w:bCs/>
                <w:sz w:val="22"/>
              </w:rPr>
              <w:t>ops liaison</w:t>
            </w:r>
            <w:r>
              <w:rPr>
                <w:sz w:val="22"/>
              </w:rPr>
              <w:t xml:space="preserve"> + incident manager</w:t>
            </w:r>
          </w:p>
        </w:tc>
        <w:tc>
          <w:tcPr>
            <w:tcW w:w="4207" w:type="dxa"/>
          </w:tcPr>
          <w:p w14:paraId="48DBB9DB" w14:textId="77777777" w:rsidR="00F973A6" w:rsidRDefault="008E69E7">
            <w:pPr>
              <w:pStyle w:val="Compact"/>
            </w:pPr>
            <w:r>
              <w:rPr>
                <w:sz w:val="22"/>
              </w:rPr>
              <w:t xml:space="preserve">Incidents, deploys, and workflow changes reach the affected org on a defined </w:t>
            </w:r>
            <w:r>
              <w:rPr>
                <w:b/>
                <w:bCs/>
                <w:sz w:val="22"/>
              </w:rPr>
              <w:t>trigger x audience x channel x SLA</w:t>
            </w:r>
            <w:r>
              <w:rPr>
                <w:sz w:val="22"/>
              </w:rPr>
              <w:t xml:space="preserve"> plan; a protracted incident gets a written restoration plan + daily status; the liaison also </w:t>
            </w:r>
            <w:r>
              <w:rPr>
                <w:b/>
                <w:bCs/>
                <w:sz w:val="22"/>
              </w:rPr>
              <w:t>translates</w:t>
            </w:r>
            <w:r>
              <w:rPr>
                <w:sz w:val="22"/>
              </w:rPr>
              <w:t xml:space="preserve"> engineering state into each department's language.</w:t>
            </w:r>
          </w:p>
        </w:tc>
      </w:tr>
      <w:tr w:rsidR="00F973A6" w14:paraId="7C22CD96" w14:textId="77777777" w:rsidTr="00F973A6">
        <w:tc>
          <w:tcPr>
            <w:tcW w:w="351" w:type="dxa"/>
          </w:tcPr>
          <w:p w14:paraId="78941E47" w14:textId="77777777" w:rsidR="00F973A6" w:rsidRDefault="008E69E7">
            <w:pPr>
              <w:pStyle w:val="Compact"/>
            </w:pPr>
            <w:r>
              <w:rPr>
                <w:b/>
                <w:bCs/>
                <w:sz w:val="22"/>
              </w:rPr>
              <w:t>5</w:t>
            </w:r>
          </w:p>
        </w:tc>
        <w:tc>
          <w:tcPr>
            <w:tcW w:w="1517" w:type="dxa"/>
          </w:tcPr>
          <w:p w14:paraId="01696D1F" w14:textId="77777777" w:rsidR="00F973A6" w:rsidRDefault="008E69E7">
            <w:pPr>
              <w:pStyle w:val="Compact"/>
            </w:pPr>
            <w:commentRangeStart w:id="5"/>
            <w:r>
              <w:rPr>
                <w:b/>
                <w:bCs/>
                <w:sz w:val="22"/>
              </w:rPr>
              <w:t>Promotion to production</w:t>
            </w:r>
            <w:r>
              <w:rPr>
                <w:sz w:val="22"/>
              </w:rPr>
              <w:t xml:space="preserve"> (the floor)</w:t>
            </w:r>
            <w:commentRangeEnd w:id="5"/>
            <w:r w:rsidR="007426B5">
              <w:rPr>
                <w:rStyle w:val="CommentReference"/>
                <w:sz w:val="24"/>
                <w:szCs w:val="24"/>
              </w:rPr>
              <w:commentReference w:id="5"/>
            </w:r>
          </w:p>
        </w:tc>
        <w:tc>
          <w:tcPr>
            <w:tcW w:w="1484" w:type="dxa"/>
          </w:tcPr>
          <w:p w14:paraId="09EF93CA" w14:textId="77777777" w:rsidR="00F973A6" w:rsidRDefault="008E69E7">
            <w:pPr>
              <w:pStyle w:val="Compact"/>
            </w:pPr>
            <w:r>
              <w:rPr>
                <w:sz w:val="22"/>
              </w:rPr>
              <w:t>Anyone (open airspace below the floor)</w:t>
            </w:r>
          </w:p>
        </w:tc>
        <w:tc>
          <w:tcPr>
            <w:tcW w:w="1801" w:type="dxa"/>
          </w:tcPr>
          <w:p w14:paraId="2EA93A18" w14:textId="77777777" w:rsidR="00F973A6" w:rsidRDefault="008E69E7">
            <w:pPr>
              <w:pStyle w:val="Compact"/>
            </w:pPr>
            <w:r>
              <w:rPr>
                <w:sz w:val="22"/>
              </w:rPr>
              <w:t xml:space="preserve">A named </w:t>
            </w:r>
            <w:r>
              <w:rPr>
                <w:b/>
                <w:bCs/>
                <w:sz w:val="22"/>
              </w:rPr>
              <w:t>controller</w:t>
            </w:r>
            <w:r>
              <w:rPr>
                <w:sz w:val="22"/>
              </w:rPr>
              <w:t xml:space="preserve"> (the DevOps lead for the data/security floor; the architect for architecture)</w:t>
            </w:r>
          </w:p>
        </w:tc>
        <w:tc>
          <w:tcPr>
            <w:tcW w:w="4207" w:type="dxa"/>
          </w:tcPr>
          <w:p w14:paraId="32F03736" w14:textId="77777777" w:rsidR="00F973A6" w:rsidRDefault="008E69E7">
            <w:pPr>
              <w:pStyle w:val="Compact"/>
            </w:pPr>
            <w:r>
              <w:rPr>
                <w:b/>
                <w:bCs/>
                <w:sz w:val="22"/>
              </w:rPr>
              <w:t>Separation of duties</w:t>
            </w:r>
            <w:r>
              <w:rPr>
                <w:sz w:val="22"/>
              </w:rPr>
              <w:t xml:space="preserve"> on deploys; </w:t>
            </w:r>
            <w:r>
              <w:rPr>
                <w:b/>
                <w:bCs/>
                <w:sz w:val="22"/>
              </w:rPr>
              <w:t>compliance designed in</w:t>
            </w:r>
            <w:r>
              <w:rPr>
                <w:sz w:val="22"/>
              </w:rPr>
              <w:t xml:space="preserve">, not vetoed late; </w:t>
            </w:r>
            <w:r>
              <w:rPr>
                <w:b/>
                <w:bCs/>
                <w:sz w:val="22"/>
              </w:rPr>
              <w:t>no production data in non-prod</w:t>
            </w:r>
            <w:r>
              <w:rPr>
                <w:sz w:val="22"/>
              </w:rPr>
              <w:t xml:space="preserve">; the prototype-data rule is tiered by </w:t>
            </w:r>
            <w:r>
              <w:rPr>
                <w:b/>
                <w:bCs/>
                <w:sz w:val="22"/>
              </w:rPr>
              <w:t>artifact class and lifecycle state</w:t>
            </w:r>
            <w:r>
              <w:rPr>
                <w:sz w:val="22"/>
              </w:rPr>
              <w:t xml:space="preserve">; decision rights </w:t>
            </w:r>
            <w:r>
              <w:rPr>
                <w:b/>
                <w:bCs/>
                <w:sz w:val="22"/>
              </w:rPr>
              <w:t>tiered by reversibility</w:t>
            </w:r>
            <w:r>
              <w:rPr>
                <w:sz w:val="22"/>
              </w:rPr>
              <w:t xml:space="preserve">, served by a </w:t>
            </w:r>
            <w:r>
              <w:rPr>
                <w:b/>
                <w:bCs/>
                <w:sz w:val="22"/>
              </w:rPr>
              <w:t>paved-road template stack</w:t>
            </w:r>
            <w:r>
              <w:rPr>
                <w:sz w:val="22"/>
              </w:rPr>
              <w:t xml:space="preserve"> so the fast lane is faster than the old VM with standards built in.</w:t>
            </w:r>
          </w:p>
        </w:tc>
      </w:tr>
    </w:tbl>
    <w:p w14:paraId="5A934C25" w14:textId="77777777" w:rsidR="00F973A6" w:rsidRDefault="008E69E7">
      <w:pPr>
        <w:pStyle w:val="Heading3"/>
      </w:pPr>
      <w:r>
        <w:t>The Three Engines That Hold Every Seam</w:t>
      </w:r>
    </w:p>
    <w:p w14:paraId="3A1FE926" w14:textId="77777777" w:rsidR="00F973A6" w:rsidRDefault="008E69E7">
      <w:pPr>
        <w:pStyle w:val="Compact"/>
        <w:numPr>
          <w:ilvl w:val="0"/>
          <w:numId w:val="2"/>
        </w:numPr>
      </w:pPr>
      <w:commentRangeStart w:id="6"/>
      <w:r>
        <w:rPr>
          <w:b/>
          <w:bCs/>
        </w:rPr>
        <w:t>A weekly engineering operational review</w:t>
      </w:r>
      <w:commentRangeEnd w:id="6"/>
      <w:r w:rsidR="00BF3F9A">
        <w:rPr>
          <w:rStyle w:val="CommentReference"/>
          <w:b/>
          <w:bCs/>
          <w:sz w:val="24"/>
          <w:szCs w:val="24"/>
        </w:rPr>
        <w:commentReference w:id="6"/>
      </w:r>
      <w:r>
        <w:rPr>
          <w:b/>
          <w:bCs/>
        </w:rPr>
        <w:t>.</w:t>
      </w:r>
      <w:r>
        <w:t xml:space="preserve"> The standing forum where the contracts get inspected off real data: production health, bug time-to-closure, SLO attainment, and the headline number, </w:t>
      </w:r>
      <w:r>
        <w:rPr>
          <w:b/>
          <w:bCs/>
        </w:rPr>
        <w:t xml:space="preserve">the share of slips flagged </w:t>
      </w:r>
      <w:r>
        <w:rPr>
          <w:b/>
          <w:bCs/>
          <w:i/>
          <w:iCs/>
        </w:rPr>
        <w:t>before</w:t>
      </w:r>
      <w:r>
        <w:rPr>
          <w:b/>
          <w:bCs/>
        </w:rPr>
        <w:t xml:space="preserve"> the date</w:t>
      </w:r>
      <w:r>
        <w:t xml:space="preserve">. We </w:t>
      </w:r>
      <w:r>
        <w:rPr>
          <w:b/>
          <w:bCs/>
        </w:rPr>
        <w:t>measure surprise, not slippage</w:t>
      </w:r>
      <w:r>
        <w:t>: an honestly re-forecast date is managed; a silent miss is the failure. (Fix II / JJ.)</w:t>
      </w:r>
    </w:p>
    <w:p w14:paraId="2B5891A8" w14:textId="77777777" w:rsidR="00F973A6" w:rsidRDefault="008E69E7">
      <w:pPr>
        <w:pStyle w:val="Compact"/>
        <w:numPr>
          <w:ilvl w:val="0"/>
          <w:numId w:val="2"/>
        </w:numPr>
      </w:pPr>
      <w:commentRangeStart w:id="7"/>
      <w:r>
        <w:rPr>
          <w:b/>
          <w:bCs/>
        </w:rPr>
        <w:t>Conduct norms, so work changes hands cleanly inside the room too</w:t>
      </w:r>
      <w:commentRangeEnd w:id="7"/>
      <w:r w:rsidR="005776F0">
        <w:rPr>
          <w:rStyle w:val="CommentReference"/>
          <w:b/>
          <w:bCs/>
          <w:sz w:val="24"/>
          <w:szCs w:val="24"/>
        </w:rPr>
        <w:commentReference w:id="7"/>
      </w:r>
      <w:r>
        <w:rPr>
          <w:b/>
          <w:bCs/>
        </w:rPr>
        <w:t>.</w:t>
      </w:r>
      <w:r>
        <w:t xml:space="preserve"> Every working meeting exits with an </w:t>
      </w:r>
      <w:r>
        <w:rPr>
          <w:b/>
          <w:bCs/>
        </w:rPr>
        <w:t>owner + action + date</w:t>
      </w:r>
      <w:r>
        <w:t xml:space="preserve"> captured live; a </w:t>
      </w:r>
      <w:r>
        <w:rPr>
          <w:b/>
          <w:bCs/>
        </w:rPr>
        <w:t>blocker travels with a path</w:t>
      </w:r>
      <w:r>
        <w:t xml:space="preserve"> or the question that unblocks it; </w:t>
      </w:r>
      <w:r>
        <w:rPr>
          <w:b/>
          <w:bCs/>
        </w:rPr>
        <w:t>a date is never set on someone not in the room</w:t>
      </w:r>
      <w:r>
        <w:t xml:space="preserve">; </w:t>
      </w:r>
      <w:r>
        <w:rPr>
          <w:b/>
          <w:bCs/>
        </w:rPr>
        <w:t>raise it with your manager before you raise it above them</w:t>
      </w:r>
      <w:r>
        <w:t xml:space="preserve">; separate the problem discussion from the solution; </w:t>
      </w:r>
      <w:r>
        <w:rPr>
          <w:b/>
          <w:bCs/>
        </w:rPr>
        <w:t>bad news travels early.</w:t>
      </w:r>
      <w:r>
        <w:t xml:space="preserve"> Reciprocal: they bind leadership as much as the team. (Fix R / S / T / U.)</w:t>
      </w:r>
    </w:p>
    <w:p w14:paraId="0EDF0EC6" w14:textId="77777777" w:rsidR="00F973A6" w:rsidRDefault="008E69E7">
      <w:pPr>
        <w:pStyle w:val="Compact"/>
        <w:numPr>
          <w:ilvl w:val="0"/>
          <w:numId w:val="2"/>
        </w:numPr>
      </w:pPr>
      <w:commentRangeStart w:id="8"/>
      <w:r>
        <w:rPr>
          <w:b/>
          <w:bCs/>
        </w:rPr>
        <w:t>One source of truth, kept aligned and discoverable</w:t>
      </w:r>
      <w:commentRangeEnd w:id="8"/>
      <w:r w:rsidR="008D33DF">
        <w:rPr>
          <w:rStyle w:val="CommentReference"/>
          <w:b/>
          <w:bCs/>
          <w:sz w:val="24"/>
          <w:szCs w:val="24"/>
        </w:rPr>
        <w:commentReference w:id="8"/>
      </w:r>
      <w:r>
        <w:rPr>
          <w:b/>
          <w:bCs/>
        </w:rPr>
        <w:t>.</w:t>
      </w:r>
      <w:r>
        <w:t xml:space="preserve"> One canonical artifact per thing (the acceptance criteria, the design, the spec), a </w:t>
      </w:r>
      <w:r>
        <w:rPr>
          <w:b/>
          <w:bCs/>
        </w:rPr>
        <w:t>named per-feature alignment owner</w:t>
      </w:r>
      <w:r>
        <w:t xml:space="preserve"> (the PM at inception), and a </w:t>
      </w:r>
      <w:r>
        <w:rPr>
          <w:b/>
          <w:bCs/>
        </w:rPr>
        <w:t>drift watcher</w:t>
      </w:r>
      <w:r>
        <w:t xml:space="preserve"> (built and running on our own data) that flags when the ClickUp criteria, the Figma design, and the GitHub spec diverge. Team and progress meetings are </w:t>
      </w:r>
      <w:r>
        <w:rPr>
          <w:b/>
          <w:bCs/>
        </w:rPr>
        <w:t>auto-recorded with full attendee access by default</w:t>
      </w:r>
      <w:r>
        <w:t>; only the decided is promoted to the system of record; 1:1s and sensitive content stay gated. (Fix OO / QQ / Z / D.)</w:t>
      </w:r>
    </w:p>
    <w:p w14:paraId="1DA44343" w14:textId="77777777" w:rsidR="00F973A6" w:rsidRDefault="008E69E7">
      <w:pPr>
        <w:pStyle w:val="Heading3"/>
      </w:pPr>
      <w:r>
        <w:t>How We Run It</w:t>
      </w:r>
    </w:p>
    <w:p w14:paraId="01D4FB37" w14:textId="77777777" w:rsidR="00F973A6" w:rsidRDefault="008E69E7">
      <w:pPr>
        <w:pStyle w:val="FirstParagraph"/>
      </w:pPr>
      <w:r>
        <w:rPr>
          <w:b/>
          <w:bCs/>
        </w:rPr>
        <w:t>Anchored to Planet Depos' Core Values:</w:t>
      </w:r>
      <w:r>
        <w:t xml:space="preserve"> </w:t>
      </w:r>
      <w:r>
        <w:rPr>
          <w:i/>
          <w:iCs/>
        </w:rPr>
        <w:t>Make it Happen</w:t>
      </w:r>
      <w:r>
        <w:t xml:space="preserve"> (decide and ship), </w:t>
      </w:r>
      <w:r>
        <w:rPr>
          <w:i/>
          <w:iCs/>
        </w:rPr>
        <w:t>Sense of Urgency</w:t>
      </w:r>
      <w:r>
        <w:t xml:space="preserve"> (the market sets the clock), </w:t>
      </w:r>
      <w:r>
        <w:rPr>
          <w:i/>
          <w:iCs/>
        </w:rPr>
        <w:t>Make it Personal</w:t>
      </w:r>
      <w:r>
        <w:t xml:space="preserve"> (the human front and center, AI behind them), </w:t>
      </w:r>
      <w:r>
        <w:rPr>
          <w:i/>
          <w:iCs/>
        </w:rPr>
        <w:t>Do the Right Thing</w:t>
      </w:r>
      <w:r>
        <w:t xml:space="preserve"> (the record is sacred, honest comms). If a mechanism rolls up to none of the Core Values, question the mechanism.</w:t>
      </w:r>
    </w:p>
    <w:p w14:paraId="2482CDF4" w14:textId="77777777" w:rsidR="00F973A6" w:rsidRDefault="008E69E7">
      <w:pPr>
        <w:pStyle w:val="BodyText"/>
      </w:pPr>
      <w:r>
        <w:rPr>
          <w:b/>
          <w:bCs/>
        </w:rPr>
        <w:t>Ownership: single-threaded, by domain, not split into run versus build.</w:t>
      </w:r>
      <w:r>
        <w:t xml:space="preserve"> We do not separate "run" from "build": people take care of what they make. Ownership is single-threaded by </w:t>
      </w:r>
      <w:r>
        <w:rPr>
          <w:b/>
          <w:bCs/>
        </w:rPr>
        <w:t>domain</w:t>
      </w:r>
      <w:r>
        <w:t xml:space="preserve"> instead: one product owner and one engineering owner each for </w:t>
      </w:r>
      <w:r>
        <w:rPr>
          <w:b/>
          <w:bCs/>
        </w:rPr>
        <w:t>customer applications</w:t>
      </w:r>
      <w:r>
        <w:t xml:space="preserve"> and for </w:t>
      </w:r>
      <w:r>
        <w:rPr>
          <w:b/>
          <w:bCs/>
        </w:rPr>
        <w:t>operations optimizations</w:t>
      </w:r>
      <w:r>
        <w:t>, so every stream has a clear name on both the product and the engineering side without standing up separate run and build teams.</w:t>
      </w:r>
    </w:p>
    <w:p w14:paraId="7462A63E" w14:textId="77777777" w:rsidR="00F973A6" w:rsidRDefault="008E69E7">
      <w:pPr>
        <w:pStyle w:val="BodyText"/>
      </w:pPr>
      <w:r>
        <w:t xml:space="preserve">Not an imposed process. </w:t>
      </w:r>
      <w:r>
        <w:rPr>
          <w:b/>
          <w:bCs/>
        </w:rPr>
        <w:t>Hypotheses with agreed tests, kept-or-killed.</w:t>
      </w:r>
      <w:r>
        <w:t xml:space="preserve"> Every change is a </w:t>
      </w:r>
      <w:r>
        <w:rPr>
          <w:i/>
          <w:iCs/>
        </w:rPr>
        <w:t>mechanism</w:t>
      </w:r>
      <w:r>
        <w:t xml:space="preserve"> (a system change, not a willpower ask), a </w:t>
      </w:r>
      <w:r>
        <w:rPr>
          <w:i/>
          <w:iCs/>
        </w:rPr>
        <w:t>metric</w:t>
      </w:r>
      <w:r>
        <w:t xml:space="preserve"> (the test), and where it needs new skill, a bit of </w:t>
      </w:r>
      <w:r>
        <w:rPr>
          <w:i/>
          <w:iCs/>
        </w:rPr>
        <w:t>training</w:t>
      </w:r>
      <w:r>
        <w:t xml:space="preserve">. The whole team co-authors it. We sequence in </w:t>
      </w:r>
      <w:r>
        <w:rPr>
          <w:b/>
          <w:bCs/>
        </w:rPr>
        <w:t>waves, stability first</w:t>
      </w:r>
      <w:r>
        <w:t xml:space="preserve"> (see the process map): the run-time and production seams (4, 5) and the conduct norms land first because they stop active bleeding; the requirements and acceptance seams (2, 3) install as the build cadence stabilizes.</w:t>
      </w:r>
    </w:p>
    <w:p w14:paraId="0A37501D" w14:textId="77777777" w:rsidR="00F973A6" w:rsidRDefault="00F03495">
      <w:r>
        <w:pict w14:anchorId="4F676F09">
          <v:rect id="_x0000_i1026" style="width:0;height:1.5pt" o:hralign="center" o:hrstd="t" o:hr="t"/>
        </w:pict>
      </w:r>
    </w:p>
    <w:p w14:paraId="6A9E8937" w14:textId="77777777" w:rsidR="00F973A6" w:rsidRDefault="008E69E7">
      <w:pPr>
        <w:pStyle w:val="Heading2"/>
      </w:pPr>
      <w:r>
        <w:t>Illustrative Measures</w:t>
      </w:r>
    </w:p>
    <w:p w14:paraId="72B67DE8" w14:textId="77777777" w:rsidR="00F973A6" w:rsidRDefault="008E69E7">
      <w:pPr>
        <w:pStyle w:val="FirstParagraph"/>
      </w:pPr>
      <w:r>
        <w:t>Each number is the agreed test for a specific seam, and we will read the same number later to see whether the change worked.</w:t>
      </w:r>
    </w:p>
    <w:p w14:paraId="6B921790" w14:textId="77777777" w:rsidR="00F973A6" w:rsidRDefault="008E69E7">
      <w:pPr>
        <w:pStyle w:val="Compact"/>
        <w:numPr>
          <w:ilvl w:val="0"/>
          <w:numId w:val="3"/>
        </w:numPr>
      </w:pPr>
      <w:r>
        <w:rPr>
          <w:b/>
          <w:bCs/>
        </w:rPr>
        <w:t>Requirements churn (Seam 2):</w:t>
      </w:r>
      <w:r>
        <w:t xml:space="preserve"> post-construction scope-change proxy 11.9%; engineering lead time median 22.7 days, p90 134 days; clarification churn median 7 comments per task, p90 43 (65% of commented tasks carry 5 or more).</w:t>
      </w:r>
    </w:p>
    <w:p w14:paraId="5C0B4942" w14:textId="77777777" w:rsidR="00F973A6" w:rsidRDefault="008E69E7">
      <w:pPr>
        <w:pStyle w:val="Compact"/>
        <w:numPr>
          <w:ilvl w:val="0"/>
          <w:numId w:val="3"/>
        </w:numPr>
      </w:pPr>
      <w:r>
        <w:rPr>
          <w:b/>
          <w:bCs/>
        </w:rPr>
        <w:t>Build flow and review concentration (Seam 5):</w:t>
      </w:r>
      <w:r>
        <w:t xml:space="preserve"> PR cycle median 10.3h but p90 126h (the tail is the cost); zero-review merges 10% org-wide, 24% on the core backend; review concentration callisto 55%, lagrange and veldros 100%, drts 68% (the single-gatekeeper signature, repo by repo).</w:t>
      </w:r>
    </w:p>
    <w:p w14:paraId="34A88B0C" w14:textId="77777777" w:rsidR="00F973A6" w:rsidRDefault="008E69E7">
      <w:pPr>
        <w:pStyle w:val="Compact"/>
        <w:numPr>
          <w:ilvl w:val="0"/>
          <w:numId w:val="3"/>
        </w:numPr>
      </w:pPr>
      <w:r>
        <w:rPr>
          <w:b/>
          <w:bCs/>
        </w:rPr>
        <w:t>Commitment discipline (the engines):</w:t>
      </w:r>
      <w:r>
        <w:t xml:space="preserve"> 93% of engineering tasks with both a due date and a done date finished late (absent due-date discipline, the Fix II finding); only 12% of working meetings close with a committed date (the gap is the date, not ownership).</w:t>
      </w:r>
    </w:p>
    <w:p w14:paraId="4FCF7C0D" w14:textId="77777777" w:rsidR="00F973A6" w:rsidRDefault="008E69E7">
      <w:pPr>
        <w:pStyle w:val="Compact"/>
        <w:numPr>
          <w:ilvl w:val="0"/>
          <w:numId w:val="3"/>
        </w:numPr>
      </w:pPr>
      <w:r>
        <w:rPr>
          <w:b/>
          <w:bCs/>
        </w:rPr>
        <w:t>Source of truth (engine 3):</w:t>
      </w:r>
      <w:r>
        <w:t xml:space="preserve"> of 237 in-flight features, 25 are drifting and 207 are single-source (truth lives in one place, with no second surface to disagree, which is why disagreement surfaces late).</w:t>
      </w:r>
    </w:p>
    <w:p w14:paraId="0E9B74E5" w14:textId="77777777" w:rsidR="00F973A6" w:rsidRDefault="008E69E7">
      <w:pPr>
        <w:pStyle w:val="Compact"/>
        <w:numPr>
          <w:ilvl w:val="0"/>
          <w:numId w:val="3"/>
        </w:numPr>
      </w:pPr>
      <w:r>
        <w:rPr>
          <w:b/>
          <w:bCs/>
        </w:rPr>
        <w:t>Roadmap (Seam 1):</w:t>
      </w:r>
      <w:r>
        <w:t xml:space="preserve"> 28% of roadmap projects are at-risk or on-hold.</w:t>
      </w:r>
    </w:p>
    <w:p w14:paraId="39CD815A" w14:textId="77777777" w:rsidR="00F973A6" w:rsidRDefault="008E69E7">
      <w:pPr>
        <w:pStyle w:val="Heading2"/>
      </w:pPr>
      <w:r>
        <w:t>Tying Metrics to Goals</w:t>
      </w:r>
    </w:p>
    <w:p w14:paraId="0223235C" w14:textId="77777777" w:rsidR="00F973A6" w:rsidRDefault="008E69E7">
      <w:pPr>
        <w:pStyle w:val="FirstParagraph"/>
      </w:pPr>
      <w:r>
        <w:rPr>
          <w:i/>
          <w:iCs/>
        </w:rPr>
        <w:t>An illustration of how we would tie a goal we care about to a number we can actually read. This is proposed, not the final or complete list. The point is the method, that every change has a measure behind it and many of those measures exist today, not these specific picks. The fuller, current set lives in the KPI wiki.</w:t>
      </w:r>
    </w:p>
    <w:tbl>
      <w:tblPr>
        <w:tblStyle w:val="Tabl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278"/>
        <w:gridCol w:w="2603"/>
        <w:gridCol w:w="1373"/>
        <w:gridCol w:w="1201"/>
        <w:gridCol w:w="1905"/>
      </w:tblGrid>
      <w:tr w:rsidR="00F973A6" w14:paraId="1431C768" w14:textId="77777777" w:rsidTr="00F973A6">
        <w:trPr>
          <w:cnfStyle w:val="100000000000" w:firstRow="1" w:lastRow="0" w:firstColumn="0" w:lastColumn="0" w:oddVBand="0" w:evenVBand="0" w:oddHBand="0" w:evenHBand="0" w:firstRowFirstColumn="0" w:firstRowLastColumn="0" w:lastRowFirstColumn="0" w:lastRowLastColumn="0"/>
          <w:tblHeader/>
        </w:trPr>
        <w:tc>
          <w:tcPr>
            <w:tcW w:w="2278" w:type="dxa"/>
            <w:shd w:val="clear" w:color="auto" w:fill="EAEFF7"/>
          </w:tcPr>
          <w:p w14:paraId="7F5F4052" w14:textId="77777777" w:rsidR="00F973A6" w:rsidRDefault="008E69E7">
            <w:pPr>
              <w:pStyle w:val="Compact"/>
            </w:pPr>
            <w:r>
              <w:rPr>
                <w:b/>
                <w:sz w:val="22"/>
              </w:rPr>
              <w:t>A goal we care about</w:t>
            </w:r>
          </w:p>
        </w:tc>
        <w:tc>
          <w:tcPr>
            <w:tcW w:w="2603" w:type="dxa"/>
            <w:shd w:val="clear" w:color="auto" w:fill="EAEFF7"/>
          </w:tcPr>
          <w:p w14:paraId="629CF4CF" w14:textId="77777777" w:rsidR="00F973A6" w:rsidRDefault="008E69E7">
            <w:pPr>
              <w:pStyle w:val="Compact"/>
            </w:pPr>
            <w:r>
              <w:rPr>
                <w:b/>
                <w:sz w:val="22"/>
              </w:rPr>
              <w:t>What would measure it</w:t>
            </w:r>
          </w:p>
        </w:tc>
        <w:tc>
          <w:tcPr>
            <w:tcW w:w="1373" w:type="dxa"/>
            <w:shd w:val="clear" w:color="auto" w:fill="EAEFF7"/>
          </w:tcPr>
          <w:p w14:paraId="432C8B7E" w14:textId="77777777" w:rsidR="00F973A6" w:rsidRDefault="008E69E7">
            <w:pPr>
              <w:pStyle w:val="Compact"/>
            </w:pPr>
            <w:r>
              <w:rPr>
                <w:b/>
                <w:sz w:val="22"/>
              </w:rPr>
              <w:t>Where the number comes from</w:t>
            </w:r>
          </w:p>
        </w:tc>
        <w:tc>
          <w:tcPr>
            <w:tcW w:w="1201" w:type="dxa"/>
            <w:shd w:val="clear" w:color="auto" w:fill="EAEFF7"/>
          </w:tcPr>
          <w:p w14:paraId="77D1DA7B" w14:textId="77777777" w:rsidR="00F973A6" w:rsidRDefault="008E69E7">
            <w:pPr>
              <w:pStyle w:val="Compact"/>
            </w:pPr>
            <w:r>
              <w:rPr>
                <w:b/>
                <w:sz w:val="22"/>
              </w:rPr>
              <w:t>Available today?</w:t>
            </w:r>
          </w:p>
        </w:tc>
        <w:tc>
          <w:tcPr>
            <w:tcW w:w="1905" w:type="dxa"/>
            <w:shd w:val="clear" w:color="auto" w:fill="EAEFF7"/>
          </w:tcPr>
          <w:p w14:paraId="712331CE" w14:textId="77777777" w:rsidR="00F973A6" w:rsidRDefault="008E69E7">
            <w:pPr>
              <w:pStyle w:val="Compact"/>
            </w:pPr>
            <w:r>
              <w:rPr>
                <w:b/>
                <w:sz w:val="22"/>
              </w:rPr>
              <w:t>Starting number (baseline)</w:t>
            </w:r>
          </w:p>
        </w:tc>
      </w:tr>
      <w:tr w:rsidR="00F973A6" w14:paraId="3F339FC7" w14:textId="77777777" w:rsidTr="00F973A6">
        <w:tc>
          <w:tcPr>
            <w:tcW w:w="2278" w:type="dxa"/>
          </w:tcPr>
          <w:p w14:paraId="2CA421CE" w14:textId="77777777" w:rsidR="00F973A6" w:rsidRDefault="008E69E7">
            <w:pPr>
              <w:pStyle w:val="Compact"/>
            </w:pPr>
            <w:r>
              <w:rPr>
                <w:sz w:val="22"/>
              </w:rPr>
              <w:t>Decisions actually close in our cadences</w:t>
            </w:r>
          </w:p>
        </w:tc>
        <w:tc>
          <w:tcPr>
            <w:tcW w:w="2603" w:type="dxa"/>
          </w:tcPr>
          <w:p w14:paraId="636EE73D" w14:textId="77777777" w:rsidR="00F973A6" w:rsidRDefault="008E69E7">
            <w:pPr>
              <w:pStyle w:val="Compact"/>
            </w:pPr>
            <w:r>
              <w:rPr>
                <w:sz w:val="22"/>
              </w:rPr>
              <w:t>Meetings exit with an owned, dated action list</w:t>
            </w:r>
          </w:p>
        </w:tc>
        <w:tc>
          <w:tcPr>
            <w:tcW w:w="1373" w:type="dxa"/>
          </w:tcPr>
          <w:p w14:paraId="3A2A008B" w14:textId="77777777" w:rsidR="00F973A6" w:rsidRDefault="008E69E7">
            <w:pPr>
              <w:pStyle w:val="Compact"/>
            </w:pPr>
            <w:r>
              <w:rPr>
                <w:sz w:val="22"/>
              </w:rPr>
              <w:t>Meeting capture</w:t>
            </w:r>
          </w:p>
        </w:tc>
        <w:tc>
          <w:tcPr>
            <w:tcW w:w="1201" w:type="dxa"/>
          </w:tcPr>
          <w:p w14:paraId="36E21CFA" w14:textId="77777777" w:rsidR="00F973A6" w:rsidRDefault="008E69E7">
            <w:pPr>
              <w:pStyle w:val="Compact"/>
            </w:pPr>
            <w:r>
              <w:rPr>
                <w:sz w:val="22"/>
              </w:rPr>
              <w:t>Needs a light step</w:t>
            </w:r>
          </w:p>
        </w:tc>
        <w:tc>
          <w:tcPr>
            <w:tcW w:w="1905" w:type="dxa"/>
          </w:tcPr>
          <w:p w14:paraId="5E5D72AC" w14:textId="77777777" w:rsidR="00F973A6" w:rsidRDefault="008E69E7">
            <w:pPr>
              <w:pStyle w:val="Compact"/>
            </w:pPr>
            <w:r>
              <w:rPr>
                <w:sz w:val="22"/>
              </w:rPr>
              <w:t>12% close with a date</w:t>
            </w:r>
          </w:p>
        </w:tc>
      </w:tr>
      <w:tr w:rsidR="00F973A6" w14:paraId="190C186F" w14:textId="77777777" w:rsidTr="00F973A6">
        <w:tc>
          <w:tcPr>
            <w:tcW w:w="2278" w:type="dxa"/>
          </w:tcPr>
          <w:p w14:paraId="70818453" w14:textId="77777777" w:rsidR="00F973A6" w:rsidRDefault="008E69E7">
            <w:pPr>
              <w:pStyle w:val="Compact"/>
            </w:pPr>
            <w:r>
              <w:rPr>
                <w:sz w:val="22"/>
              </w:rPr>
              <w:t>We stop discovering requirements mid-build</w:t>
            </w:r>
          </w:p>
        </w:tc>
        <w:tc>
          <w:tcPr>
            <w:tcW w:w="2603" w:type="dxa"/>
          </w:tcPr>
          <w:p w14:paraId="2F559847" w14:textId="77777777" w:rsidR="00F973A6" w:rsidRDefault="008E69E7">
            <w:pPr>
              <w:pStyle w:val="Compact"/>
            </w:pPr>
            <w:r>
              <w:rPr>
                <w:sz w:val="22"/>
              </w:rPr>
              <w:t>Prototype-to-clarify before construction</w:t>
            </w:r>
          </w:p>
        </w:tc>
        <w:tc>
          <w:tcPr>
            <w:tcW w:w="1373" w:type="dxa"/>
          </w:tcPr>
          <w:p w14:paraId="1746A3C4" w14:textId="77777777" w:rsidR="00F973A6" w:rsidRDefault="008E69E7">
            <w:pPr>
              <w:pStyle w:val="Compact"/>
            </w:pPr>
            <w:r>
              <w:rPr>
                <w:sz w:val="22"/>
              </w:rPr>
              <w:t>ClickUp</w:t>
            </w:r>
          </w:p>
        </w:tc>
        <w:tc>
          <w:tcPr>
            <w:tcW w:w="1201" w:type="dxa"/>
          </w:tcPr>
          <w:p w14:paraId="5B7FDD25" w14:textId="77777777" w:rsidR="00F973A6" w:rsidRDefault="008E69E7">
            <w:pPr>
              <w:pStyle w:val="Compact"/>
            </w:pPr>
            <w:r>
              <w:rPr>
                <w:sz w:val="22"/>
              </w:rPr>
              <w:t>Yes</w:t>
            </w:r>
          </w:p>
        </w:tc>
        <w:tc>
          <w:tcPr>
            <w:tcW w:w="1905" w:type="dxa"/>
          </w:tcPr>
          <w:p w14:paraId="417478D4" w14:textId="77777777" w:rsidR="00F973A6" w:rsidRDefault="008E69E7">
            <w:pPr>
              <w:pStyle w:val="Compact"/>
            </w:pPr>
            <w:r>
              <w:rPr>
                <w:sz w:val="22"/>
              </w:rPr>
              <w:t>11.9%; lead time median 22.7d, p90 134d</w:t>
            </w:r>
          </w:p>
        </w:tc>
      </w:tr>
      <w:tr w:rsidR="00F973A6" w14:paraId="7CE7E136" w14:textId="77777777" w:rsidTr="00F973A6">
        <w:tc>
          <w:tcPr>
            <w:tcW w:w="2278" w:type="dxa"/>
          </w:tcPr>
          <w:p w14:paraId="46444534" w14:textId="77777777" w:rsidR="00F973A6" w:rsidRDefault="008E69E7">
            <w:pPr>
              <w:pStyle w:val="Compact"/>
            </w:pPr>
            <w:r>
              <w:rPr>
                <w:sz w:val="22"/>
              </w:rPr>
              <w:t>The roadmap is predictable</w:t>
            </w:r>
          </w:p>
        </w:tc>
        <w:tc>
          <w:tcPr>
            <w:tcW w:w="2603" w:type="dxa"/>
          </w:tcPr>
          <w:p w14:paraId="09921B8B" w14:textId="77777777" w:rsidR="00F973A6" w:rsidRDefault="008E69E7">
            <w:pPr>
              <w:pStyle w:val="Compact"/>
            </w:pPr>
            <w:r>
              <w:rPr>
                <w:sz w:val="22"/>
              </w:rPr>
              <w:t>A published destination, and measuring surprise not slippage</w:t>
            </w:r>
          </w:p>
        </w:tc>
        <w:tc>
          <w:tcPr>
            <w:tcW w:w="1373" w:type="dxa"/>
          </w:tcPr>
          <w:p w14:paraId="57FC75F2" w14:textId="77777777" w:rsidR="00F973A6" w:rsidRDefault="008E69E7">
            <w:pPr>
              <w:pStyle w:val="Compact"/>
            </w:pPr>
            <w:r>
              <w:rPr>
                <w:sz w:val="22"/>
              </w:rPr>
              <w:t>ClickUp dates</w:t>
            </w:r>
          </w:p>
        </w:tc>
        <w:tc>
          <w:tcPr>
            <w:tcW w:w="1201" w:type="dxa"/>
          </w:tcPr>
          <w:p w14:paraId="55239733" w14:textId="77777777" w:rsidR="00F973A6" w:rsidRDefault="008E69E7">
            <w:pPr>
              <w:pStyle w:val="Compact"/>
            </w:pPr>
            <w:r>
              <w:rPr>
                <w:sz w:val="22"/>
              </w:rPr>
              <w:t>Yes</w:t>
            </w:r>
          </w:p>
        </w:tc>
        <w:tc>
          <w:tcPr>
            <w:tcW w:w="1905" w:type="dxa"/>
          </w:tcPr>
          <w:p w14:paraId="78826319" w14:textId="77777777" w:rsidR="00F973A6" w:rsidRDefault="008E69E7">
            <w:pPr>
              <w:pStyle w:val="Compact"/>
            </w:pPr>
            <w:r>
              <w:rPr>
                <w:sz w:val="22"/>
              </w:rPr>
              <w:t>93% of dated items finished late</w:t>
            </w:r>
          </w:p>
        </w:tc>
      </w:tr>
      <w:tr w:rsidR="00F973A6" w14:paraId="4B4FC131" w14:textId="77777777" w:rsidTr="00F973A6">
        <w:tc>
          <w:tcPr>
            <w:tcW w:w="2278" w:type="dxa"/>
          </w:tcPr>
          <w:p w14:paraId="5A88AA93" w14:textId="77777777" w:rsidR="00F973A6" w:rsidRDefault="008E69E7">
            <w:pPr>
              <w:pStyle w:val="Compact"/>
            </w:pPr>
            <w:r>
              <w:rPr>
                <w:sz w:val="22"/>
              </w:rPr>
              <w:t>Our artifacts stay in sync</w:t>
            </w:r>
          </w:p>
        </w:tc>
        <w:tc>
          <w:tcPr>
            <w:tcW w:w="2603" w:type="dxa"/>
          </w:tcPr>
          <w:p w14:paraId="5114EC22" w14:textId="77777777" w:rsidR="00F973A6" w:rsidRDefault="008E69E7">
            <w:pPr>
              <w:pStyle w:val="Compact"/>
            </w:pPr>
            <w:r>
              <w:rPr>
                <w:sz w:val="22"/>
              </w:rPr>
              <w:t>The source-of-truth drift watcher</w:t>
            </w:r>
          </w:p>
        </w:tc>
        <w:tc>
          <w:tcPr>
            <w:tcW w:w="1373" w:type="dxa"/>
          </w:tcPr>
          <w:p w14:paraId="1AF3BA94" w14:textId="77777777" w:rsidR="00F973A6" w:rsidRDefault="008E69E7">
            <w:pPr>
              <w:pStyle w:val="Compact"/>
            </w:pPr>
            <w:r>
              <w:rPr>
                <w:sz w:val="22"/>
              </w:rPr>
              <w:t>The drift watcher</w:t>
            </w:r>
          </w:p>
        </w:tc>
        <w:tc>
          <w:tcPr>
            <w:tcW w:w="1201" w:type="dxa"/>
          </w:tcPr>
          <w:p w14:paraId="55764F03" w14:textId="77777777" w:rsidR="00F973A6" w:rsidRDefault="008E69E7">
            <w:pPr>
              <w:pStyle w:val="Compact"/>
            </w:pPr>
            <w:r>
              <w:rPr>
                <w:sz w:val="22"/>
              </w:rPr>
              <w:t>Yes</w:t>
            </w:r>
          </w:p>
        </w:tc>
        <w:tc>
          <w:tcPr>
            <w:tcW w:w="1905" w:type="dxa"/>
          </w:tcPr>
          <w:p w14:paraId="62B72675" w14:textId="77777777" w:rsidR="00F973A6" w:rsidRDefault="008E69E7">
            <w:pPr>
              <w:pStyle w:val="Compact"/>
            </w:pPr>
            <w:r>
              <w:rPr>
                <w:sz w:val="22"/>
              </w:rPr>
              <w:t>25 of 237 in-flight features drifting</w:t>
            </w:r>
          </w:p>
        </w:tc>
      </w:tr>
    </w:tbl>
    <w:p w14:paraId="6EB91887" w14:textId="77777777" w:rsidR="00F973A6" w:rsidRDefault="008E69E7">
      <w:pPr>
        <w:pStyle w:val="BodyText"/>
      </w:pPr>
      <w:r>
        <w:t>The point to take from the example: the limiting factor is measurement coverage, not the goals, so the changes that ship a measurement are the same ones that make progress visible. Several of these read off data we already hold; the rest need a small step (a start-date map, a decision log, the meeting-capture feed), not new infrastructure.</w:t>
      </w:r>
    </w:p>
    <w:p w14:paraId="5DAB6C7B" w14:textId="77777777" w:rsidR="00F973A6" w:rsidRDefault="00F03495">
      <w:r>
        <w:pict w14:anchorId="4545C7A6">
          <v:rect id="_x0000_i1027" style="width:0;height:1.5pt" o:hralign="center" o:hrstd="t" o:hr="t"/>
        </w:pict>
      </w:r>
    </w:p>
    <w:p w14:paraId="73E62827" w14:textId="77777777" w:rsidR="00F973A6" w:rsidRDefault="008E69E7">
      <w:pPr>
        <w:pStyle w:val="Heading2"/>
      </w:pPr>
      <w:r>
        <w:t>Open Questions We Decide Together</w:t>
      </w:r>
    </w:p>
    <w:p w14:paraId="77045A12" w14:textId="77777777" w:rsidR="00F973A6" w:rsidRDefault="008E69E7">
      <w:pPr>
        <w:pStyle w:val="FirstParagraph"/>
      </w:pPr>
      <w:r>
        <w:t xml:space="preserve">These are </w:t>
      </w:r>
      <w:r>
        <w:rPr>
          <w:b/>
          <w:bCs/>
        </w:rPr>
        <w:t>not yet in v1</w:t>
      </w:r>
      <w:r>
        <w:t xml:space="preserve">; they are the calls the team and leadership make at the planning day. Detail in </w:t>
      </w:r>
      <w:r>
        <w:rPr>
          <w:rStyle w:val="VerbatimChar"/>
        </w:rPr>
        <w:t>operating-model-design.md</w:t>
      </w:r>
      <w:r>
        <w:t>:</w:t>
      </w:r>
    </w:p>
    <w:p w14:paraId="59530EB1" w14:textId="77777777" w:rsidR="00F973A6" w:rsidRDefault="008E69E7">
      <w:pPr>
        <w:pStyle w:val="Compact"/>
        <w:numPr>
          <w:ilvl w:val="0"/>
          <w:numId w:val="4"/>
        </w:numPr>
      </w:pPr>
      <w:r>
        <w:rPr>
          <w:b/>
          <w:bCs/>
        </w:rPr>
        <w:t>The Discovery exit-gate, concretely</w:t>
      </w:r>
      <w:r>
        <w:t xml:space="preserve"> - what does "the prototype survived the business owner" mean, who signs off, and what trips the P50-to-P90 scope-lock? (Seam 2)</w:t>
      </w:r>
    </w:p>
    <w:p w14:paraId="15A5B7FA" w14:textId="77777777" w:rsidR="00F973A6" w:rsidRDefault="008E69E7">
      <w:pPr>
        <w:pStyle w:val="Compact"/>
        <w:numPr>
          <w:ilvl w:val="0"/>
          <w:numId w:val="4"/>
        </w:numPr>
      </w:pPr>
      <w:r>
        <w:rPr>
          <w:b/>
          <w:bCs/>
        </w:rPr>
        <w:t>Who owns the craft program</w:t>
      </w:r>
      <w:r>
        <w:t>, and the reward on the far end. (Pillar 3)</w:t>
      </w:r>
    </w:p>
    <w:p w14:paraId="3EF9CEAF" w14:textId="77777777" w:rsidR="00F973A6" w:rsidRDefault="008E69E7">
      <w:pPr>
        <w:pStyle w:val="Compact"/>
        <w:numPr>
          <w:ilvl w:val="0"/>
          <w:numId w:val="4"/>
        </w:numPr>
      </w:pPr>
      <w:r>
        <w:rPr>
          <w:b/>
          <w:bCs/>
        </w:rPr>
        <w:t>The demand-side owner shape</w:t>
      </w:r>
      <w:r>
        <w:t xml:space="preserve"> - how much standing the named demand owner carries, and where the role sits. (Seam 1)</w:t>
      </w:r>
    </w:p>
    <w:p w14:paraId="3DA9A63C" w14:textId="77777777" w:rsidR="00F973A6" w:rsidRDefault="008E69E7">
      <w:pPr>
        <w:pStyle w:val="Compact"/>
        <w:numPr>
          <w:ilvl w:val="0"/>
          <w:numId w:val="4"/>
        </w:numPr>
      </w:pPr>
      <w:r>
        <w:rPr>
          <w:b/>
          <w:bCs/>
        </w:rPr>
        <w:t>Incident management, L1 support, and project management</w:t>
      </w:r>
      <w:r>
        <w:t xml:space="preserve"> - the Senior IT Manager is taking these on and is drafting the plan for the team to review. (Seam 4)</w:t>
      </w:r>
    </w:p>
    <w:p w14:paraId="02EB378F" w14:textId="77777777" w:rsidR="00F973A6" w:rsidRDefault="00F03495">
      <w:r>
        <w:pict w14:anchorId="3A248197">
          <v:rect id="_x0000_i1028" style="width:0;height:1.5pt" o:hralign="center" o:hrstd="t" o:hr="t"/>
        </w:pict>
      </w:r>
    </w:p>
    <w:p w14:paraId="6F3B69C3" w14:textId="77777777" w:rsidR="00F973A6" w:rsidRDefault="008E69E7">
      <w:pPr>
        <w:pStyle w:val="Heading1"/>
      </w:pPr>
      <w:r>
        <w:t>Reference</w:t>
      </w:r>
    </w:p>
    <w:p w14:paraId="600D22F2" w14:textId="3E727435" w:rsidR="00F973A6" w:rsidRDefault="42084965">
      <w:pPr>
        <w:pStyle w:val="FirstParagraph"/>
      </w:pPr>
      <w:r w:rsidRPr="42084965">
        <w:rPr>
          <w:i/>
          <w:iCs/>
        </w:rPr>
        <w:t xml:space="preserve">Not required for reviewers. Part 2 is the what-and-how per seam; Appendix B is the provenance. The change-by-change audit trail, tracing every mechanism to the person, date, and words that asked for it, lives in </w:t>
      </w:r>
      <w:r w:rsidRPr="42084965">
        <w:rPr>
          <w:rStyle w:val="VerbatimChar"/>
          <w:i/>
          <w:iCs/>
        </w:rPr>
        <w:t>operating-model-design.md</w:t>
      </w:r>
      <w:r w:rsidRPr="42084965">
        <w:rPr>
          <w:i/>
          <w:iCs/>
        </w:rPr>
        <w:t>.</w:t>
      </w:r>
    </w:p>
    <w:p w14:paraId="221FD470" w14:textId="77777777" w:rsidR="00F973A6" w:rsidRDefault="008E69E7">
      <w:pPr>
        <w:pStyle w:val="Heading2"/>
      </w:pPr>
      <w:r>
        <w:t>Part 2: The Seams in Depth (the What and the How)</w:t>
      </w:r>
    </w:p>
    <w:p w14:paraId="66AFC457" w14:textId="77777777" w:rsidR="00F973A6" w:rsidRDefault="008E69E7">
      <w:pPr>
        <w:pStyle w:val="FirstParagraph"/>
      </w:pPr>
      <w:r>
        <w:rPr>
          <w:i/>
          <w:iCs/>
        </w:rPr>
        <w:t xml:space="preserve">Each seam has one </w:t>
      </w:r>
      <w:r>
        <w:rPr>
          <w:b/>
          <w:bCs/>
          <w:i/>
          <w:iCs/>
        </w:rPr>
        <w:t>primary fix</w:t>
      </w:r>
      <w:r>
        <w:rPr>
          <w:i/>
          <w:iCs/>
        </w:rPr>
        <w:t xml:space="preserve"> that carries most of the load, plus </w:t>
      </w:r>
      <w:r>
        <w:rPr>
          <w:b/>
          <w:bCs/>
          <w:i/>
          <w:iCs/>
        </w:rPr>
        <w:t>contributing</w:t>
      </w:r>
      <w:r>
        <w:rPr>
          <w:i/>
          <w:iCs/>
        </w:rPr>
        <w:t xml:space="preserve"> changes compressed to a line each. Every change keeps its Fix letter; the full evidence, the metric, and the verbatim source (who asked for it, and when) live in </w:t>
      </w:r>
      <w:r>
        <w:rPr>
          <w:rStyle w:val="VerbatimChar"/>
          <w:i/>
          <w:iCs/>
        </w:rPr>
        <w:t>operating-model-design.md</w:t>
      </w:r>
      <w:r>
        <w:rPr>
          <w:i/>
          <w:iCs/>
        </w:rPr>
        <w:t>. The team is not being asked to do 47 separate things: per seam, one main move and a few supports.</w:t>
      </w:r>
    </w:p>
    <w:p w14:paraId="1229B643" w14:textId="77777777" w:rsidR="00F973A6" w:rsidRDefault="008E69E7">
      <w:pPr>
        <w:pStyle w:val="Heading3"/>
      </w:pPr>
      <w:r>
        <w:t>Seam 1: Business to Function (Demand &amp; Prioritization)</w:t>
      </w:r>
    </w:p>
    <w:p w14:paraId="1964E5A8" w14:textId="77777777" w:rsidR="00F973A6" w:rsidRDefault="008E69E7">
      <w:pPr>
        <w:pStyle w:val="FirstParagraph"/>
      </w:pPr>
      <w:r>
        <w:rPr>
          <w:b/>
          <w:bCs/>
        </w:rPr>
        <w:t>The break.</w:t>
      </w:r>
      <w:r>
        <w:t xml:space="preserve"> "There is no math; it's the founder and the business deciding." Demand is ranked somewhere (the ops hub is the de-facto filter) but the ranking never travels back to the people who filed it, so they read their own lower-ranked asks as tech neglect ("why isn't my shit done?"). Priorities flip without the </w:t>
      </w:r>
      <w:r>
        <w:rPr>
          <w:i/>
          <w:iCs/>
        </w:rPr>
        <w:t>reason</w:t>
      </w:r>
      <w:r>
        <w:t xml:space="preserve"> reaching the build team, so churn reads as randomness. Senior-IC vetoes stall features "for ages" because nothing converts a "no" into a "how." Other departments commit to vendors invisibly and PD duplicates the work (CaseMark).</w:t>
      </w:r>
    </w:p>
    <w:p w14:paraId="171E10B8" w14:textId="77777777" w:rsidR="00F973A6" w:rsidRDefault="008E69E7">
      <w:pPr>
        <w:pStyle w:val="BodyText"/>
      </w:pPr>
      <w:r>
        <w:rPr>
          <w:b/>
          <w:bCs/>
        </w:rPr>
        <w:t>The contract.</w:t>
      </w:r>
      <w:r>
        <w:t xml:space="preserve"> One published, ranked demand backlog; a named decision-maker per scope; ops asks arrive as options-with-impact, not absolutes; every priority move carries its reason; the </w:t>
      </w:r>
      <w:r>
        <w:rPr>
          <w:i/>
          <w:iCs/>
        </w:rPr>
        <w:t>market</w:t>
      </w:r>
      <w:r>
        <w:t xml:space="preserve"> is the external bar.</w:t>
      </w:r>
    </w:p>
    <w:p w14:paraId="63920CC8" w14:textId="77777777" w:rsidR="00F973A6" w:rsidRDefault="008E69E7">
      <w:pPr>
        <w:pStyle w:val="BodyText"/>
      </w:pPr>
      <w:r>
        <w:rPr>
          <w:b/>
          <w:bCs/>
        </w:rPr>
        <w:t>Primary fix: Fix N, a published, ranked ops-demand backlog</w:t>
      </w:r>
      <w:r>
        <w:t xml:space="preserve">, with a named prioritizer-of-record who presents the stack-rank to the department heads who filed it. "Why isn't my thing done" gets a standing answer: here is the queue you ranked, here is where it sits. </w:t>
      </w:r>
      <w:r>
        <w:rPr>
          <w:i/>
          <w:iCs/>
        </w:rPr>
        <w:t>Metric:</w:t>
      </w:r>
      <w:r>
        <w:t xml:space="preserve"> share of ops asks with a visible rank + reason; "status unknown" escalations down.</w:t>
      </w:r>
    </w:p>
    <w:p w14:paraId="03295231" w14:textId="77777777" w:rsidR="00F973A6" w:rsidRDefault="008E69E7">
      <w:pPr>
        <w:pStyle w:val="BodyText"/>
      </w:pPr>
      <w:r>
        <w:rPr>
          <w:b/>
          <w:bCs/>
        </w:rPr>
        <w:t>Contributing</w:t>
      </w:r>
      <w:r>
        <w:t xml:space="preserve"> (full detail in the design doc):</w:t>
      </w:r>
    </w:p>
    <w:p w14:paraId="1C88C595" w14:textId="77777777" w:rsidR="00F973A6" w:rsidRDefault="008E69E7">
      <w:pPr>
        <w:pStyle w:val="Compact"/>
        <w:numPr>
          <w:ilvl w:val="0"/>
          <w:numId w:val="5"/>
        </w:numPr>
      </w:pPr>
      <w:r>
        <w:rPr>
          <w:b/>
          <w:bCs/>
        </w:rPr>
        <w:t>Fix L</w:t>
      </w:r>
      <w:r>
        <w:t xml:space="preserve"> - a published rolling destination + a one-line </w:t>
      </w:r>
      <w:r>
        <w:rPr>
          <w:i/>
          <w:iCs/>
        </w:rPr>
        <w:t>why</w:t>
      </w:r>
      <w:r>
        <w:t xml:space="preserve"> on every priority move, so the build team sees where it is going and why it moved.</w:t>
      </w:r>
    </w:p>
    <w:p w14:paraId="7619AE36" w14:textId="77777777" w:rsidR="00F973A6" w:rsidRDefault="008E69E7">
      <w:pPr>
        <w:pStyle w:val="Compact"/>
        <w:numPr>
          <w:ilvl w:val="0"/>
          <w:numId w:val="5"/>
        </w:numPr>
      </w:pPr>
      <w:r>
        <w:rPr>
          <w:b/>
          <w:bCs/>
        </w:rPr>
        <w:t>Fix CC</w:t>
      </w:r>
      <w:r>
        <w:t xml:space="preserve"> - a named Ops decision-maker + a recorded sign-off trail, so a closed decision does not silently reopen.</w:t>
      </w:r>
    </w:p>
    <w:p w14:paraId="161B256C" w14:textId="77777777" w:rsidR="00F973A6" w:rsidRDefault="008E69E7">
      <w:pPr>
        <w:pStyle w:val="Compact"/>
        <w:numPr>
          <w:ilvl w:val="0"/>
          <w:numId w:val="5"/>
        </w:numPr>
      </w:pPr>
      <w:r>
        <w:rPr>
          <w:b/>
          <w:bCs/>
        </w:rPr>
        <w:t>Fix M</w:t>
      </w:r>
      <w:r>
        <w:t xml:space="preserve"> - convert the senior-IC veto into a constrained "how" against the market bar (cuts both ways: tech stops treating preferences as requirements).</w:t>
      </w:r>
    </w:p>
    <w:p w14:paraId="1C04F367" w14:textId="77777777" w:rsidR="00F973A6" w:rsidRDefault="008E69E7">
      <w:pPr>
        <w:pStyle w:val="Compact"/>
        <w:numPr>
          <w:ilvl w:val="0"/>
          <w:numId w:val="5"/>
        </w:numPr>
      </w:pPr>
      <w:r>
        <w:rPr>
          <w:b/>
          <w:bCs/>
        </w:rPr>
        <w:t>Fix SS</w:t>
      </w:r>
      <w:r>
        <w:t xml:space="preserve"> - ops asks arrive as options-with-impact, not fixed absolutes that compete by escalation.</w:t>
      </w:r>
    </w:p>
    <w:p w14:paraId="0A863BE1" w14:textId="77777777" w:rsidR="00F973A6" w:rsidRDefault="008E69E7">
      <w:pPr>
        <w:pStyle w:val="Compact"/>
        <w:numPr>
          <w:ilvl w:val="0"/>
          <w:numId w:val="5"/>
        </w:numPr>
      </w:pPr>
      <w:r>
        <w:rPr>
          <w:b/>
          <w:bCs/>
        </w:rPr>
        <w:t>Fix AA</w:t>
      </w:r>
      <w:r>
        <w:t xml:space="preserve"> - check before you buy or build (the PMO-lite visibility surface).</w:t>
      </w:r>
    </w:p>
    <w:p w14:paraId="59E55FAA" w14:textId="77777777" w:rsidR="00F973A6" w:rsidRDefault="008E69E7">
      <w:pPr>
        <w:pStyle w:val="Compact"/>
        <w:numPr>
          <w:ilvl w:val="0"/>
          <w:numId w:val="5"/>
        </w:numPr>
      </w:pPr>
      <w:r>
        <w:rPr>
          <w:b/>
          <w:bCs/>
        </w:rPr>
        <w:t>Fix KK</w:t>
      </w:r>
      <w:r>
        <w:t xml:space="preserve"> - disputes resolve by whose goal they land against, not by seniority.</w:t>
      </w:r>
    </w:p>
    <w:p w14:paraId="4AD30AE6" w14:textId="77777777" w:rsidR="00F973A6" w:rsidRDefault="008E69E7">
      <w:pPr>
        <w:pStyle w:val="Compact"/>
        <w:numPr>
          <w:ilvl w:val="0"/>
          <w:numId w:val="5"/>
        </w:numPr>
      </w:pPr>
      <w:r>
        <w:rPr>
          <w:b/>
          <w:bCs/>
        </w:rPr>
        <w:t>Fix EE</w:t>
      </w:r>
      <w:r>
        <w:t xml:space="preserve"> - pitch each ops change as cleaning up their workflow; ops ranks its own optimizations.</w:t>
      </w:r>
    </w:p>
    <w:p w14:paraId="125AA29D" w14:textId="77777777" w:rsidR="00F973A6" w:rsidRDefault="008E69E7">
      <w:pPr>
        <w:pStyle w:val="FirstParagraph"/>
      </w:pPr>
      <w:r>
        <w:rPr>
          <w:b/>
          <w:bCs/>
        </w:rPr>
        <w:t>Carries open questions:</w:t>
      </w:r>
      <w:r>
        <w:t xml:space="preserve"> the demand-side owner shape; how the "why" reaches the build team.</w:t>
      </w:r>
    </w:p>
    <w:p w14:paraId="61037CC9" w14:textId="77777777" w:rsidR="00F973A6" w:rsidRDefault="008E69E7">
      <w:pPr>
        <w:pStyle w:val="Heading3"/>
      </w:pPr>
      <w:r>
        <w:t>Seam 2: Requirements to Engineering</w:t>
      </w:r>
    </w:p>
    <w:p w14:paraId="32EE1D5C" w14:textId="77777777" w:rsidR="00F973A6" w:rsidRDefault="008E69E7">
      <w:pPr>
        <w:pStyle w:val="FirstParagraph"/>
      </w:pPr>
      <w:r>
        <w:rPr>
          <w:b/>
          <w:bCs/>
        </w:rPr>
        <w:t>The break.</w:t>
      </w:r>
      <w:r>
        <w:t xml:space="preserve"> The binding constraint. Requirements crystallize only when the business sees a UI, two weeks into construction, then rework cascades. The build team improvises UI with no design input. Architecture shape arrives </w:t>
      </w:r>
      <w:r>
        <w:rPr>
          <w:i/>
          <w:iCs/>
        </w:rPr>
        <w:t>after</w:t>
      </w:r>
      <w:r>
        <w:t xml:space="preserve"> work starts, forcing backlog rebuilds. Scope lives in a ClickUp tag a human applies by convention, invisible and unreportable. The roadmap shows confidence bands instead of dates because scope was never locked, so "we're hiding the requirements slop in the certainty of the date."</w:t>
      </w:r>
    </w:p>
    <w:p w14:paraId="73B043D7" w14:textId="77777777" w:rsidR="00F973A6" w:rsidRDefault="008E69E7">
      <w:pPr>
        <w:pStyle w:val="BodyText"/>
      </w:pPr>
      <w:r>
        <w:rPr>
          <w:b/>
          <w:bCs/>
        </w:rPr>
        <w:t>The contract.</w:t>
      </w:r>
      <w:r>
        <w:t xml:space="preserve"> A prototype has retired the requirement risk before construction; scope is data, not a tag; a requirement is not "ready" until scope is locked and the date is honest about it; </w:t>
      </w:r>
      <w:r>
        <w:rPr>
          <w:b/>
          <w:bCs/>
        </w:rPr>
        <w:t>product writes stories, engineering does spikes</w:t>
      </w:r>
      <w:r>
        <w:t>, and releasable user-story work is never mixed into the same sprint stream as foundational architecture spike work.</w:t>
      </w:r>
    </w:p>
    <w:p w14:paraId="0D30DA13" w14:textId="77777777" w:rsidR="00F973A6" w:rsidRDefault="008E69E7">
      <w:pPr>
        <w:pStyle w:val="BodyText"/>
      </w:pPr>
      <w:r>
        <w:rPr>
          <w:b/>
          <w:bCs/>
        </w:rPr>
        <w:t>Primary fix: Pillar 1, prototype-to-clarify the requirement.</w:t>
      </w:r>
      <w:r>
        <w:t xml:space="preserve"> A cheap clickable UI </w:t>
      </w:r>
      <w:r>
        <w:rPr>
          <w:i/>
          <w:iCs/>
        </w:rPr>
        <w:t>is</w:t>
      </w:r>
      <w:r>
        <w:t xml:space="preserve"> how a requirement gets specified; Speed-2 build does not start until the prototype has survived the named business owner. The classification handle: get the first step (intake, classification) right and the downstream falls into line. </w:t>
      </w:r>
      <w:r>
        <w:rPr>
          <w:i/>
          <w:iCs/>
        </w:rPr>
        <w:t>Metric:</w:t>
      </w:r>
      <w:r>
        <w:t xml:space="preserve"> requirement-change / rework rate after construction starts (baseline 11.9%).</w:t>
      </w:r>
    </w:p>
    <w:p w14:paraId="4D88E21D" w14:textId="77777777" w:rsidR="00F973A6" w:rsidRDefault="008E69E7">
      <w:pPr>
        <w:pStyle w:val="BodyText"/>
      </w:pPr>
      <w:r>
        <w:rPr>
          <w:b/>
          <w:bCs/>
        </w:rPr>
        <w:t>Contributing</w:t>
      </w:r>
      <w:r>
        <w:t xml:space="preserve"> (full detail in the design doc):</w:t>
      </w:r>
    </w:p>
    <w:p w14:paraId="6B3A16DC" w14:textId="77777777" w:rsidR="00F973A6" w:rsidRDefault="008E69E7">
      <w:pPr>
        <w:pStyle w:val="Compact"/>
        <w:numPr>
          <w:ilvl w:val="0"/>
          <w:numId w:val="6"/>
        </w:numPr>
      </w:pPr>
      <w:r>
        <w:rPr>
          <w:b/>
          <w:bCs/>
        </w:rPr>
        <w:t>Scope-lock</w:t>
      </w:r>
      <w:r>
        <w:t xml:space="preserve"> - a feature sits at P50 until scope is agreed, then tightens to P90 at a named, dated event; stop hiding the slop in the certainty of the date.</w:t>
      </w:r>
    </w:p>
    <w:p w14:paraId="2EC3E94D" w14:textId="77777777" w:rsidR="00F973A6" w:rsidRDefault="008E69E7">
      <w:pPr>
        <w:pStyle w:val="Compact"/>
        <w:numPr>
          <w:ilvl w:val="0"/>
          <w:numId w:val="6"/>
        </w:numPr>
      </w:pPr>
      <w:r>
        <w:rPr>
          <w:b/>
          <w:bCs/>
        </w:rPr>
        <w:t>Fix OO + QQ</w:t>
      </w:r>
      <w:r>
        <w:t xml:space="preserve"> - one canonical artifact per thing with a named alignment owner, plus the drift watcher (built) that flags ClickUp/Figma/GitHub divergence.</w:t>
      </w:r>
    </w:p>
    <w:p w14:paraId="1FCB9A9A" w14:textId="77777777" w:rsidR="00F973A6" w:rsidRDefault="008E69E7">
      <w:pPr>
        <w:pStyle w:val="Compact"/>
        <w:numPr>
          <w:ilvl w:val="0"/>
          <w:numId w:val="6"/>
        </w:numPr>
      </w:pPr>
      <w:r>
        <w:rPr>
          <w:b/>
          <w:bCs/>
        </w:rPr>
        <w:t>Fix MM</w:t>
      </w:r>
      <w:r>
        <w:t xml:space="preserve"> - deploy is not release; scope is a custom field, not a tag; one clean named handoff (the PM owns it).</w:t>
      </w:r>
    </w:p>
    <w:p w14:paraId="0769E13B" w14:textId="77777777" w:rsidR="00F973A6" w:rsidRDefault="008E69E7">
      <w:pPr>
        <w:pStyle w:val="Compact"/>
        <w:numPr>
          <w:ilvl w:val="0"/>
          <w:numId w:val="6"/>
        </w:numPr>
      </w:pPr>
      <w:r>
        <w:rPr>
          <w:b/>
          <w:bCs/>
        </w:rPr>
        <w:t>Fix BB</w:t>
      </w:r>
      <w:r>
        <w:t xml:space="preserve"> - MVP scope as data, PM engaged at inception.</w:t>
      </w:r>
    </w:p>
    <w:p w14:paraId="567A755C" w14:textId="77777777" w:rsidR="00F973A6" w:rsidRDefault="008E69E7">
      <w:pPr>
        <w:pStyle w:val="Compact"/>
        <w:numPr>
          <w:ilvl w:val="0"/>
          <w:numId w:val="6"/>
        </w:numPr>
      </w:pPr>
      <w:r>
        <w:rPr>
          <w:b/>
          <w:bCs/>
        </w:rPr>
        <w:t>Fix FF</w:t>
      </w:r>
      <w:r>
        <w:t xml:space="preserve"> - a refinement runway 1-2 sprints ahead of the build team.</w:t>
      </w:r>
    </w:p>
    <w:p w14:paraId="2552C6BE" w14:textId="77777777" w:rsidR="00F973A6" w:rsidRDefault="008E69E7">
      <w:pPr>
        <w:pStyle w:val="Compact"/>
        <w:numPr>
          <w:ilvl w:val="0"/>
          <w:numId w:val="6"/>
        </w:numPr>
      </w:pPr>
      <w:r>
        <w:rPr>
          <w:b/>
          <w:bCs/>
        </w:rPr>
        <w:t>Fix B / G</w:t>
      </w:r>
      <w:r>
        <w:t xml:space="preserve"> - design examples up front; pre-fill, do not interrogate.</w:t>
      </w:r>
    </w:p>
    <w:p w14:paraId="5C0C1B5E" w14:textId="77777777" w:rsidR="00F973A6" w:rsidRDefault="008E69E7">
      <w:pPr>
        <w:pStyle w:val="Compact"/>
        <w:numPr>
          <w:ilvl w:val="0"/>
          <w:numId w:val="6"/>
        </w:numPr>
      </w:pPr>
      <w:r>
        <w:rPr>
          <w:b/>
          <w:bCs/>
        </w:rPr>
        <w:t>Fix Y (Tier 2)</w:t>
      </w:r>
      <w:r>
        <w:t xml:space="preserve"> - architecture patterns published up front, so the team decomposes against a readable pattern.</w:t>
      </w:r>
    </w:p>
    <w:p w14:paraId="4D79C80E" w14:textId="77777777" w:rsidR="00F973A6" w:rsidRDefault="008E69E7">
      <w:pPr>
        <w:pStyle w:val="Compact"/>
        <w:numPr>
          <w:ilvl w:val="0"/>
          <w:numId w:val="6"/>
        </w:numPr>
      </w:pPr>
      <w:r>
        <w:rPr>
          <w:b/>
          <w:bCs/>
        </w:rPr>
        <w:t>Fix A / E / F</w:t>
      </w:r>
      <w:r>
        <w:t xml:space="preserve"> - a user rep in the loop; the demo framed around the job, beside the competitor.</w:t>
      </w:r>
    </w:p>
    <w:p w14:paraId="28351E0F" w14:textId="77777777" w:rsidR="00F973A6" w:rsidRDefault="008E69E7">
      <w:pPr>
        <w:pStyle w:val="FirstParagraph"/>
      </w:pPr>
      <w:r>
        <w:rPr>
          <w:b/>
          <w:bCs/>
        </w:rPr>
        <w:t>Carries open questions:</w:t>
      </w:r>
      <w:r>
        <w:t xml:space="preserve"> the Discovery exit-gate + scope-lock trigger (#1).</w:t>
      </w:r>
    </w:p>
    <w:p w14:paraId="061E1B99" w14:textId="77777777" w:rsidR="00F973A6" w:rsidRDefault="008E69E7">
      <w:pPr>
        <w:pStyle w:val="Heading3"/>
      </w:pPr>
      <w:r>
        <w:t>Seam 3: Engineering to Business (Acceptance &amp; Adoption)</w:t>
      </w:r>
    </w:p>
    <w:p w14:paraId="4BABBD8B" w14:textId="77777777" w:rsidR="00F973A6" w:rsidRDefault="008E69E7">
      <w:pPr>
        <w:pStyle w:val="FirstParagraph"/>
      </w:pPr>
      <w:r>
        <w:rPr>
          <w:b/>
          <w:bCs/>
        </w:rPr>
        <w:t>The break.</w:t>
      </w:r>
      <w:r>
        <w:t xml:space="preserve"> Work flows QA to demo with no acceptance step between; the PM and the actual user first touch it at the demo or after release. "Done" is contested. Everything is tagged MVP and ops adopts "the MVP or nothing," so months of real value never surface. Major Tech-to-Ops replacements start cutover with no agreed definition of success.</w:t>
      </w:r>
    </w:p>
    <w:p w14:paraId="0A1FCAA8" w14:textId="77777777" w:rsidR="00F973A6" w:rsidRDefault="008E69E7">
      <w:pPr>
        <w:pStyle w:val="BodyText"/>
      </w:pPr>
      <w:r>
        <w:rPr>
          <w:b/>
          <w:bCs/>
        </w:rPr>
        <w:t>The contract.</w:t>
      </w:r>
      <w:r>
        <w:t xml:space="preserve"> A named business owner signs off on specific stories by specific dates, or returns the gap as testable acceptance criteria, never silence; a major Tech-to-Ops build has a written, jointly-owned definition of success before cutover. Deploy is not release. UAT is incremental, per epic.</w:t>
      </w:r>
    </w:p>
    <w:p w14:paraId="5697DC4B" w14:textId="77777777" w:rsidR="00F973A6" w:rsidRDefault="008E69E7">
      <w:pPr>
        <w:pStyle w:val="BodyText"/>
      </w:pPr>
      <w:r>
        <w:rPr>
          <w:b/>
          <w:bCs/>
        </w:rPr>
        <w:t>Primary fix: Fix C, a PM UAT gate then a Legal-Tech UAT.</w:t>
      </w:r>
      <w:r>
        <w:t xml:space="preserve"> Acceptance is "a user drove it," not "a user watched a demo": the PM accepts hands-on against intent before the demo, and the end user drives it on real workflows before it is called done. </w:t>
      </w:r>
      <w:r>
        <w:rPr>
          <w:i/>
          <w:iCs/>
        </w:rPr>
        <w:t>Metric:</w:t>
      </w:r>
      <w:r>
        <w:t xml:space="preserve"> escaped defects / post-release change requests vs. the added gate time.</w:t>
      </w:r>
    </w:p>
    <w:p w14:paraId="24B0BFD4" w14:textId="77777777" w:rsidR="00F973A6" w:rsidRDefault="008E69E7">
      <w:pPr>
        <w:pStyle w:val="BodyText"/>
      </w:pPr>
      <w:r>
        <w:rPr>
          <w:b/>
          <w:bCs/>
        </w:rPr>
        <w:t>Contributing</w:t>
      </w:r>
      <w:r>
        <w:t xml:space="preserve"> (full detail in the design doc):</w:t>
      </w:r>
    </w:p>
    <w:p w14:paraId="19297C71" w14:textId="77777777" w:rsidR="00F973A6" w:rsidRDefault="008E69E7">
      <w:pPr>
        <w:pStyle w:val="Compact"/>
        <w:numPr>
          <w:ilvl w:val="0"/>
          <w:numId w:val="7"/>
        </w:numPr>
      </w:pPr>
      <w:r>
        <w:rPr>
          <w:b/>
          <w:bCs/>
        </w:rPr>
        <w:t>Fix RR</w:t>
      </w:r>
      <w:r>
        <w:t xml:space="preserve"> - a written, jointly-owned definition of success before any major Tech-to-Ops cutover (Atlas critical-workflows is the live case).</w:t>
      </w:r>
    </w:p>
    <w:p w14:paraId="11290BD9" w14:textId="77777777" w:rsidR="00F973A6" w:rsidRDefault="008E69E7">
      <w:pPr>
        <w:pStyle w:val="Compact"/>
        <w:numPr>
          <w:ilvl w:val="0"/>
          <w:numId w:val="7"/>
        </w:numPr>
      </w:pPr>
      <w:r>
        <w:rPr>
          <w:b/>
          <w:bCs/>
        </w:rPr>
        <w:t>Fix MM (acceptance half)</w:t>
      </w:r>
      <w:r>
        <w:t xml:space="preserve"> - incremental UAT per epic, so value lands early instead of one all-or-nothing drop.</w:t>
      </w:r>
    </w:p>
    <w:p w14:paraId="6878BC81" w14:textId="77777777" w:rsidR="00F973A6" w:rsidRDefault="008E69E7">
      <w:pPr>
        <w:pStyle w:val="Compact"/>
        <w:numPr>
          <w:ilvl w:val="0"/>
          <w:numId w:val="7"/>
        </w:numPr>
      </w:pPr>
      <w:r>
        <w:rPr>
          <w:b/>
          <w:bCs/>
        </w:rPr>
        <w:t>Fix I</w:t>
      </w:r>
      <w:r>
        <w:t xml:space="preserve"> - a release note on every ship; a ticket is not closed until its note is posted.</w:t>
      </w:r>
    </w:p>
    <w:p w14:paraId="33674238" w14:textId="77777777" w:rsidR="00F973A6" w:rsidRDefault="008E69E7">
      <w:pPr>
        <w:pStyle w:val="Compact"/>
        <w:numPr>
          <w:ilvl w:val="0"/>
          <w:numId w:val="7"/>
        </w:numPr>
      </w:pPr>
      <w:r>
        <w:rPr>
          <w:b/>
          <w:bCs/>
        </w:rPr>
        <w:t>Pillar 5</w:t>
      </w:r>
      <w:r>
        <w:t xml:space="preserve"> - ops enablement: champions per team, train at the moment of benefit, capture the retiring Court Reporting lead's QC playbook before December.</w:t>
      </w:r>
    </w:p>
    <w:p w14:paraId="77AC6392" w14:textId="77777777" w:rsidR="00F973A6" w:rsidRDefault="008E69E7">
      <w:pPr>
        <w:pStyle w:val="Compact"/>
        <w:numPr>
          <w:ilvl w:val="0"/>
          <w:numId w:val="7"/>
        </w:numPr>
      </w:pPr>
      <w:r>
        <w:rPr>
          <w:b/>
          <w:bCs/>
        </w:rPr>
        <w:t>Customer / stakeholder temperature</w:t>
      </w:r>
      <w:r>
        <w:t xml:space="preserve"> - a regular read of how the business perceives our responsiveness and delivery.</w:t>
      </w:r>
    </w:p>
    <w:p w14:paraId="7D629577" w14:textId="77777777" w:rsidR="00F973A6" w:rsidRDefault="008E69E7">
      <w:pPr>
        <w:pStyle w:val="Compact"/>
        <w:numPr>
          <w:ilvl w:val="0"/>
          <w:numId w:val="7"/>
        </w:numPr>
      </w:pPr>
      <w:r>
        <w:rPr>
          <w:b/>
          <w:bCs/>
        </w:rPr>
        <w:t>Fix EE (adoption half)</w:t>
      </w:r>
      <w:r>
        <w:t xml:space="preserve"> - every change pitched as cleaning up their workflow.</w:t>
      </w:r>
    </w:p>
    <w:p w14:paraId="28E06B5F" w14:textId="77777777" w:rsidR="00F973A6" w:rsidRDefault="008E69E7">
      <w:pPr>
        <w:pStyle w:val="FirstParagraph"/>
      </w:pPr>
      <w:r>
        <w:rPr>
          <w:b/>
          <w:bCs/>
        </w:rPr>
        <w:t>Carries open questions:</w:t>
      </w:r>
      <w:r>
        <w:t xml:space="preserve"> Ops UAT/training capacity (#8-adjacent); portal adoption instrumentation.</w:t>
      </w:r>
    </w:p>
    <w:p w14:paraId="31F2C36B" w14:textId="77777777" w:rsidR="00F973A6" w:rsidRDefault="008E69E7">
      <w:pPr>
        <w:pStyle w:val="Heading3"/>
      </w:pPr>
      <w:r>
        <w:t>Seam 4: Engineering to Operations (Run-Time: Incidents, Deploys, Change)</w:t>
      </w:r>
    </w:p>
    <w:p w14:paraId="6113F0B6" w14:textId="77777777" w:rsidR="00F973A6" w:rsidRDefault="008E69E7">
      <w:pPr>
        <w:pStyle w:val="FirstParagraph"/>
      </w:pPr>
      <w:r>
        <w:rPr>
          <w:b/>
          <w:bCs/>
        </w:rPr>
        <w:t>The break.</w:t>
      </w:r>
      <w:r>
        <w:t xml:space="preserve"> The biggest users have no reliable line into Product/IT. Outages reach them by accident; a $25k/day outage ran two weeks with no plan, no timeline, and no pulse. And no one translates engineering state into ops language: asked what good looks like for ops, the build side too often answers, honestly, "I don't know."</w:t>
      </w:r>
    </w:p>
    <w:p w14:paraId="188F5F15" w14:textId="77777777" w:rsidR="00F973A6" w:rsidRDefault="008E69E7">
      <w:pPr>
        <w:pStyle w:val="BodyText"/>
      </w:pPr>
      <w:r>
        <w:rPr>
          <w:b/>
          <w:bCs/>
        </w:rPr>
        <w:t>The contract.</w:t>
      </w:r>
      <w:r>
        <w:t xml:space="preserve"> Incidents, deploys, and workflow changes reach the affected org on a defined trigger x audience x channel x SLA plan; a protracted incident gets a written restoration plan + daily status, packaged by a named relay against an engineering source-of-truth, in the affected department's own language.</w:t>
      </w:r>
    </w:p>
    <w:p w14:paraId="65DDB79F" w14:textId="77777777" w:rsidR="00F973A6" w:rsidRDefault="008E69E7">
      <w:pPr>
        <w:pStyle w:val="BodyText"/>
      </w:pPr>
      <w:r>
        <w:rPr>
          <w:b/>
          <w:bCs/>
        </w:rPr>
        <w:t>Primary fix: Fix J, an incident &amp; change communication plan.</w:t>
      </w:r>
      <w:r>
        <w:t xml:space="preserve"> Three triggers (incident, deploy schedule + status, workflow-affecting change), each routed to a standing audience on a real channel with an SLA, plus the protracted-incident clause (a function degraded past 48h gets a published restoration plan + daily status). Separate the knowing from the telling: engineering is the source of truth, a named relay packages it. </w:t>
      </w:r>
      <w:r>
        <w:rPr>
          <w:i/>
          <w:iCs/>
        </w:rPr>
        <w:t>Metric:</w:t>
      </w:r>
      <w:r>
        <w:t xml:space="preserve"> time-to-notify from detection; share of deploys where smoke-testers were notified before the window.</w:t>
      </w:r>
    </w:p>
    <w:p w14:paraId="4374C82D" w14:textId="77777777" w:rsidR="00F973A6" w:rsidRDefault="008E69E7">
      <w:pPr>
        <w:pStyle w:val="BodyText"/>
      </w:pPr>
      <w:r>
        <w:rPr>
          <w:b/>
          <w:bCs/>
        </w:rPr>
        <w:t>Contributing</w:t>
      </w:r>
      <w:r>
        <w:t xml:space="preserve"> (full detail in the design doc):</w:t>
      </w:r>
    </w:p>
    <w:p w14:paraId="3017D811" w14:textId="77777777" w:rsidR="00F973A6" w:rsidRDefault="008E69E7">
      <w:pPr>
        <w:pStyle w:val="Compact"/>
        <w:numPr>
          <w:ilvl w:val="0"/>
          <w:numId w:val="8"/>
        </w:numPr>
      </w:pPr>
      <w:r>
        <w:rPr>
          <w:b/>
          <w:bCs/>
        </w:rPr>
        <w:t>Fix K</w:t>
      </w:r>
      <w:r>
        <w:t xml:space="preserve"> - an embedded ops liaison who also </w:t>
      </w:r>
      <w:r>
        <w:rPr>
          <w:i/>
          <w:iCs/>
        </w:rPr>
        <w:t>translates</w:t>
      </w:r>
      <w:r>
        <w:t xml:space="preserve"> engineering state into each department's language; the program manager owns the run-status tracking, not the outbound narrative.</w:t>
      </w:r>
    </w:p>
    <w:p w14:paraId="054F2563" w14:textId="77777777" w:rsidR="00F973A6" w:rsidRDefault="008E69E7">
      <w:pPr>
        <w:pStyle w:val="Compact"/>
        <w:numPr>
          <w:ilvl w:val="0"/>
          <w:numId w:val="8"/>
        </w:numPr>
      </w:pPr>
      <w:r>
        <w:rPr>
          <w:b/>
          <w:bCs/>
        </w:rPr>
        <w:t>Fix U (incident half)</w:t>
      </w:r>
      <w:r>
        <w:t xml:space="preserve"> - name incident vs. project, with a named incident manager and a fast clock.</w:t>
      </w:r>
    </w:p>
    <w:p w14:paraId="7B891EB5" w14:textId="77777777" w:rsidR="00F973A6" w:rsidRDefault="008E69E7">
      <w:pPr>
        <w:pStyle w:val="Compact"/>
        <w:numPr>
          <w:ilvl w:val="0"/>
          <w:numId w:val="8"/>
        </w:numPr>
      </w:pPr>
      <w:r>
        <w:rPr>
          <w:b/>
          <w:bCs/>
        </w:rPr>
        <w:t>Fix I</w:t>
      </w:r>
      <w:r>
        <w:t xml:space="preserve"> - release notes, the planned-change complement to Fix J.</w:t>
      </w:r>
    </w:p>
    <w:p w14:paraId="1E608D23" w14:textId="77777777" w:rsidR="00F973A6" w:rsidRDefault="008E69E7">
      <w:pPr>
        <w:pStyle w:val="FirstParagraph"/>
      </w:pPr>
      <w:r>
        <w:rPr>
          <w:b/>
          <w:bCs/>
        </w:rPr>
        <w:t>Carries open questions:</w:t>
      </w:r>
      <w:r>
        <w:t xml:space="preserve"> who owns production/platform incident management (#11); the Sr-Mgr-Tech-Ops seat (#9).</w:t>
      </w:r>
    </w:p>
    <w:p w14:paraId="70A944AE" w14:textId="77777777" w:rsidR="00F973A6" w:rsidRDefault="008E69E7">
      <w:pPr>
        <w:pStyle w:val="Heading3"/>
      </w:pPr>
      <w:r>
        <w:t>Seam 5: Promotion to Production (the Floor)</w:t>
      </w:r>
    </w:p>
    <w:p w14:paraId="5A844DC6" w14:textId="77777777" w:rsidR="00F973A6" w:rsidRDefault="008E69E7">
      <w:pPr>
        <w:pStyle w:val="FirstParagraph"/>
      </w:pPr>
      <w:r>
        <w:rPr>
          <w:b/>
          <w:bCs/>
        </w:rPr>
        <w:t>The break.</w:t>
      </w:r>
      <w:r>
        <w:t xml:space="preserve"> No separation of duties on deploys. Production data persists in non-prod because the business won't fund test fixtures. Compliance reaches the requirement-setters only as a late IC veto. Access is granted per bespoke essay, and standing up a prototype is slower than it should be.</w:t>
      </w:r>
    </w:p>
    <w:p w14:paraId="43A5B56A" w14:textId="77777777" w:rsidR="00F973A6" w:rsidRDefault="008E69E7">
      <w:pPr>
        <w:pStyle w:val="BodyText"/>
      </w:pPr>
      <w:r>
        <w:rPr>
          <w:b/>
          <w:bCs/>
        </w:rPr>
        <w:t>The contract.</w:t>
      </w:r>
      <w:r>
        <w:t xml:space="preserve"> Open airspace to experiment below the floor; a named controller clears promotion; separation of duties; compliance designed in; no production data in non-prod; the prototype-data rule tiered by artifact class and lifecycle state; decision rights tiered by reversibility; a paved road that makes the safe path the fast path.</w:t>
      </w:r>
    </w:p>
    <w:p w14:paraId="12C5B116" w14:textId="77777777" w:rsidR="00F973A6" w:rsidRDefault="008E69E7">
      <w:pPr>
        <w:pStyle w:val="BodyText"/>
      </w:pPr>
      <w:r>
        <w:rPr>
          <w:b/>
          <w:bCs/>
        </w:rPr>
        <w:t>Primary fix: Fix Y, decision rights tiered by reversibility (lock the floor, push the rest down).</w:t>
      </w:r>
      <w:r>
        <w:t xml:space="preserve"> Tier 1 locked floor (prod access/data/secrets, the DevOps lead owns; a standing role-to-access policy replaces the per-request essay); Tier 2 architecture patterns (the architect owns, published up front); Tier 3 within-pattern/local (the AltexSoft tech lead owns, no gate). The prototype-data rule is tiered by artifact class and lifecycle state; the safe default is the human-in-the-loop manual prototype. </w:t>
      </w:r>
      <w:r>
        <w:rPr>
          <w:i/>
          <w:iCs/>
        </w:rPr>
        <w:t>Metric:</w:t>
      </w:r>
      <w:r>
        <w:t xml:space="preserve"> time-from-access-request-to-grant; decisions resolved without an architect/DevOps touch; guardrail: zero prod-data-floor breaches.</w:t>
      </w:r>
    </w:p>
    <w:p w14:paraId="02DA9BD9" w14:textId="77777777" w:rsidR="00F973A6" w:rsidRDefault="008E69E7">
      <w:pPr>
        <w:pStyle w:val="BodyText"/>
      </w:pPr>
      <w:r>
        <w:rPr>
          <w:b/>
          <w:bCs/>
        </w:rPr>
        <w:t>Contributing</w:t>
      </w:r>
      <w:r>
        <w:t xml:space="preserve"> (full detail in the design doc):</w:t>
      </w:r>
    </w:p>
    <w:p w14:paraId="29C5E9E1" w14:textId="77777777" w:rsidR="00F973A6" w:rsidRDefault="008E69E7">
      <w:pPr>
        <w:pStyle w:val="Compact"/>
        <w:numPr>
          <w:ilvl w:val="0"/>
          <w:numId w:val="9"/>
        </w:numPr>
      </w:pPr>
      <w:r>
        <w:rPr>
          <w:b/>
          <w:bCs/>
        </w:rPr>
        <w:t>Pillar 4</w:t>
      </w:r>
      <w:r>
        <w:t xml:space="preserve"> - operational readiness: one observability dashboard, third-party canaries with an expected payload, trend (degrading-for-N-days) monitoring, an on-call system that does not rest on a single DevOps person.</w:t>
      </w:r>
    </w:p>
    <w:p w14:paraId="09BA0EE1" w14:textId="77777777" w:rsidR="00F973A6" w:rsidRDefault="008E69E7">
      <w:pPr>
        <w:pStyle w:val="Compact"/>
        <w:numPr>
          <w:ilvl w:val="0"/>
          <w:numId w:val="9"/>
        </w:numPr>
      </w:pPr>
      <w:r>
        <w:rPr>
          <w:b/>
          <w:bCs/>
        </w:rPr>
        <w:t>Fix V</w:t>
      </w:r>
      <w:r>
        <w:t xml:space="preserve"> - two reviewers on every PR, the architect not required (baseline: review concentration 55 to 100% on the core backend repos).</w:t>
      </w:r>
    </w:p>
    <w:p w14:paraId="1E37D151" w14:textId="77777777" w:rsidR="00F973A6" w:rsidRDefault="008E69E7">
      <w:pPr>
        <w:pStyle w:val="Compact"/>
        <w:numPr>
          <w:ilvl w:val="0"/>
          <w:numId w:val="9"/>
        </w:numPr>
      </w:pPr>
      <w:r>
        <w:rPr>
          <w:b/>
          <w:bCs/>
        </w:rPr>
        <w:t>Fix O</w:t>
      </w:r>
      <w:r>
        <w:t xml:space="preserve"> - separation of duties: the author of a change is not the one who pushes it.</w:t>
      </w:r>
    </w:p>
    <w:p w14:paraId="4BE6A738" w14:textId="77777777" w:rsidR="00F973A6" w:rsidRDefault="008E69E7">
      <w:pPr>
        <w:pStyle w:val="Compact"/>
        <w:numPr>
          <w:ilvl w:val="0"/>
          <w:numId w:val="9"/>
        </w:numPr>
      </w:pPr>
      <w:r>
        <w:rPr>
          <w:b/>
          <w:bCs/>
        </w:rPr>
        <w:t>Fix P</w:t>
      </w:r>
      <w:r>
        <w:t xml:space="preserve"> - a real test environment + funded obfuscated fixtures, so no production data lives in non-prod.</w:t>
      </w:r>
    </w:p>
    <w:p w14:paraId="533EE9D4" w14:textId="77777777" w:rsidR="00F973A6" w:rsidRDefault="008E69E7">
      <w:pPr>
        <w:pStyle w:val="Compact"/>
        <w:numPr>
          <w:ilvl w:val="0"/>
          <w:numId w:val="9"/>
        </w:numPr>
      </w:pPr>
      <w:r>
        <w:rPr>
          <w:b/>
          <w:bCs/>
        </w:rPr>
        <w:t>Fix Q</w:t>
      </w:r>
      <w:r>
        <w:t xml:space="preserve"> - compliance designed in at Discovery and carried at VP altitude, not a late veto (stitches to the SOC 2 program).</w:t>
      </w:r>
    </w:p>
    <w:p w14:paraId="5AD1211D" w14:textId="77777777" w:rsidR="00F973A6" w:rsidRDefault="008E69E7">
      <w:pPr>
        <w:pStyle w:val="Compact"/>
        <w:numPr>
          <w:ilvl w:val="0"/>
          <w:numId w:val="9"/>
        </w:numPr>
      </w:pPr>
      <w:r>
        <w:rPr>
          <w:b/>
          <w:bCs/>
        </w:rPr>
        <w:t>Paved-road template stack</w:t>
      </w:r>
      <w:r>
        <w:t xml:space="preserve"> - pre-built POC repos + Actions + AWS configs, so the safe path is the fast path.</w:t>
      </w:r>
    </w:p>
    <w:p w14:paraId="45BBE9D5" w14:textId="77777777" w:rsidR="00F973A6" w:rsidRDefault="008E69E7">
      <w:pPr>
        <w:pStyle w:val="Compact"/>
        <w:numPr>
          <w:ilvl w:val="0"/>
          <w:numId w:val="9"/>
        </w:numPr>
      </w:pPr>
      <w:r>
        <w:rPr>
          <w:b/>
          <w:bCs/>
        </w:rPr>
        <w:t>Fix TT</w:t>
      </w:r>
      <w:r>
        <w:t xml:space="preserve"> - turn a manual reconciliation audit into a specified, automated correctness check (ADB/OJB).</w:t>
      </w:r>
    </w:p>
    <w:p w14:paraId="1A01D8D6" w14:textId="77777777" w:rsidR="00F973A6" w:rsidRDefault="008E69E7">
      <w:pPr>
        <w:pStyle w:val="FirstParagraph"/>
      </w:pPr>
      <w:r>
        <w:rPr>
          <w:b/>
          <w:bCs/>
        </w:rPr>
        <w:t>Carries open questions:</w:t>
      </w:r>
      <w:r>
        <w:t xml:space="preserve"> test-environment funding (#10); the on-call seat split (#9); Slack+Jira (#12).</w:t>
      </w:r>
    </w:p>
    <w:p w14:paraId="49EAA0FF" w14:textId="77777777" w:rsidR="00F973A6" w:rsidRDefault="008E69E7">
      <w:pPr>
        <w:pStyle w:val="Heading3"/>
      </w:pPr>
      <w:r>
        <w:t>The Engines and the Capability Beneath the Seams</w:t>
      </w:r>
    </w:p>
    <w:p w14:paraId="1091C42E" w14:textId="77777777" w:rsidR="00F973A6" w:rsidRDefault="008E69E7">
      <w:pPr>
        <w:pStyle w:val="FirstParagraph"/>
      </w:pPr>
      <w:r>
        <w:rPr>
          <w:i/>
          <w:iCs/>
        </w:rPr>
        <w:t>The three engines are summarized in Part 1; here are their fix letters and the capability work beneath them, one line each (full detail in the design doc).</w:t>
      </w:r>
    </w:p>
    <w:p w14:paraId="4D792067" w14:textId="77777777" w:rsidR="00F973A6" w:rsidRDefault="008E69E7">
      <w:pPr>
        <w:pStyle w:val="Compact"/>
        <w:numPr>
          <w:ilvl w:val="0"/>
          <w:numId w:val="10"/>
        </w:numPr>
      </w:pPr>
      <w:r>
        <w:rPr>
          <w:b/>
          <w:bCs/>
        </w:rPr>
        <w:t>Engine 1, the weekly operational review (Fix JJ + II)</w:t>
      </w:r>
      <w:r>
        <w:t xml:space="preserve"> - inspect the contracts off real data; the headline number is the share of slips flagged </w:t>
      </w:r>
      <w:r>
        <w:rPr>
          <w:i/>
          <w:iCs/>
        </w:rPr>
        <w:t>before</w:t>
      </w:r>
      <w:r>
        <w:t xml:space="preserve"> the date (measure surprise, not slippage). The customer/stakeholder-temperature read lives here.</w:t>
      </w:r>
    </w:p>
    <w:p w14:paraId="1A07CF15" w14:textId="77777777" w:rsidR="00F973A6" w:rsidRDefault="008E69E7">
      <w:pPr>
        <w:pStyle w:val="Compact"/>
        <w:numPr>
          <w:ilvl w:val="0"/>
          <w:numId w:val="10"/>
        </w:numPr>
      </w:pPr>
      <w:r>
        <w:rPr>
          <w:b/>
          <w:bCs/>
        </w:rPr>
        <w:t>Engine 2, conduct norms (Fix R / S / T / U)</w:t>
      </w:r>
      <w:r>
        <w:t xml:space="preserve"> - an owned dated action list out of every meeting; a blocker travels with a path; no date set on someone not in the room; raise it with your manager first; problem before solution; bad news early.</w:t>
      </w:r>
    </w:p>
    <w:p w14:paraId="40D65157" w14:textId="77777777" w:rsidR="00F973A6" w:rsidRDefault="008E69E7">
      <w:pPr>
        <w:pStyle w:val="Compact"/>
        <w:numPr>
          <w:ilvl w:val="0"/>
          <w:numId w:val="10"/>
        </w:numPr>
      </w:pPr>
      <w:r>
        <w:rPr>
          <w:b/>
          <w:bCs/>
        </w:rPr>
        <w:t>Engine 3, one source of truth (Fix OO / QQ + Z / D)</w:t>
      </w:r>
      <w:r>
        <w:t xml:space="preserve"> - one canonical artifact + the drift watcher; team/progress meetings auto-recorded with full attendee access by default, only the decided promoted; 1:1s and sensitive content gated.</w:t>
      </w:r>
    </w:p>
    <w:p w14:paraId="70AA6FFF" w14:textId="77777777" w:rsidR="00F973A6" w:rsidRDefault="008E69E7">
      <w:pPr>
        <w:pStyle w:val="Compact"/>
        <w:numPr>
          <w:ilvl w:val="0"/>
          <w:numId w:val="10"/>
        </w:numPr>
      </w:pPr>
      <w:r>
        <w:rPr>
          <w:b/>
          <w:bCs/>
        </w:rPr>
        <w:t>Fix PP, foundation-gap as a decision</w:t>
      </w:r>
      <w:r>
        <w:t xml:space="preserve"> - a missing foundation becomes an explicit invest-now-or-keep-paying call (the OMTI/LaGrange lesson), not a silent workaround.</w:t>
      </w:r>
    </w:p>
    <w:p w14:paraId="4B338846" w14:textId="77777777" w:rsidR="00F973A6" w:rsidRDefault="008E69E7">
      <w:pPr>
        <w:pStyle w:val="Compact"/>
        <w:numPr>
          <w:ilvl w:val="0"/>
          <w:numId w:val="10"/>
        </w:numPr>
      </w:pPr>
      <w:r>
        <w:rPr>
          <w:b/>
          <w:bCs/>
        </w:rPr>
        <w:t>Capability</w:t>
      </w:r>
      <w:r>
        <w:t xml:space="preserve"> - </w:t>
      </w:r>
      <w:r>
        <w:rPr>
          <w:i/>
          <w:iCs/>
        </w:rPr>
        <w:t>Pillar 3</w:t>
      </w:r>
      <w:r>
        <w:t xml:space="preserve"> engineering-craft uplift; </w:t>
      </w:r>
      <w:r>
        <w:rPr>
          <w:i/>
          <w:iCs/>
        </w:rPr>
        <w:t>Pillar 2</w:t>
      </w:r>
      <w:r>
        <w:t xml:space="preserve"> a dedicated AI R&amp;D track; </w:t>
      </w:r>
      <w:r>
        <w:rPr>
          <w:i/>
          <w:iCs/>
        </w:rPr>
        <w:t>Fix DD</w:t>
      </w:r>
      <w:r>
        <w:t xml:space="preserve"> Power Platform bifurcation by criticality; </w:t>
      </w:r>
      <w:r>
        <w:rPr>
          <w:i/>
          <w:iCs/>
        </w:rPr>
        <w:t>Fix GG/HH</w:t>
      </w:r>
      <w:r>
        <w:t xml:space="preserve"> a real intake, owner, and docs/teaching rhythm for internal tools; </w:t>
      </w:r>
      <w:r>
        <w:rPr>
          <w:i/>
          <w:iCs/>
        </w:rPr>
        <w:t>Fix W/LL</w:t>
      </w:r>
      <w:r>
        <w:t xml:space="preserve"> an EM owns the ceremonies, PM repositioned to program management + KPI dashboards; </w:t>
      </w:r>
      <w:r>
        <w:rPr>
          <w:i/>
          <w:iCs/>
        </w:rPr>
        <w:t>Fix X</w:t>
      </w:r>
      <w:r>
        <w:t xml:space="preserve"> hiring-plan visibility.</w:t>
      </w:r>
    </w:p>
    <w:p w14:paraId="6A05A809" w14:textId="77777777" w:rsidR="00F973A6" w:rsidRDefault="00F03495">
      <w:r>
        <w:pict w14:anchorId="5B61A197">
          <v:rect id="_x0000_i1029" style="width:0;height:1.5pt" o:hralign="center" o:hrstd="t" o:hr="t"/>
        </w:pict>
      </w:r>
    </w:p>
    <w:p w14:paraId="35A8F437" w14:textId="77777777" w:rsidR="00F973A6" w:rsidRDefault="008E69E7">
      <w:pPr>
        <w:pStyle w:val="Heading2"/>
      </w:pPr>
      <w:r>
        <w:t>Appendix: Provenance</w:t>
      </w:r>
    </w:p>
    <w:p w14:paraId="1CC3F29C" w14:textId="77777777" w:rsidR="00F973A6" w:rsidRDefault="008E69E7">
      <w:pPr>
        <w:pStyle w:val="FirstParagraph"/>
      </w:pPr>
      <w:r>
        <w:t xml:space="preserve">This v0.9 draft was co-authored from 1:1s, working sessions, and written input across the org and external counsel: </w:t>
      </w:r>
      <w:r>
        <w:rPr>
          <w:b/>
          <w:bCs/>
        </w:rPr>
        <w:t>Gregg Cameron</w:t>
      </w:r>
      <w:r>
        <w:t xml:space="preserve"> (Director of Technology, 6/8 + 6/17 + 6/22), </w:t>
      </w:r>
      <w:r>
        <w:rPr>
          <w:b/>
          <w:bCs/>
        </w:rPr>
        <w:t>Karl Amber</w:t>
      </w:r>
      <w:r>
        <w:t xml:space="preserve"> (DevOps, 6/9 + 6/17, written 6/22 + 6/25), </w:t>
      </w:r>
      <w:r>
        <w:rPr>
          <w:b/>
          <w:bCs/>
        </w:rPr>
        <w:t>Caitlin Crouse</w:t>
      </w:r>
      <w:r>
        <w:t xml:space="preserve"> (ops business-process hub, 6/10 + 6/12), </w:t>
      </w:r>
      <w:r>
        <w:rPr>
          <w:b/>
          <w:bCs/>
        </w:rPr>
        <w:t>Misha Dobrilovskyi</w:t>
      </w:r>
      <w:r>
        <w:t xml:space="preserve"> and </w:t>
      </w:r>
      <w:r>
        <w:rPr>
          <w:b/>
          <w:bCs/>
        </w:rPr>
        <w:t>Iryna Cherina</w:t>
      </w:r>
      <w:r>
        <w:t xml:space="preserve"> (AltexSoft build side, 6/11 + 6/16; joint AltexSoft note to follow), </w:t>
      </w:r>
      <w:r>
        <w:rPr>
          <w:b/>
          <w:bCs/>
        </w:rPr>
        <w:t>Kristina Stubbs</w:t>
      </w:r>
      <w:r>
        <w:t xml:space="preserve"> (VP Operations, 5/7 + 6/11), </w:t>
      </w:r>
      <w:r>
        <w:rPr>
          <w:b/>
          <w:bCs/>
        </w:rPr>
        <w:t>Larry Adams</w:t>
      </w:r>
      <w:r>
        <w:t xml:space="preserve"> (architecture, 6/12 + 6/17 + 6/18), </w:t>
      </w:r>
      <w:r>
        <w:rPr>
          <w:b/>
          <w:bCs/>
        </w:rPr>
        <w:t>Shaye Lankford</w:t>
      </w:r>
      <w:r>
        <w:t xml:space="preserve"> (PM, 6/11 + 6/16), </w:t>
      </w:r>
      <w:r>
        <w:rPr>
          <w:b/>
          <w:bCs/>
        </w:rPr>
        <w:t>Jacob Simonian</w:t>
      </w:r>
      <w:r>
        <w:t xml:space="preserve"> (IT/compliance, 6/17), </w:t>
      </w:r>
      <w:r>
        <w:rPr>
          <w:b/>
          <w:bCs/>
        </w:rPr>
        <w:t>Meredith Weisel</w:t>
      </w:r>
      <w:r>
        <w:t xml:space="preserve"> (pre-job ops, 6/17), </w:t>
      </w:r>
      <w:r>
        <w:rPr>
          <w:b/>
          <w:bCs/>
        </w:rPr>
        <w:t>Jen Parratt</w:t>
      </w:r>
      <w:r>
        <w:t xml:space="preserve"> (VP Sales, 6/18), </w:t>
      </w:r>
      <w:r>
        <w:rPr>
          <w:b/>
          <w:bCs/>
        </w:rPr>
        <w:t>Nate Mollick</w:t>
      </w:r>
      <w:r>
        <w:t xml:space="preserve"> (APM, 6/19), </w:t>
      </w:r>
      <w:r>
        <w:rPr>
          <w:b/>
          <w:bCs/>
        </w:rPr>
        <w:t>Jaimie Hensley</w:t>
      </w:r>
      <w:r>
        <w:t xml:space="preserve"> (Power Platform/Tesseract, 6/19, written 6/22), </w:t>
      </w:r>
      <w:r>
        <w:rPr>
          <w:b/>
          <w:bCs/>
        </w:rPr>
        <w:t>Derrick Dieso</w:t>
      </w:r>
      <w:r>
        <w:t xml:space="preserve"> (Senior SWE, written 6/19), </w:t>
      </w:r>
      <w:r>
        <w:rPr>
          <w:b/>
          <w:bCs/>
        </w:rPr>
        <w:t>Dustin Thomason</w:t>
      </w:r>
      <w:r>
        <w:t xml:space="preserve"> (Software Engineer, written 6/23), </w:t>
      </w:r>
      <w:r>
        <w:rPr>
          <w:b/>
          <w:bCs/>
        </w:rPr>
        <w:t>Erik Johnson</w:t>
      </w:r>
      <w:r>
        <w:t xml:space="preserve"> (Senior Engineer / DevOps, written 6/23), </w:t>
      </w:r>
      <w:r>
        <w:rPr>
          <w:b/>
          <w:bCs/>
        </w:rPr>
        <w:t>Kat Giangiulio</w:t>
      </w:r>
      <w:r>
        <w:t xml:space="preserve"> (PM/ClickUp, 6/9 + 6/17, written 6/22), </w:t>
      </w:r>
      <w:r>
        <w:rPr>
          <w:b/>
          <w:bCs/>
        </w:rPr>
        <w:t>Alex Godziela</w:t>
      </w:r>
      <w:r>
        <w:t xml:space="preserve"> (GPM, 6/22 + written 6/23 + 1:1 6/25), </w:t>
      </w:r>
      <w:r>
        <w:rPr>
          <w:b/>
          <w:bCs/>
        </w:rPr>
        <w:t>Joe DiMonte</w:t>
      </w:r>
      <w:r>
        <w:t xml:space="preserve"> (Founder, 6/18 + 6/23), and the </w:t>
      </w:r>
      <w:r>
        <w:rPr>
          <w:b/>
          <w:bCs/>
        </w:rPr>
        <w:t>6/15 incident-day</w:t>
      </w:r>
      <w:r>
        <w:t xml:space="preserve"> retrospective. The full evidence and reasoning behind each mechanism: </w:t>
      </w:r>
      <w:r>
        <w:rPr>
          <w:rStyle w:val="VerbatimChar"/>
        </w:rPr>
        <w:t>operating-model-design.md</w:t>
      </w:r>
      <w:r>
        <w:t xml:space="preserve">. The current-state diagnosis: </w:t>
      </w:r>
      <w:r>
        <w:rPr>
          <w:rStyle w:val="VerbatimChar"/>
        </w:rPr>
        <w:t>operating-model-as-is.md</w:t>
      </w:r>
      <w:r>
        <w:t xml:space="preserve">. The team's verbatim written inputs, one file per contributor: </w:t>
      </w:r>
      <w:r>
        <w:rPr>
          <w:rStyle w:val="VerbatimChar"/>
        </w:rPr>
        <w:t>operating-model-inputs/</w:t>
      </w:r>
      <w:r>
        <w:t>.</w:t>
      </w:r>
    </w:p>
    <w:sectPr w:rsidR="00F973A6">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t Giangiulio" w:date="2026-06-29T14:00:00Z" w:initials="KG">
    <w:p w14:paraId="582B4503" w14:textId="77777777" w:rsidR="00511563" w:rsidRDefault="00116A00" w:rsidP="00511563">
      <w:pPr>
        <w:pStyle w:val="CommentText"/>
      </w:pPr>
      <w:r>
        <w:rPr>
          <w:rStyle w:val="CommentReference"/>
        </w:rPr>
        <w:annotationRef/>
      </w:r>
      <w:r w:rsidR="00511563">
        <w:rPr>
          <w:b/>
          <w:bCs/>
        </w:rPr>
        <w:t>Clarification:</w:t>
      </w:r>
      <w:r w:rsidR="00511563">
        <w:t xml:space="preserve"> I'm just trying to understand how this comes to life operationally. Are these seams reflected somewhere in ClickUp, or are they simply checkpoints in the process? If this changes how we work, should we expect changes to our current board structure and workflow? </w:t>
      </w:r>
    </w:p>
  </w:comment>
  <w:comment w:id="1" w:author="Kat Giangiulio" w:date="2026-06-29T13:28:00Z" w:initials="KG">
    <w:p w14:paraId="1C59261B" w14:textId="77777777" w:rsidR="007B168F" w:rsidRDefault="00F47144" w:rsidP="007B168F">
      <w:pPr>
        <w:pStyle w:val="CommentText"/>
      </w:pPr>
      <w:r>
        <w:rPr>
          <w:rStyle w:val="CommentReference"/>
        </w:rPr>
        <w:annotationRef/>
      </w:r>
      <w:r w:rsidR="007B168F">
        <w:t xml:space="preserve">Can we clarify what this “published, ranked demand BL” actually means in relation to the existing MBL? Is it the same or an add’l BL? - </w:t>
      </w:r>
    </w:p>
    <w:p w14:paraId="2317AAA9" w14:textId="77777777" w:rsidR="007B168F" w:rsidRDefault="007B168F" w:rsidP="007B168F">
      <w:pPr>
        <w:pStyle w:val="CommentText"/>
      </w:pPr>
      <w:r>
        <w:t xml:space="preserve"> A few things came to mind as I was reading this to better understand</w:t>
      </w:r>
    </w:p>
    <w:p w14:paraId="5DFAC87E" w14:textId="77777777" w:rsidR="007B168F" w:rsidRDefault="007B168F" w:rsidP="007B168F">
      <w:pPr>
        <w:pStyle w:val="CommentText"/>
        <w:numPr>
          <w:ilvl w:val="0"/>
          <w:numId w:val="13"/>
        </w:numPr>
      </w:pPr>
      <w:r>
        <w:t>What determines the ranking?</w:t>
      </w:r>
    </w:p>
    <w:p w14:paraId="78EA8554" w14:textId="77777777" w:rsidR="007B168F" w:rsidRDefault="007B168F" w:rsidP="007B168F">
      <w:pPr>
        <w:pStyle w:val="CommentText"/>
        <w:numPr>
          <w:ilvl w:val="0"/>
          <w:numId w:val="13"/>
        </w:numPr>
      </w:pPr>
      <w:r>
        <w:t>Who owns keeping it prioritized? PRODUCT I assume</w:t>
      </w:r>
    </w:p>
    <w:p w14:paraId="5809D582" w14:textId="77777777" w:rsidR="007B168F" w:rsidRDefault="007B168F" w:rsidP="007B168F">
      <w:pPr>
        <w:pStyle w:val="CommentText"/>
        <w:numPr>
          <w:ilvl w:val="0"/>
          <w:numId w:val="13"/>
        </w:numPr>
      </w:pPr>
      <w:r>
        <w:t>How often is it expected to change?</w:t>
      </w:r>
    </w:p>
    <w:p w14:paraId="0C50CEF2" w14:textId="77777777" w:rsidR="007B168F" w:rsidRDefault="007B168F" w:rsidP="007B168F">
      <w:pPr>
        <w:pStyle w:val="CommentText"/>
        <w:numPr>
          <w:ilvl w:val="0"/>
          <w:numId w:val="13"/>
        </w:numPr>
      </w:pPr>
      <w:r>
        <w:t>Should priorities be fairly stable, or is frequent reprioritization expected?</w:t>
      </w:r>
    </w:p>
    <w:p w14:paraId="131FD0EA" w14:textId="77777777" w:rsidR="007B168F" w:rsidRDefault="007B168F" w:rsidP="007B168F">
      <w:pPr>
        <w:pStyle w:val="CommentText"/>
        <w:numPr>
          <w:ilvl w:val="0"/>
          <w:numId w:val="13"/>
        </w:numPr>
      </w:pPr>
      <w:r>
        <w:t>If priorities change, how does the team know?</w:t>
      </w:r>
    </w:p>
    <w:p w14:paraId="469E60EC" w14:textId="77777777" w:rsidR="007B168F" w:rsidRDefault="007B168F" w:rsidP="007B168F">
      <w:pPr>
        <w:pStyle w:val="CommentText"/>
        <w:numPr>
          <w:ilvl w:val="0"/>
          <w:numId w:val="13"/>
        </w:numPr>
      </w:pPr>
      <w:r>
        <w:t>Will there be visibility into why something moved up or down? ”One line reason, but where, in the work items?</w:t>
      </w:r>
    </w:p>
    <w:p w14:paraId="44F91540" w14:textId="77777777" w:rsidR="007B168F" w:rsidRDefault="007B168F" w:rsidP="007B168F">
      <w:pPr>
        <w:pStyle w:val="CommentText"/>
        <w:numPr>
          <w:ilvl w:val="0"/>
          <w:numId w:val="13"/>
        </w:numPr>
      </w:pPr>
      <w:r>
        <w:t>How do urgent requests fit into the ranking?</w:t>
      </w:r>
    </w:p>
    <w:p w14:paraId="22B11816" w14:textId="77777777" w:rsidR="007B168F" w:rsidRDefault="007B168F" w:rsidP="007B168F">
      <w:pPr>
        <w:pStyle w:val="CommentText"/>
        <w:numPr>
          <w:ilvl w:val="0"/>
          <w:numId w:val="13"/>
        </w:numPr>
      </w:pPr>
      <w:r>
        <w:t>How does this connect to roadmap planning and sprint planning?</w:t>
      </w:r>
    </w:p>
    <w:p w14:paraId="7EF5C3AD" w14:textId="77777777" w:rsidR="007B168F" w:rsidRDefault="007B168F" w:rsidP="007B168F">
      <w:pPr>
        <w:pStyle w:val="CommentText"/>
        <w:numPr>
          <w:ilvl w:val="0"/>
          <w:numId w:val="13"/>
        </w:numPr>
      </w:pPr>
      <w:r>
        <w:t>How are cross - project dependencies factored into the ranking and sequencing of work?</w:t>
      </w:r>
    </w:p>
    <w:p w14:paraId="3560D330" w14:textId="77777777" w:rsidR="007B168F" w:rsidRDefault="007B168F" w:rsidP="007B168F">
      <w:pPr>
        <w:pStyle w:val="CommentText"/>
        <w:numPr>
          <w:ilvl w:val="0"/>
          <w:numId w:val="13"/>
        </w:numPr>
      </w:pPr>
      <w:r>
        <w:t>At what point does something move from "demand" into work the delivery teams begin planning? Assume it’s the prototype handoff ..</w:t>
      </w:r>
    </w:p>
    <w:p w14:paraId="5E929E58" w14:textId="77777777" w:rsidR="007B168F" w:rsidRDefault="007B168F" w:rsidP="007B168F">
      <w:pPr>
        <w:pStyle w:val="CommentText"/>
        <w:numPr>
          <w:ilvl w:val="0"/>
          <w:numId w:val="13"/>
        </w:numPr>
      </w:pPr>
      <w:r>
        <w:t>If this is separate from the Master Product Backlog, how do we avoid multiple sources of truth?</w:t>
      </w:r>
    </w:p>
    <w:p w14:paraId="63BF17AB" w14:textId="77777777" w:rsidR="007B168F" w:rsidRDefault="007B168F" w:rsidP="007B168F">
      <w:pPr>
        <w:pStyle w:val="CommentText"/>
      </w:pPr>
      <w:r>
        <w:t>Just looking to better understand how this would work day-to-day so the process is clear and consistent for everyone.</w:t>
      </w:r>
    </w:p>
  </w:comment>
  <w:comment w:id="2" w:author="Kat Giangiulio" w:date="2026-06-29T13:43:00Z" w:initials="KG">
    <w:p w14:paraId="6B2BC49C" w14:textId="356FEAB4" w:rsidR="00565A8E" w:rsidRDefault="00B0613B" w:rsidP="00565A8E">
      <w:pPr>
        <w:pStyle w:val="CommentText"/>
      </w:pPr>
      <w:r>
        <w:rPr>
          <w:rStyle w:val="CommentReference"/>
        </w:rPr>
        <w:annotationRef/>
      </w:r>
      <w:r w:rsidR="00565A8E">
        <w:rPr>
          <w:b/>
          <w:bCs/>
        </w:rPr>
        <w:t>Question:</w:t>
      </w:r>
      <w:r w:rsidR="00565A8E">
        <w:t xml:space="preserve"> Are we saying that once the prototype has retired the requirement risk, requirements should no longer change? Because we also say “until scope is locked” </w:t>
      </w:r>
    </w:p>
  </w:comment>
  <w:comment w:id="3" w:author="Kat Giangiulio" w:date="2026-06-30T08:52:00Z" w:initials="KG">
    <w:p w14:paraId="0A0D1B25" w14:textId="77777777" w:rsidR="00EF2ED5" w:rsidRDefault="00EF2ED5" w:rsidP="00EF2ED5">
      <w:pPr>
        <w:pStyle w:val="CommentText"/>
      </w:pPr>
      <w:r>
        <w:rPr>
          <w:rStyle w:val="CommentReference"/>
        </w:rPr>
        <w:annotationRef/>
      </w:r>
      <w:r>
        <w:t xml:space="preserve">Where is acceptance documented, clickup custom trackable date field? Do we add a UAT board status for transparently tracking items out there? UAT is after QA&gt;What’s the expectation for UAT turnaround - do we track that in clickup custom fields, what happens if date is missed </w:t>
      </w:r>
    </w:p>
  </w:comment>
  <w:comment w:id="4" w:author="Kat Giangiulio" w:date="2026-06-30T08:59:00Z" w:initials="KG">
    <w:p w14:paraId="03F18311" w14:textId="77777777" w:rsidR="00E91783" w:rsidRDefault="00E91783" w:rsidP="00E91783">
      <w:pPr>
        <w:pStyle w:val="CommentText"/>
      </w:pPr>
      <w:r>
        <w:rPr>
          <w:rStyle w:val="CommentReference"/>
        </w:rPr>
        <w:annotationRef/>
      </w:r>
      <w:r>
        <w:t xml:space="preserve">Who owns the communication? Automations from click up dashboards are available - DB’s would need to be configured, if that fits into this comms model? This sounds like a coordinated effort across various owners? </w:t>
      </w:r>
    </w:p>
  </w:comment>
  <w:comment w:id="5" w:author="Kat Giangiulio" w:date="2026-06-30T09:03:00Z" w:initials="KG">
    <w:p w14:paraId="37FB3CD3" w14:textId="77777777" w:rsidR="007426B5" w:rsidRDefault="007426B5" w:rsidP="007426B5">
      <w:pPr>
        <w:pStyle w:val="CommentText"/>
      </w:pPr>
      <w:r>
        <w:rPr>
          <w:rStyle w:val="CommentReference"/>
        </w:rPr>
        <w:annotationRef/>
      </w:r>
      <w:r>
        <w:t xml:space="preserve">I think a walkthrough would be really helpful here. There are a number of new concepts and catchphrases throughout the document that I'm not familiar with, and I'd like to better understand how they all fit together and translate into our day-to-day process. </w:t>
      </w:r>
    </w:p>
  </w:comment>
  <w:comment w:id="6" w:author="Kat Giangiulio" w:date="2026-06-30T11:30:00Z" w:initials="KG">
    <w:p w14:paraId="32DCF497" w14:textId="77777777" w:rsidR="00BF3F9A" w:rsidRDefault="00BF3F9A" w:rsidP="00BF3F9A">
      <w:pPr>
        <w:pStyle w:val="CommentText"/>
      </w:pPr>
      <w:r>
        <w:rPr>
          <w:rStyle w:val="CommentReference"/>
        </w:rPr>
        <w:annotationRef/>
      </w:r>
      <w:r>
        <w:t xml:space="preserve">Where does this fit in current model - (Product Project Roadmap, Dev Leads, SoS - or additional cadence </w:t>
      </w:r>
    </w:p>
  </w:comment>
  <w:comment w:id="7" w:author="Kat Giangiulio" w:date="2026-06-30T11:39:00Z" w:initials="KG">
    <w:p w14:paraId="09B6AB96" w14:textId="77777777" w:rsidR="005776F0" w:rsidRDefault="005776F0" w:rsidP="005776F0">
      <w:pPr>
        <w:pStyle w:val="CommentText"/>
      </w:pPr>
      <w:r>
        <w:rPr>
          <w:rStyle w:val="CommentReference"/>
        </w:rPr>
        <w:annotationRef/>
      </w:r>
      <w:r>
        <w:t>Same question here - where does this fit - how will these become part of our existing ceremonies - (Daily’s, weekly Product Roadmap project tracking meetings) Currently “working meetings” may be defined as weekly Product Dev sync, Product RM meeting, Dev Leads meeting, Tech Sync meeting ? -</w:t>
      </w:r>
    </w:p>
  </w:comment>
  <w:comment w:id="8" w:author="Kat Giangiulio" w:date="2026-06-30T11:50:00Z" w:initials="KG">
    <w:p w14:paraId="4D2F0919" w14:textId="77777777" w:rsidR="008D33DF" w:rsidRDefault="008D33DF" w:rsidP="008D33DF">
      <w:pPr>
        <w:pStyle w:val="CommentText"/>
      </w:pPr>
      <w:r>
        <w:rPr>
          <w:rStyle w:val="CommentReference"/>
        </w:rPr>
        <w:annotationRef/>
      </w:r>
      <w:r>
        <w:t xml:space="preserve">I think this section needs a little more definition. I'm not clear on what the canonical artifact is, how ClickUp, Figma, and GitHub specifications work together, or who is responsible for establishing and maintaining that standard.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2B4503" w15:done="0"/>
  <w15:commentEx w15:paraId="63BF17AB" w15:done="0"/>
  <w15:commentEx w15:paraId="6B2BC49C" w15:done="0"/>
  <w15:commentEx w15:paraId="0A0D1B25" w15:done="0"/>
  <w15:commentEx w15:paraId="03F18311" w15:done="0"/>
  <w15:commentEx w15:paraId="37FB3CD3" w15:done="0"/>
  <w15:commentEx w15:paraId="32DCF497" w15:done="0"/>
  <w15:commentEx w15:paraId="09B6AB96" w15:done="0"/>
  <w15:commentEx w15:paraId="4D2F09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E82BBB" w16cex:dateUtc="2026-06-29T18:00:00Z"/>
  <w16cex:commentExtensible w16cex:durableId="440869A1" w16cex:dateUtc="2026-06-29T17:28:00Z"/>
  <w16cex:commentExtensible w16cex:durableId="69025811" w16cex:dateUtc="2026-06-29T17:43:00Z"/>
  <w16cex:commentExtensible w16cex:durableId="4EA72556" w16cex:dateUtc="2026-06-30T12:52:00Z"/>
  <w16cex:commentExtensible w16cex:durableId="0D56CEC7" w16cex:dateUtc="2026-06-30T12:59:00Z"/>
  <w16cex:commentExtensible w16cex:durableId="77DB4BC6" w16cex:dateUtc="2026-06-30T13:03:00Z"/>
  <w16cex:commentExtensible w16cex:durableId="1830D6BF" w16cex:dateUtc="2026-06-30T15:30:00Z"/>
  <w16cex:commentExtensible w16cex:durableId="2E1B2CE3" w16cex:dateUtc="2026-06-30T15:39:00Z"/>
  <w16cex:commentExtensible w16cex:durableId="05AED9CB" w16cex:dateUtc="2026-06-30T15: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2B4503" w16cid:durableId="40E82BBB"/>
  <w16cid:commentId w16cid:paraId="63BF17AB" w16cid:durableId="440869A1"/>
  <w16cid:commentId w16cid:paraId="6B2BC49C" w16cid:durableId="69025811"/>
  <w16cid:commentId w16cid:paraId="0A0D1B25" w16cid:durableId="4EA72556"/>
  <w16cid:commentId w16cid:paraId="03F18311" w16cid:durableId="0D56CEC7"/>
  <w16cid:commentId w16cid:paraId="37FB3CD3" w16cid:durableId="77DB4BC6"/>
  <w16cid:commentId w16cid:paraId="32DCF497" w16cid:durableId="1830D6BF"/>
  <w16cid:commentId w16cid:paraId="09B6AB96" w16cid:durableId="2E1B2CE3"/>
  <w16cid:commentId w16cid:paraId="4D2F0919" w16cid:durableId="05AED9C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2C08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0F411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5AECD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624208F"/>
    <w:multiLevelType w:val="hybridMultilevel"/>
    <w:tmpl w:val="A07C3214"/>
    <w:lvl w:ilvl="0" w:tplc="75DE2594">
      <w:start w:val="1"/>
      <w:numFmt w:val="bullet"/>
      <w:lvlText w:val=""/>
      <w:lvlJc w:val="left"/>
      <w:pPr>
        <w:ind w:left="1080" w:hanging="360"/>
      </w:pPr>
      <w:rPr>
        <w:rFonts w:ascii="Symbol" w:hAnsi="Symbol"/>
      </w:rPr>
    </w:lvl>
    <w:lvl w:ilvl="1" w:tplc="E2B2889A">
      <w:start w:val="1"/>
      <w:numFmt w:val="bullet"/>
      <w:lvlText w:val=""/>
      <w:lvlJc w:val="left"/>
      <w:pPr>
        <w:ind w:left="1080" w:hanging="360"/>
      </w:pPr>
      <w:rPr>
        <w:rFonts w:ascii="Symbol" w:hAnsi="Symbol"/>
      </w:rPr>
    </w:lvl>
    <w:lvl w:ilvl="2" w:tplc="DE921EAC">
      <w:start w:val="1"/>
      <w:numFmt w:val="bullet"/>
      <w:lvlText w:val=""/>
      <w:lvlJc w:val="left"/>
      <w:pPr>
        <w:ind w:left="1080" w:hanging="360"/>
      </w:pPr>
      <w:rPr>
        <w:rFonts w:ascii="Symbol" w:hAnsi="Symbol"/>
      </w:rPr>
    </w:lvl>
    <w:lvl w:ilvl="3" w:tplc="19F0624A">
      <w:start w:val="1"/>
      <w:numFmt w:val="bullet"/>
      <w:lvlText w:val=""/>
      <w:lvlJc w:val="left"/>
      <w:pPr>
        <w:ind w:left="1080" w:hanging="360"/>
      </w:pPr>
      <w:rPr>
        <w:rFonts w:ascii="Symbol" w:hAnsi="Symbol"/>
      </w:rPr>
    </w:lvl>
    <w:lvl w:ilvl="4" w:tplc="1DEC5C22">
      <w:start w:val="1"/>
      <w:numFmt w:val="bullet"/>
      <w:lvlText w:val=""/>
      <w:lvlJc w:val="left"/>
      <w:pPr>
        <w:ind w:left="1080" w:hanging="360"/>
      </w:pPr>
      <w:rPr>
        <w:rFonts w:ascii="Symbol" w:hAnsi="Symbol"/>
      </w:rPr>
    </w:lvl>
    <w:lvl w:ilvl="5" w:tplc="199245C4">
      <w:start w:val="1"/>
      <w:numFmt w:val="bullet"/>
      <w:lvlText w:val=""/>
      <w:lvlJc w:val="left"/>
      <w:pPr>
        <w:ind w:left="1080" w:hanging="360"/>
      </w:pPr>
      <w:rPr>
        <w:rFonts w:ascii="Symbol" w:hAnsi="Symbol"/>
      </w:rPr>
    </w:lvl>
    <w:lvl w:ilvl="6" w:tplc="F6581E08">
      <w:start w:val="1"/>
      <w:numFmt w:val="bullet"/>
      <w:lvlText w:val=""/>
      <w:lvlJc w:val="left"/>
      <w:pPr>
        <w:ind w:left="1080" w:hanging="360"/>
      </w:pPr>
      <w:rPr>
        <w:rFonts w:ascii="Symbol" w:hAnsi="Symbol"/>
      </w:rPr>
    </w:lvl>
    <w:lvl w:ilvl="7" w:tplc="76AC3B34">
      <w:start w:val="1"/>
      <w:numFmt w:val="bullet"/>
      <w:lvlText w:val=""/>
      <w:lvlJc w:val="left"/>
      <w:pPr>
        <w:ind w:left="1080" w:hanging="360"/>
      </w:pPr>
      <w:rPr>
        <w:rFonts w:ascii="Symbol" w:hAnsi="Symbol"/>
      </w:rPr>
    </w:lvl>
    <w:lvl w:ilvl="8" w:tplc="C164C43C">
      <w:start w:val="1"/>
      <w:numFmt w:val="bullet"/>
      <w:lvlText w:val=""/>
      <w:lvlJc w:val="left"/>
      <w:pPr>
        <w:ind w:left="1080" w:hanging="360"/>
      </w:pPr>
      <w:rPr>
        <w:rFonts w:ascii="Symbol" w:hAnsi="Symbol"/>
      </w:rPr>
    </w:lvl>
  </w:abstractNum>
  <w:abstractNum w:abstractNumId="4" w15:restartNumberingAfterBreak="0">
    <w:nsid w:val="1C3C6E50"/>
    <w:multiLevelType w:val="hybridMultilevel"/>
    <w:tmpl w:val="A75C0DB0"/>
    <w:lvl w:ilvl="0" w:tplc="9C40B80E">
      <w:start w:val="1"/>
      <w:numFmt w:val="bullet"/>
      <w:lvlText w:val=""/>
      <w:lvlJc w:val="left"/>
      <w:pPr>
        <w:ind w:left="1080" w:hanging="360"/>
      </w:pPr>
      <w:rPr>
        <w:rFonts w:ascii="Symbol" w:hAnsi="Symbol"/>
      </w:rPr>
    </w:lvl>
    <w:lvl w:ilvl="1" w:tplc="65C0028C">
      <w:start w:val="1"/>
      <w:numFmt w:val="bullet"/>
      <w:lvlText w:val=""/>
      <w:lvlJc w:val="left"/>
      <w:pPr>
        <w:ind w:left="1080" w:hanging="360"/>
      </w:pPr>
      <w:rPr>
        <w:rFonts w:ascii="Symbol" w:hAnsi="Symbol"/>
      </w:rPr>
    </w:lvl>
    <w:lvl w:ilvl="2" w:tplc="012E84E2">
      <w:start w:val="1"/>
      <w:numFmt w:val="bullet"/>
      <w:lvlText w:val=""/>
      <w:lvlJc w:val="left"/>
      <w:pPr>
        <w:ind w:left="1080" w:hanging="360"/>
      </w:pPr>
      <w:rPr>
        <w:rFonts w:ascii="Symbol" w:hAnsi="Symbol"/>
      </w:rPr>
    </w:lvl>
    <w:lvl w:ilvl="3" w:tplc="3EE8D3C4">
      <w:start w:val="1"/>
      <w:numFmt w:val="bullet"/>
      <w:lvlText w:val=""/>
      <w:lvlJc w:val="left"/>
      <w:pPr>
        <w:ind w:left="1080" w:hanging="360"/>
      </w:pPr>
      <w:rPr>
        <w:rFonts w:ascii="Symbol" w:hAnsi="Symbol"/>
      </w:rPr>
    </w:lvl>
    <w:lvl w:ilvl="4" w:tplc="A8E6287E">
      <w:start w:val="1"/>
      <w:numFmt w:val="bullet"/>
      <w:lvlText w:val=""/>
      <w:lvlJc w:val="left"/>
      <w:pPr>
        <w:ind w:left="1080" w:hanging="360"/>
      </w:pPr>
      <w:rPr>
        <w:rFonts w:ascii="Symbol" w:hAnsi="Symbol"/>
      </w:rPr>
    </w:lvl>
    <w:lvl w:ilvl="5" w:tplc="D52812FE">
      <w:start w:val="1"/>
      <w:numFmt w:val="bullet"/>
      <w:lvlText w:val=""/>
      <w:lvlJc w:val="left"/>
      <w:pPr>
        <w:ind w:left="1080" w:hanging="360"/>
      </w:pPr>
      <w:rPr>
        <w:rFonts w:ascii="Symbol" w:hAnsi="Symbol"/>
      </w:rPr>
    </w:lvl>
    <w:lvl w:ilvl="6" w:tplc="E3EA1C46">
      <w:start w:val="1"/>
      <w:numFmt w:val="bullet"/>
      <w:lvlText w:val=""/>
      <w:lvlJc w:val="left"/>
      <w:pPr>
        <w:ind w:left="1080" w:hanging="360"/>
      </w:pPr>
      <w:rPr>
        <w:rFonts w:ascii="Symbol" w:hAnsi="Symbol"/>
      </w:rPr>
    </w:lvl>
    <w:lvl w:ilvl="7" w:tplc="F506A9EC">
      <w:start w:val="1"/>
      <w:numFmt w:val="bullet"/>
      <w:lvlText w:val=""/>
      <w:lvlJc w:val="left"/>
      <w:pPr>
        <w:ind w:left="1080" w:hanging="360"/>
      </w:pPr>
      <w:rPr>
        <w:rFonts w:ascii="Symbol" w:hAnsi="Symbol"/>
      </w:rPr>
    </w:lvl>
    <w:lvl w:ilvl="8" w:tplc="57A6EA02">
      <w:start w:val="1"/>
      <w:numFmt w:val="bullet"/>
      <w:lvlText w:val=""/>
      <w:lvlJc w:val="left"/>
      <w:pPr>
        <w:ind w:left="1080" w:hanging="360"/>
      </w:pPr>
      <w:rPr>
        <w:rFonts w:ascii="Symbol" w:hAnsi="Symbol"/>
      </w:rPr>
    </w:lvl>
  </w:abstractNum>
  <w:abstractNum w:abstractNumId="5" w15:restartNumberingAfterBreak="0">
    <w:nsid w:val="31ED7E9D"/>
    <w:multiLevelType w:val="hybridMultilevel"/>
    <w:tmpl w:val="56BE514A"/>
    <w:lvl w:ilvl="0" w:tplc="17429DA2">
      <w:start w:val="1"/>
      <w:numFmt w:val="bullet"/>
      <w:lvlText w:val=""/>
      <w:lvlJc w:val="left"/>
      <w:pPr>
        <w:ind w:left="1080" w:hanging="360"/>
      </w:pPr>
      <w:rPr>
        <w:rFonts w:ascii="Symbol" w:hAnsi="Symbol"/>
      </w:rPr>
    </w:lvl>
    <w:lvl w:ilvl="1" w:tplc="B926954E">
      <w:start w:val="1"/>
      <w:numFmt w:val="bullet"/>
      <w:lvlText w:val=""/>
      <w:lvlJc w:val="left"/>
      <w:pPr>
        <w:ind w:left="1080" w:hanging="360"/>
      </w:pPr>
      <w:rPr>
        <w:rFonts w:ascii="Symbol" w:hAnsi="Symbol"/>
      </w:rPr>
    </w:lvl>
    <w:lvl w:ilvl="2" w:tplc="47469A60">
      <w:start w:val="1"/>
      <w:numFmt w:val="bullet"/>
      <w:lvlText w:val=""/>
      <w:lvlJc w:val="left"/>
      <w:pPr>
        <w:ind w:left="1080" w:hanging="360"/>
      </w:pPr>
      <w:rPr>
        <w:rFonts w:ascii="Symbol" w:hAnsi="Symbol"/>
      </w:rPr>
    </w:lvl>
    <w:lvl w:ilvl="3" w:tplc="D7F8FC56">
      <w:start w:val="1"/>
      <w:numFmt w:val="bullet"/>
      <w:lvlText w:val=""/>
      <w:lvlJc w:val="left"/>
      <w:pPr>
        <w:ind w:left="1080" w:hanging="360"/>
      </w:pPr>
      <w:rPr>
        <w:rFonts w:ascii="Symbol" w:hAnsi="Symbol"/>
      </w:rPr>
    </w:lvl>
    <w:lvl w:ilvl="4" w:tplc="3704FB28">
      <w:start w:val="1"/>
      <w:numFmt w:val="bullet"/>
      <w:lvlText w:val=""/>
      <w:lvlJc w:val="left"/>
      <w:pPr>
        <w:ind w:left="1080" w:hanging="360"/>
      </w:pPr>
      <w:rPr>
        <w:rFonts w:ascii="Symbol" w:hAnsi="Symbol"/>
      </w:rPr>
    </w:lvl>
    <w:lvl w:ilvl="5" w:tplc="B8DEB4D4">
      <w:start w:val="1"/>
      <w:numFmt w:val="bullet"/>
      <w:lvlText w:val=""/>
      <w:lvlJc w:val="left"/>
      <w:pPr>
        <w:ind w:left="1080" w:hanging="360"/>
      </w:pPr>
      <w:rPr>
        <w:rFonts w:ascii="Symbol" w:hAnsi="Symbol"/>
      </w:rPr>
    </w:lvl>
    <w:lvl w:ilvl="6" w:tplc="CC4ADCF4">
      <w:start w:val="1"/>
      <w:numFmt w:val="bullet"/>
      <w:lvlText w:val=""/>
      <w:lvlJc w:val="left"/>
      <w:pPr>
        <w:ind w:left="1080" w:hanging="360"/>
      </w:pPr>
      <w:rPr>
        <w:rFonts w:ascii="Symbol" w:hAnsi="Symbol"/>
      </w:rPr>
    </w:lvl>
    <w:lvl w:ilvl="7" w:tplc="04DE08E8">
      <w:start w:val="1"/>
      <w:numFmt w:val="bullet"/>
      <w:lvlText w:val=""/>
      <w:lvlJc w:val="left"/>
      <w:pPr>
        <w:ind w:left="1080" w:hanging="360"/>
      </w:pPr>
      <w:rPr>
        <w:rFonts w:ascii="Symbol" w:hAnsi="Symbol"/>
      </w:rPr>
    </w:lvl>
    <w:lvl w:ilvl="8" w:tplc="F488B41E">
      <w:start w:val="1"/>
      <w:numFmt w:val="bullet"/>
      <w:lvlText w:val=""/>
      <w:lvlJc w:val="left"/>
      <w:pPr>
        <w:ind w:left="1080" w:hanging="360"/>
      </w:pPr>
      <w:rPr>
        <w:rFonts w:ascii="Symbol" w:hAnsi="Symbol"/>
      </w:rPr>
    </w:lvl>
  </w:abstractNum>
  <w:num w:numId="1" w16cid:durableId="1723481513">
    <w:abstractNumId w:val="0"/>
  </w:num>
  <w:num w:numId="2" w16cid:durableId="1240677522">
    <w:abstractNumId w:val="1"/>
  </w:num>
  <w:num w:numId="3" w16cid:durableId="1257205006">
    <w:abstractNumId w:val="1"/>
  </w:num>
  <w:num w:numId="4" w16cid:durableId="497161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5323064">
    <w:abstractNumId w:val="1"/>
  </w:num>
  <w:num w:numId="6" w16cid:durableId="1631549122">
    <w:abstractNumId w:val="1"/>
  </w:num>
  <w:num w:numId="7" w16cid:durableId="1248271926">
    <w:abstractNumId w:val="1"/>
  </w:num>
  <w:num w:numId="8" w16cid:durableId="1862667017">
    <w:abstractNumId w:val="1"/>
  </w:num>
  <w:num w:numId="9" w16cid:durableId="2040860743">
    <w:abstractNumId w:val="1"/>
  </w:num>
  <w:num w:numId="10" w16cid:durableId="1557618345">
    <w:abstractNumId w:val="1"/>
  </w:num>
  <w:num w:numId="11" w16cid:durableId="1573004929">
    <w:abstractNumId w:val="3"/>
  </w:num>
  <w:num w:numId="12" w16cid:durableId="1860964680">
    <w:abstractNumId w:val="4"/>
  </w:num>
  <w:num w:numId="13" w16cid:durableId="93521011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 Giangiulio">
    <w15:presenceInfo w15:providerId="AD" w15:userId="S::Kat.Giangiulio@planetdepos.com::7778a7bd-c0bf-4557-b2e1-d66ff97ef5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42084965"/>
    <w:rsid w:val="000D7E5E"/>
    <w:rsid w:val="00116A00"/>
    <w:rsid w:val="001363B9"/>
    <w:rsid w:val="001834E8"/>
    <w:rsid w:val="001E41E1"/>
    <w:rsid w:val="00245890"/>
    <w:rsid w:val="00440F8D"/>
    <w:rsid w:val="00487EC9"/>
    <w:rsid w:val="00511563"/>
    <w:rsid w:val="00565A8E"/>
    <w:rsid w:val="005776F0"/>
    <w:rsid w:val="005B56C6"/>
    <w:rsid w:val="006A184A"/>
    <w:rsid w:val="006F2A65"/>
    <w:rsid w:val="007426B5"/>
    <w:rsid w:val="0078797F"/>
    <w:rsid w:val="007B168F"/>
    <w:rsid w:val="00861588"/>
    <w:rsid w:val="008917A0"/>
    <w:rsid w:val="008D33DF"/>
    <w:rsid w:val="008E4CE9"/>
    <w:rsid w:val="008E69E7"/>
    <w:rsid w:val="009F163D"/>
    <w:rsid w:val="00AA2E92"/>
    <w:rsid w:val="00B0613B"/>
    <w:rsid w:val="00BF3F9A"/>
    <w:rsid w:val="00BF7DC7"/>
    <w:rsid w:val="00C546AE"/>
    <w:rsid w:val="00E91783"/>
    <w:rsid w:val="00EF2ED5"/>
    <w:rsid w:val="00F47144"/>
    <w:rsid w:val="00F973A6"/>
    <w:rsid w:val="42084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92717"/>
  <w15:docId w15:val="{A298F55F-50D0-4737-B223-02BB55AA4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1F3864"/>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b/>
      <w:color w:val="1F3864"/>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color w:val="1F3864"/>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b/>
      <w:i/>
      <w:iCs/>
      <w:color w:val="1F3864"/>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b/>
      <w:color w:val="1F3864"/>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F47144"/>
    <w:rPr>
      <w:sz w:val="16"/>
      <w:szCs w:val="16"/>
    </w:rPr>
  </w:style>
  <w:style w:type="paragraph" w:styleId="CommentText">
    <w:name w:val="annotation text"/>
    <w:basedOn w:val="Normal"/>
    <w:link w:val="CommentTextChar"/>
    <w:rsid w:val="00F47144"/>
    <w:rPr>
      <w:sz w:val="20"/>
      <w:szCs w:val="20"/>
    </w:rPr>
  </w:style>
  <w:style w:type="character" w:customStyle="1" w:styleId="CommentTextChar">
    <w:name w:val="Comment Text Char"/>
    <w:basedOn w:val="DefaultParagraphFont"/>
    <w:link w:val="CommentText"/>
    <w:rsid w:val="00F47144"/>
    <w:rPr>
      <w:rFonts w:ascii="Arial" w:hAnsi="Arial"/>
      <w:sz w:val="20"/>
      <w:szCs w:val="20"/>
    </w:rPr>
  </w:style>
  <w:style w:type="paragraph" w:styleId="CommentSubject">
    <w:name w:val="annotation subject"/>
    <w:basedOn w:val="CommentText"/>
    <w:next w:val="CommentText"/>
    <w:link w:val="CommentSubjectChar"/>
    <w:rsid w:val="00F47144"/>
    <w:rPr>
      <w:b/>
      <w:bCs/>
    </w:rPr>
  </w:style>
  <w:style w:type="character" w:customStyle="1" w:styleId="CommentSubjectChar">
    <w:name w:val="Comment Subject Char"/>
    <w:basedOn w:val="CommentTextChar"/>
    <w:link w:val="CommentSubject"/>
    <w:rsid w:val="00F47144"/>
    <w:rPr>
      <w:rFonts w:ascii="Arial" w:hAnsi="Arial"/>
      <w:b/>
      <w:bCs/>
      <w:sz w:val="20"/>
      <w:szCs w:val="20"/>
    </w:rPr>
  </w:style>
  <w:style w:type="character" w:styleId="Mention">
    <w:name w:val="Mention"/>
    <w:basedOn w:val="DefaultParagraphFont"/>
    <w:uiPriority w:val="99"/>
    <w:unhideWhenUsed/>
    <w:rsid w:val="008917A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1</Pages>
  <Words>3523</Words>
  <Characters>20085</Characters>
  <Application>Microsoft Office Word</Application>
  <DocSecurity>4</DocSecurity>
  <Lines>167</Lines>
  <Paragraphs>47</Paragraphs>
  <ScaleCrop>false</ScaleCrop>
  <Company/>
  <LinksUpToDate>false</LinksUpToDate>
  <CharactersWithSpaces>23561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Jim Valentine</cp:lastModifiedBy>
  <cp:revision>33</cp:revision>
  <dcterms:created xsi:type="dcterms:W3CDTF">2026-06-26T05:27:00Z</dcterms:created>
  <dcterms:modified xsi:type="dcterms:W3CDTF">2026-06-30T15:50:00Z</dcterms:modified>
</cp:coreProperties>
</file>