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Kevin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Password for setup page is 12345.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folder structure was put back to how it used to be in order to keep the thing a little more tidy.  All css files are in the css folder, all js files are in the js folder, images are in the images folder.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removed the need for mc_sockets.js.  Now at the bottom of index.html and MultiClient.html, there are switches that change connection parameters.  Var conDisabled disables the websocket connections (this is more for me when I am changing the design) and var multiClient changes the connections to the multi-client mode.  On index.html simply have them both set to false and it will operate in bridge mode.  On MultiClient.html have multiClient set to true and it will operate in multi-client mode.  I am pretty sure I have the urls/parameters set right.  Please double check.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separated the JS out as best as possible.  Things that control visual aspects of the page are located in visual.js.  Pretty much everything else has to do with processing the data from the pdq and that is located in sockets.js.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feedback class for the buttons on the main page is called feedback.  You will have to handle adding that class to whatever button elements need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may have noticed all the alerts when the page loads.  In order to keep naming conventions as similar as possible some ids names had to change.  The alerts should give you the id that is missing and you should be able to track down the appropriate id on the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of the new fields on the Setup -&gt; Settings page will need to be written in to the ajax calls when the page is loaded.  Otherwise, the name, compressor number, etc. will not be loaded on page setup.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think this covers all the changes.  If not, get in touch and we can go over anything else.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Eric</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