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w:conformance="strict" mc:Ignorable="w14 w15 w16se w16cid w16 w16cex w16sdtdh wne wp14">
  <w:body>
    <w:p w:rsidRPr="008B6524" w:rsidR="009303D9" w:rsidP="0D0CA65A" w:rsidRDefault="009303D9" w14:paraId="31BC6E45" w14:textId="77777777">
      <w:pPr>
        <w:pStyle w:val="papertitle"/>
        <w:spacing w:before="5pt" w:beforeAutospacing="1" w:after="5pt" w:afterAutospacing="1"/>
      </w:pPr>
      <w:r w:rsidRPr="008B6524" w:rsidR="1AD0536B">
        <w:rPr>
          <w:kern w:val="48"/>
        </w:rPr>
        <w:t xml:space="preserve"> Paper Title</w:t>
      </w:r>
      <w:r w:rsidRPr="008B6524" w:rsidR="18AA89EA">
        <w:rPr>
          <w:kern w:val="48"/>
        </w:rPr>
        <w:t>*</w:t>
      </w:r>
      <w:r w:rsidRPr="008B6524" w:rsidR="1AD0536B">
        <w:rPr>
          <w:kern w:val="48"/>
        </w:rPr>
        <w:t xml:space="preserve"> (use style: </w:t>
      </w:r>
      <w:r w:rsidRPr="1AD0536B" w:rsidR="1AD0536B">
        <w:rPr>
          <w:kern w:val="48"/>
        </w:rPr>
        <w:t>paper title</w:t>
      </w:r>
      <w:r w:rsidRPr="008B6524" w:rsidR="1AD0536B">
        <w:rPr>
          <w:kern w:val="48"/>
        </w:rPr>
        <w:t>)</w:t>
      </w:r>
    </w:p>
    <w:p w:rsidR="009303D9" w:rsidP="008B6524" w:rsidRDefault="00D7522C" w14:paraId="24DF2CD4" w14:textId="77777777">
      <w:pPr>
        <w:pStyle w:val="Author"/>
        <w:spacing w:before="5pt" w:beforeAutospacing="1" w:after="5pt" w:afterAutospacing="1"/>
        <w:rPr>
          <w:sz w:val="16"/>
          <w:szCs w:val="16"/>
        </w:rPr>
      </w:pPr>
      <w:r>
        <w:rPr>
          <w:sz w:val="16"/>
          <w:szCs w:val="16"/>
        </w:rPr>
        <w:t>*</w:t>
      </w:r>
      <w:r w:rsidRPr="00CA4392" w:rsidR="00CA4392">
        <w:rPr>
          <w:sz w:val="16"/>
          <w:szCs w:val="16"/>
        </w:rPr>
        <w:t>Note: Sub-titles are not captured in Xplore and should not be used</w:t>
      </w:r>
    </w:p>
    <w:p w:rsidR="00D7522C" w:rsidP="003B4E04" w:rsidRDefault="00D7522C" w14:paraId="20C779BD" w14:textId="77777777">
      <w:pPr>
        <w:pStyle w:val="Author"/>
        <w:spacing w:before="5pt" w:beforeAutospacing="1" w:after="5pt" w:afterAutospacing="1" w:line="6pt" w:lineRule="auto"/>
        <w:rPr>
          <w:sz w:val="16"/>
          <w:szCs w:val="16"/>
        </w:rPr>
      </w:pPr>
    </w:p>
    <w:p w:rsidRPr="00CA4392" w:rsidR="00D7522C" w:rsidP="00CA4392" w:rsidRDefault="00D7522C" w14:paraId="1F960E65" w14:textId="77777777">
      <w:pPr>
        <w:pStyle w:val="Author"/>
        <w:spacing w:before="5pt" w:beforeAutospacing="1" w:after="5pt" w:afterAutospacing="1" w:line="6pt" w:lineRule="auto"/>
        <w:rPr>
          <w:sz w:val="16"/>
          <w:szCs w:val="16"/>
        </w:rPr>
        <w:sectPr w:rsidRPr="00CA4392" w:rsidR="00D7522C" w:rsidSect="003B4E04">
          <w:footerReference w:type="first" r:id="rId8"/>
          <w:pgSz w:w="595.3pt" w:h="841.9pt" w:orient="portrait" w:code="9"/>
          <w:pgMar w:top="27pt" w:right="44.65pt" w:bottom="72pt" w:left="44.65pt" w:header="36pt" w:footer="36pt" w:gutter="0pt"/>
          <w:cols w:space="720"/>
          <w:titlePg/>
          <w:docGrid w:linePitch="360"/>
        </w:sectPr>
      </w:pPr>
    </w:p>
    <w:p w:rsidR="00BD670B" w:rsidP="00BD670B" w:rsidRDefault="009303D9" w14:paraId="5AB2FE26" w14:textId="77777777">
      <w:pPr>
        <w:pStyle w:val="Author"/>
        <w:spacing w:before="5pt" w:beforeAutospacing="1"/>
        <w:rPr>
          <w:sz w:val="18"/>
          <w:szCs w:val="18"/>
        </w:rPr>
      </w:pPr>
      <w:r w:rsidRPr="00F847A6">
        <w:rPr>
          <w:sz w:val="18"/>
          <w:szCs w:val="18"/>
        </w:rPr>
        <w:t>line 1</w:t>
      </w:r>
      <w:r w:rsidRPr="00F847A6" w:rsidR="001A3B3D">
        <w:rPr>
          <w:sz w:val="18"/>
          <w:szCs w:val="18"/>
        </w:rPr>
        <w:t>: 1</w:t>
      </w:r>
      <w:r w:rsidRPr="00F847A6" w:rsidR="001A3B3D">
        <w:rPr>
          <w:sz w:val="18"/>
          <w:szCs w:val="18"/>
          <w:vertAlign w:val="superscript"/>
        </w:rPr>
        <w:t>st</w:t>
      </w:r>
      <w:r w:rsidRPr="00F847A6" w:rsidR="001A3B3D">
        <w:rPr>
          <w:sz w:val="18"/>
          <w:szCs w:val="18"/>
        </w:rPr>
        <w:t xml:space="preserve"> </w:t>
      </w:r>
      <w:r w:rsidRPr="00F847A6" w:rsidR="00F847A6">
        <w:rPr>
          <w:sz w:val="18"/>
          <w:szCs w:val="18"/>
        </w:rPr>
        <w:t>Given Name Surname</w:t>
      </w:r>
      <w:r w:rsidRPr="00F847A6" w:rsidR="001A3B3D">
        <w:rPr>
          <w:sz w:val="18"/>
          <w:szCs w:val="18"/>
        </w:rPr>
        <w:t xml:space="preserve"> </w:t>
      </w:r>
      <w:r w:rsidRPr="00F847A6" w:rsidR="001A3B3D">
        <w:rPr>
          <w:sz w:val="18"/>
          <w:szCs w:val="18"/>
        </w:rPr>
        <w:br/>
      </w:r>
      <w:r w:rsidRPr="00F847A6" w:rsidR="001A3B3D">
        <w:rPr>
          <w:sz w:val="18"/>
          <w:szCs w:val="18"/>
        </w:rPr>
        <w:t>line 2:</w:t>
      </w:r>
      <w:r w:rsidRPr="00F847A6">
        <w:rPr>
          <w:sz w:val="18"/>
          <w:szCs w:val="18"/>
        </w:rPr>
        <w:t xml:space="preserve"> </w:t>
      </w:r>
      <w:r w:rsidRPr="00F847A6">
        <w:rPr>
          <w:i/>
          <w:sz w:val="18"/>
          <w:szCs w:val="18"/>
        </w:rPr>
        <w:t>dept. name of organization</w:t>
      </w:r>
      <w:r w:rsidRPr="00F847A6" w:rsidR="001A3B3D">
        <w:rPr>
          <w:i/>
          <w:sz w:val="18"/>
          <w:szCs w:val="18"/>
        </w:rPr>
        <w:t xml:space="preserve">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D72D06">
        <w:rPr>
          <w:sz w:val="18"/>
          <w:szCs w:val="18"/>
        </w:rPr>
        <w:br/>
      </w:r>
      <w:r w:rsidRPr="00F847A6" w:rsidR="00645D22">
        <w:rPr>
          <w:sz w:val="18"/>
          <w:szCs w:val="18"/>
        </w:rPr>
        <w:t>li</w:t>
      </w:r>
      <w:r w:rsidRPr="00F847A6">
        <w:rPr>
          <w:sz w:val="18"/>
          <w:szCs w:val="18"/>
        </w:rPr>
        <w:t xml:space="preserve">ne </w:t>
      </w:r>
      <w:r w:rsidRPr="00F847A6" w:rsidR="001A3B3D">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Pr>
          <w:sz w:val="18"/>
          <w:szCs w:val="18"/>
        </w:rPr>
        <w:t xml:space="preserve">line </w:t>
      </w:r>
      <w:r w:rsidRPr="00F847A6" w:rsidR="001A3B3D">
        <w:rPr>
          <w:sz w:val="18"/>
          <w:szCs w:val="18"/>
        </w:rPr>
        <w:t>4</w:t>
      </w:r>
      <w:r w:rsidRPr="00F847A6">
        <w:rPr>
          <w:sz w:val="18"/>
          <w:szCs w:val="18"/>
        </w:rPr>
        <w:t>: City, Country</w:t>
      </w:r>
      <w:r w:rsidRPr="00F847A6" w:rsidR="001A3B3D">
        <w:rPr>
          <w:sz w:val="18"/>
          <w:szCs w:val="18"/>
        </w:rPr>
        <w:br/>
      </w:r>
      <w:r w:rsidRPr="00F847A6">
        <w:rPr>
          <w:sz w:val="18"/>
          <w:szCs w:val="18"/>
        </w:rPr>
        <w:t xml:space="preserve">line </w:t>
      </w:r>
      <w:r w:rsidRPr="00F847A6" w:rsidR="001A3B3D">
        <w:rPr>
          <w:sz w:val="18"/>
          <w:szCs w:val="18"/>
        </w:rPr>
        <w:t>5: e</w:t>
      </w:r>
      <w:r w:rsidRPr="00F847A6">
        <w:rPr>
          <w:sz w:val="18"/>
          <w:szCs w:val="18"/>
        </w:rPr>
        <w:t>ma</w:t>
      </w:r>
      <w:r w:rsidRPr="00F847A6" w:rsidR="001A3B3D">
        <w:rPr>
          <w:sz w:val="18"/>
          <w:szCs w:val="18"/>
        </w:rPr>
        <w:t>il address</w:t>
      </w:r>
      <w:r w:rsidR="00B768D1">
        <w:rPr>
          <w:sz w:val="18"/>
          <w:szCs w:val="18"/>
        </w:rPr>
        <w:t xml:space="preserve"> or ORCID</w:t>
      </w:r>
    </w:p>
    <w:p w:rsidRPr="00F847A6" w:rsidR="001A3B3D" w:rsidP="007B6DDA" w:rsidRDefault="00447BB9" w14:paraId="1FCCE042" w14:textId="77777777">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Pr>
          <w:sz w:val="18"/>
          <w:szCs w:val="18"/>
        </w:rPr>
        <w:t xml:space="preserve"> </w:t>
      </w:r>
      <w:r w:rsidR="00B768D1">
        <w:rPr>
          <w:sz w:val="18"/>
          <w:szCs w:val="18"/>
        </w:rPr>
        <w:t xml:space="preserve"> or ORCID</w:t>
      </w:r>
      <w:r w:rsidR="00BD670B">
        <w:rPr>
          <w:sz w:val="18"/>
          <w:szCs w:val="18"/>
        </w:rPr>
        <w:br w:type="column"/>
      </w:r>
      <w:r w:rsidRPr="00F847A6" w:rsidR="001A3B3D">
        <w:rPr>
          <w:sz w:val="18"/>
          <w:szCs w:val="18"/>
        </w:rPr>
        <w:t>line 1: 2</w:t>
      </w:r>
      <w:r w:rsidRPr="00F847A6" w:rsidR="001A3B3D">
        <w:rPr>
          <w:sz w:val="18"/>
          <w:szCs w:val="18"/>
          <w:vertAlign w:val="superscript"/>
        </w:rPr>
        <w:t>nd</w:t>
      </w:r>
      <w:r w:rsidRPr="00F847A6" w:rsidR="001A3B3D">
        <w:rPr>
          <w:sz w:val="18"/>
          <w:szCs w:val="18"/>
        </w:rPr>
        <w:t xml:space="preserve"> </w:t>
      </w:r>
      <w:r w:rsidRPr="00F847A6" w:rsidR="00F847A6">
        <w:rPr>
          <w:sz w:val="18"/>
          <w:szCs w:val="18"/>
        </w:rPr>
        <w:t>Given Name Surname</w:t>
      </w:r>
      <w:r w:rsidRPr="00F847A6" w:rsidR="001A3B3D">
        <w:rPr>
          <w:sz w:val="18"/>
          <w:szCs w:val="18"/>
        </w:rPr>
        <w:br/>
      </w:r>
      <w:r w:rsidRPr="00F847A6" w:rsidR="001A3B3D">
        <w:rPr>
          <w:sz w:val="18"/>
          <w:szCs w:val="18"/>
        </w:rPr>
        <w:t xml:space="preserve">line 2: </w:t>
      </w:r>
      <w:r w:rsidRPr="00F847A6" w:rsidR="001A3B3D">
        <w:rPr>
          <w:i/>
          <w:sz w:val="18"/>
          <w:szCs w:val="18"/>
        </w:rPr>
        <w:t xml:space="preserve">dept. name of organization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1A3B3D">
        <w:rPr>
          <w:sz w:val="18"/>
          <w:szCs w:val="18"/>
        </w:rPr>
        <w:br/>
      </w:r>
      <w:r w:rsidRPr="00F847A6" w:rsidR="001A3B3D">
        <w:rPr>
          <w:sz w:val="18"/>
          <w:szCs w:val="18"/>
        </w:rPr>
        <w:t xml:space="preserve">line 3: </w:t>
      </w:r>
      <w:r w:rsidRPr="00F847A6" w:rsidR="001A3B3D">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sidR="001A3B3D">
        <w:rPr>
          <w:sz w:val="18"/>
          <w:szCs w:val="18"/>
        </w:rPr>
        <w:t>line 4: City, Country</w:t>
      </w:r>
      <w:r w:rsidRPr="00F847A6" w:rsidR="001A3B3D">
        <w:rPr>
          <w:sz w:val="18"/>
          <w:szCs w:val="18"/>
        </w:rPr>
        <w:br/>
      </w:r>
      <w:r w:rsidRPr="00F847A6" w:rsidR="001A3B3D">
        <w:rPr>
          <w:sz w:val="18"/>
          <w:szCs w:val="18"/>
        </w:rPr>
        <w:t>line 5: email address</w:t>
      </w:r>
      <w:r w:rsidR="00B768D1">
        <w:rPr>
          <w:sz w:val="18"/>
          <w:szCs w:val="18"/>
        </w:rPr>
        <w:t xml:space="preserve"> or ORCID</w:t>
      </w:r>
    </w:p>
    <w:p w:rsidRPr="00F847A6" w:rsidR="001A3B3D" w:rsidP="00447BB9" w:rsidRDefault="00447BB9" w14:paraId="11C3FF66" w14:textId="77777777">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r>
      <w:r w:rsidRPr="00F847A6">
        <w:rPr>
          <w:sz w:val="18"/>
          <w:szCs w:val="18"/>
        </w:rP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sidRPr="00CA4392">
        <w:rPr>
          <w:sz w:val="18"/>
          <w:szCs w:val="18"/>
        </w:rPr>
        <w:t xml:space="preserve"> </w:t>
      </w:r>
      <w:r w:rsidR="00B768D1">
        <w:rPr>
          <w:sz w:val="18"/>
          <w:szCs w:val="18"/>
        </w:rPr>
        <w:t xml:space="preserve"> or ORCID</w:t>
      </w:r>
      <w:r w:rsidR="00BD670B">
        <w:rPr>
          <w:sz w:val="18"/>
          <w:szCs w:val="18"/>
        </w:rPr>
        <w:br w:type="column"/>
      </w:r>
      <w:r w:rsidRPr="00F847A6" w:rsidR="001A3B3D">
        <w:rPr>
          <w:sz w:val="18"/>
          <w:szCs w:val="18"/>
        </w:rPr>
        <w:t>line 1: 3</w:t>
      </w:r>
      <w:r w:rsidRPr="00F847A6" w:rsidR="001A3B3D">
        <w:rPr>
          <w:sz w:val="18"/>
          <w:szCs w:val="18"/>
          <w:vertAlign w:val="superscript"/>
        </w:rPr>
        <w:t>rd</w:t>
      </w:r>
      <w:r w:rsidRPr="00F847A6" w:rsidR="001A3B3D">
        <w:rPr>
          <w:sz w:val="18"/>
          <w:szCs w:val="18"/>
        </w:rPr>
        <w:t xml:space="preserve"> </w:t>
      </w:r>
      <w:r w:rsidRPr="00F847A6" w:rsidR="00F847A6">
        <w:rPr>
          <w:sz w:val="18"/>
          <w:szCs w:val="18"/>
        </w:rPr>
        <w:t>Given Name Surname</w:t>
      </w:r>
      <w:r w:rsidRPr="00F847A6" w:rsidR="001A3B3D">
        <w:rPr>
          <w:sz w:val="18"/>
          <w:szCs w:val="18"/>
        </w:rPr>
        <w:br/>
      </w:r>
      <w:r w:rsidRPr="00F847A6" w:rsidR="001A3B3D">
        <w:rPr>
          <w:sz w:val="18"/>
          <w:szCs w:val="18"/>
        </w:rPr>
        <w:t xml:space="preserve">line 2: </w:t>
      </w:r>
      <w:r w:rsidRPr="00F847A6" w:rsidR="001A3B3D">
        <w:rPr>
          <w:i/>
          <w:sz w:val="18"/>
          <w:szCs w:val="18"/>
        </w:rPr>
        <w:t xml:space="preserve">dept. name of organization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1A3B3D">
        <w:rPr>
          <w:sz w:val="18"/>
          <w:szCs w:val="18"/>
        </w:rPr>
        <w:br/>
      </w:r>
      <w:r w:rsidRPr="00F847A6" w:rsidR="001A3B3D">
        <w:rPr>
          <w:sz w:val="18"/>
          <w:szCs w:val="18"/>
        </w:rPr>
        <w:t xml:space="preserve">line 3: </w:t>
      </w:r>
      <w:r w:rsidRPr="00F847A6" w:rsidR="001A3B3D">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sidR="001A3B3D">
        <w:rPr>
          <w:sz w:val="18"/>
          <w:szCs w:val="18"/>
        </w:rPr>
        <w:t>line 4: City, Country</w:t>
      </w:r>
      <w:r w:rsidRPr="00F847A6" w:rsidR="001A3B3D">
        <w:rPr>
          <w:sz w:val="18"/>
          <w:szCs w:val="18"/>
        </w:rPr>
        <w:br/>
      </w:r>
      <w:r w:rsidRPr="00F847A6" w:rsidR="001A3B3D">
        <w:rPr>
          <w:sz w:val="18"/>
          <w:szCs w:val="18"/>
        </w:rPr>
        <w:t>line 5: email address</w:t>
      </w:r>
      <w:r w:rsidR="00B768D1">
        <w:rPr>
          <w:sz w:val="18"/>
          <w:szCs w:val="18"/>
        </w:rPr>
        <w:t xml:space="preserve"> or ORCID</w:t>
      </w:r>
    </w:p>
    <w:p w:rsidR="00447BB9" w:rsidP="00447BB9" w:rsidRDefault="00447BB9" w14:paraId="2729A11B" w14:textId="77777777">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r>
      <w:r w:rsidRPr="00F847A6">
        <w:rPr>
          <w:sz w:val="18"/>
          <w:szCs w:val="18"/>
        </w:rP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sidR="00B768D1">
        <w:rPr>
          <w:sz w:val="18"/>
          <w:szCs w:val="18"/>
        </w:rPr>
        <w:t xml:space="preserve"> or ORCID</w:t>
      </w:r>
      <w:r>
        <w:t xml:space="preserve"> </w:t>
      </w:r>
    </w:p>
    <w:p w:rsidR="009F1D79" w:rsidRDefault="009F1D79" w14:paraId="0316535E" w14:textId="77777777">
      <w:pPr>
        <w:sectPr w:rsidR="009F1D79" w:rsidSect="003B4E04">
          <w:type w:val="continuous"/>
          <w:pgSz w:w="595.3pt" w:h="841.9pt" w:orient="portrait" w:code="9"/>
          <w:pgMar w:top="22.5pt" w:right="44.65pt" w:bottom="72pt" w:left="44.65pt" w:header="36pt" w:footer="36pt" w:gutter="0pt"/>
          <w:cols w:space="720" w:num="3"/>
          <w:docGrid w:linePitch="360"/>
        </w:sectPr>
      </w:pPr>
    </w:p>
    <w:p w:rsidRPr="005B520E" w:rsidR="009303D9" w:rsidRDefault="00BD670B" w14:paraId="0A88E65D" w14:textId="77777777">
      <w:pPr>
        <w:sectPr w:rsidRPr="005B520E" w:rsidR="009303D9" w:rsidSect="003B4E04">
          <w:type w:val="continuous"/>
          <w:pgSz w:w="595.3pt" w:h="841.9pt" w:orient="portrait" w:code="9"/>
          <w:pgMar w:top="22.5pt" w:right="44.65pt" w:bottom="72pt" w:left="44.65pt" w:header="36pt" w:footer="36pt" w:gutter="0pt"/>
          <w:cols w:space="720" w:num="3"/>
          <w:docGrid w:linePitch="360"/>
        </w:sectPr>
      </w:pPr>
      <w:r>
        <w:br w:type="column"/>
      </w:r>
    </w:p>
    <w:p w:rsidR="1AD0536B" w:rsidP="1AD0536B" w:rsidRDefault="1AD0536B" w14:paraId="0DC5B1A3" w14:textId="44AB303C">
      <w:pPr>
        <w:pStyle w:val="Abstract"/>
        <w:rPr>
          <w:noProof w:val="0"/>
          <w:lang w:val="en-US"/>
        </w:rPr>
      </w:pPr>
      <w:r w:rsidRPr="1AD0536B" w:rsidR="1AD0536B">
        <w:rPr>
          <w:i w:val="1"/>
          <w:iCs w:val="1"/>
        </w:rPr>
        <w:t>Abstract</w:t>
      </w:r>
      <w:r w:rsidR="1AD0536B">
        <w:rPr/>
        <w:t>—</w:t>
      </w:r>
      <w:r w:rsidR="4016566C">
        <w:rPr/>
        <w:t xml:space="preserve"> </w:t>
      </w:r>
      <w:r w:rsidRPr="1AD0536B" w:rsidR="4016566C">
        <w:rPr>
          <w:noProof w:val="0"/>
          <w:lang w:val="en-US"/>
        </w:rPr>
        <w:t xml:space="preserve">Public Key Infrastructure (PKI) provides the cryptographic foundation for secure firmware updates through digital signatures, yet implementing PKI-based secure boot on resource-constrained ARM Cortex-M microcontrollers </w:t>
      </w:r>
      <w:r w:rsidRPr="1AD0536B" w:rsidR="4016566C">
        <w:rPr>
          <w:noProof w:val="0"/>
          <w:lang w:val="en-US"/>
        </w:rPr>
        <w:t>remains</w:t>
      </w:r>
      <w:r w:rsidRPr="1AD0536B" w:rsidR="4016566C">
        <w:rPr>
          <w:noProof w:val="0"/>
          <w:lang w:val="en-US"/>
        </w:rPr>
        <w:t xml:space="preserve"> challenging due to limited flash memory (64-128KB), restricted RAM (32KB), and lack of hardware crypto acceleration. This paper presents a PKI architecture where a 28KB bootloader delegates all cryptographic operations to an OPTIGA Trust M secure element acting as a hardware trust anchor. The system employs dual secure transport protocols—MQTT over TLS (MQTTS) for lightweight update notifications and HTTPS for reliable firmware download—completed by an ESP32 communication processor. At each boot, the bootloader computes a SHA-256 hash of the stored firmware and requests ECDSA P-256 signature verification from the secure element, which stores the manufacturer's public verification key. This boot-time verification introduces latency but </w:t>
      </w:r>
      <w:r w:rsidRPr="1AD0536B" w:rsidR="4016566C">
        <w:rPr>
          <w:noProof w:val="0"/>
          <w:lang w:val="en-US"/>
        </w:rPr>
        <w:t>eliminates</w:t>
      </w:r>
      <w:r w:rsidRPr="1AD0536B" w:rsidR="4016566C">
        <w:rPr>
          <w:noProof w:val="0"/>
          <w:lang w:val="en-US"/>
        </w:rPr>
        <w:t xml:space="preserve"> the need for software crypto libraries (20-30KB savings). The architecture is </w:t>
      </w:r>
      <w:r w:rsidRPr="1AD0536B" w:rsidR="4016566C">
        <w:rPr>
          <w:noProof w:val="0"/>
          <w:lang w:val="en-US"/>
        </w:rPr>
        <w:t>demonstrated</w:t>
      </w:r>
      <w:r w:rsidRPr="1AD0536B" w:rsidR="4016566C">
        <w:rPr>
          <w:noProof w:val="0"/>
          <w:lang w:val="en-US"/>
        </w:rPr>
        <w:t xml:space="preserve"> on a dual-processor platform representative of drone flight controllers. Experimental results show 38% flash reduction compared to </w:t>
      </w:r>
      <w:r w:rsidRPr="1AD0536B" w:rsidR="4016566C">
        <w:rPr>
          <w:noProof w:val="0"/>
          <w:lang w:val="en-US"/>
        </w:rPr>
        <w:t>MCUboot</w:t>
      </w:r>
      <w:r w:rsidRPr="1AD0536B" w:rsidR="4016566C">
        <w:rPr>
          <w:noProof w:val="0"/>
          <w:lang w:val="en-US"/>
        </w:rPr>
        <w:t xml:space="preserve"> (45KB), enabling PKI-based security on 64KB Cortex-M devices. The architecture completes the PKI trust chain from manufacturer signing to on-device verification, with all trust decisions enforced by the hardware secure element. Rollback protection is delegated to the OTA server as a design trade-off for minimal embedded footprint.</w:t>
      </w:r>
      <w:r>
        <w:br/>
      </w:r>
      <w:r w:rsidRPr="1AD0536B" w:rsidR="2DE7FB24">
        <w:rPr>
          <w:b w:val="1"/>
          <w:bCs w:val="1"/>
          <w:noProof w:val="0"/>
          <w:lang w:val="en-US"/>
        </w:rPr>
        <w:t>Keywords— PKI, secure boot, FOTA, hardware root of trust, Cortex-M, resource-constrained systems, digital signatures, unmanned aerial systems, MQTTS, HTTPS</w:t>
      </w:r>
    </w:p>
    <w:p w:rsidRPr="00D632BE" w:rsidR="009303D9" w:rsidP="006B6B66" w:rsidRDefault="009303D9" w14:paraId="1A521F3C" w14:textId="77777777">
      <w:pPr>
        <w:pStyle w:val="Heading1"/>
        <w:rPr/>
      </w:pPr>
      <w:r w:rsidR="1AD0536B">
        <w:rPr/>
        <w:t>Introduction (</w:t>
      </w:r>
      <w:r w:rsidRPr="1AD0536B" w:rsidR="57099E6D">
        <w:rPr>
          <w:rFonts w:eastAsia="MS Mincho"/>
          <w:i w:val="1"/>
          <w:iCs w:val="1"/>
        </w:rPr>
        <w:t>Heading 1</w:t>
      </w:r>
      <w:r w:rsidR="1AD0536B">
        <w:rPr/>
        <w:t>)</w:t>
      </w:r>
    </w:p>
    <w:p w:rsidR="535275B3" w:rsidP="1AD0536B" w:rsidRDefault="535275B3" w14:paraId="513323AA" w14:textId="5B27E0C4">
      <w:pPr>
        <w:pStyle w:val="BodyText"/>
      </w:pPr>
      <w:r w:rsidRPr="0D0CA65A" w:rsidR="0D0CA65A">
        <w:rPr>
          <w:lang w:val="en-US"/>
        </w:rPr>
        <w:t xml:space="preserve">The rapid growth of the Internet of Things (IoT) and cyber–physical systems has driven the deployment of embedded devices in diverse sectors such as industrial automation, aerospace, and critical infrastructure. These systems often depend on resource-constrained microcontrollers to meet tight energy and cost budgets, making them attractive targets for adversaries seeking persistent access, firmware manipulation, or service disruption. Firmware </w:t>
      </w:r>
      <w:r w:rsidRPr="0D0CA65A" w:rsidR="0D0CA65A">
        <w:rPr>
          <w:lang w:val="en-US"/>
        </w:rPr>
        <w:t>in particular is</w:t>
      </w:r>
      <w:r w:rsidRPr="0D0CA65A" w:rsidR="0D0CA65A">
        <w:rPr>
          <w:lang w:val="en-US"/>
        </w:rPr>
        <w:t xml:space="preserve"> a high-value target: successful compromise at this level can provide long-term control of a device. Real-world incidents such as the Mirai botnet have shown that even large-scale attacks can originate from insecure firmware deployments.</w:t>
      </w:r>
    </w:p>
    <w:p w:rsidR="535275B3" w:rsidP="1AD0536B" w:rsidRDefault="535275B3" w14:paraId="7155B12A" w14:textId="79FFFC90">
      <w:pPr>
        <w:pStyle w:val="BodyText"/>
      </w:pPr>
      <w:r w:rsidRPr="0D0CA65A" w:rsidR="0D0CA65A">
        <w:rPr>
          <w:lang w:val="en-US"/>
        </w:rPr>
        <w:t xml:space="preserve">Secure boot and secure firmware-over-the-air (OTA) update mechanisms are essential to </w:t>
      </w:r>
      <w:r w:rsidRPr="0D0CA65A" w:rsidR="0D0CA65A">
        <w:rPr>
          <w:lang w:val="en-US"/>
        </w:rPr>
        <w:t>establish</w:t>
      </w:r>
      <w:r w:rsidRPr="0D0CA65A" w:rsidR="0D0CA65A">
        <w:rPr>
          <w:lang w:val="en-US"/>
        </w:rPr>
        <w:t xml:space="preserve"> long-term device trust. Secure boot ensures that only authenticated and untampered firmware is executed at power-on, while secure OTA update frameworks guarantee that only authorized firmware versions are accepted during the device lifecycle. However, these mechanisms are challenging to </w:t>
      </w:r>
      <w:r w:rsidRPr="0D0CA65A" w:rsidR="0D0CA65A">
        <w:rPr>
          <w:lang w:val="en-US"/>
        </w:rPr>
        <w:t>implement on</w:t>
      </w:r>
      <w:r w:rsidRPr="0D0CA65A" w:rsidR="0D0CA65A">
        <w:rPr>
          <w:lang w:val="en-US"/>
        </w:rPr>
        <w:t xml:space="preserve"> low-power microcontrollers, such as those based on the ARM Cortex-M family, which offer limited flash memory, computational capability, and runtime isolation features.</w:t>
      </w:r>
    </w:p>
    <w:p w:rsidR="535275B3" w:rsidP="1AD0536B" w:rsidRDefault="535275B3" w14:paraId="61A84E14" w14:textId="756F5F9C">
      <w:pPr>
        <w:pStyle w:val="BodyText"/>
      </w:pPr>
      <w:r w:rsidR="535275B3">
        <w:rPr/>
        <w:t>Many current solutions combine networking, cryptography, and boot logic in a single processor. This monolithic approach increases software complexity, enlarges the trusted computing base, and introduces maintenance risks. Moreover, such designs typically require proprietary trusted execution environments or platform-specific isolation features—making them difficult to reuse across heterogeneous and deeply constrained systems.</w:t>
      </w:r>
    </w:p>
    <w:p w:rsidR="535275B3" w:rsidP="1AD0536B" w:rsidRDefault="535275B3" w14:paraId="6060D682" w14:textId="5E2E0495">
      <w:pPr>
        <w:pStyle w:val="BodyText"/>
      </w:pPr>
      <w:r w:rsidRPr="0D0CA65A" w:rsidR="0D0CA65A">
        <w:rPr>
          <w:lang w:val="en-US"/>
        </w:rPr>
        <w:t xml:space="preserve">In this paper, we propose a secure boot and OTA firmware update architecture that explicitly separates network transport, system policy, and cryptographic enforcement across three dedicated components. An ESP32-based communication processor handles encrypted firmware retrieval over secure channels using Message Queuing Telemetry Transport (MQTT) over Transport Layer Security (TLS). A host ARM Cortex-M microcontroller executes a minimal secure bootloader responsible only for </w:t>
      </w:r>
      <w:r w:rsidRPr="0D0CA65A" w:rsidR="0D0CA65A">
        <w:rPr>
          <w:lang w:val="en-US"/>
        </w:rPr>
        <w:t>update</w:t>
      </w:r>
      <w:r w:rsidRPr="0D0CA65A" w:rsidR="0D0CA65A">
        <w:rPr>
          <w:lang w:val="en-US"/>
        </w:rPr>
        <w:t xml:space="preserve"> orchestration and memory management. A tamper-resistant Secure Element (SE)—specifically, the Infineon OPTIGA™ Trust M—performs all signature verification and cryptographic hashing, enforcing trust policies independently of the other processors.</w:t>
      </w:r>
    </w:p>
    <w:p w:rsidR="535275B3" w:rsidP="1AD0536B" w:rsidRDefault="535275B3" w14:paraId="3B864C2E" w14:textId="5BD72A42">
      <w:pPr>
        <w:pStyle w:val="BodyText"/>
      </w:pPr>
      <w:r w:rsidRPr="0D0CA65A" w:rsidR="0D0CA65A">
        <w:rPr>
          <w:lang w:val="en-US"/>
        </w:rPr>
        <w:t xml:space="preserve">Firmware authenticity and integrity are verified incrementally during block-wise reception, allowing secure updates without full-image buffering. The host microcontroller never handles long-term cryptographic secrets, and trust decisions are enforced entirely within the SE, preserving system integrity even if the communication processor is compromised. This decoupled architecture supports rollback prevention, downgrade protection, and strong separation of concerns, while </w:t>
      </w:r>
      <w:r w:rsidRPr="0D0CA65A" w:rsidR="0D0CA65A">
        <w:rPr>
          <w:lang w:val="en-US"/>
        </w:rPr>
        <w:t>remaining</w:t>
      </w:r>
      <w:r w:rsidRPr="0D0CA65A" w:rsidR="0D0CA65A">
        <w:rPr>
          <w:lang w:val="en-US"/>
        </w:rPr>
        <w:t xml:space="preserve"> portable across diverse ARM Cortex-M platforms.</w:t>
      </w:r>
    </w:p>
    <w:p w:rsidR="535275B3" w:rsidP="1AD0536B" w:rsidRDefault="535275B3" w14:paraId="4A73D72F" w14:textId="047A5285">
      <w:pPr>
        <w:pStyle w:val="BodyText"/>
      </w:pPr>
      <w:r w:rsidR="535275B3">
        <w:rPr/>
        <w:t>The architecture is prototyped on a multi-processor embedded system representative of real-world industrial and aerial use cases. Experimental results show that the design achieves secure firmware updates with reduced memory overhead and increased resilience to common attacks such as tampering, fault injection, and metadata spoofing.</w:t>
      </w:r>
    </w:p>
    <w:p w:rsidR="535275B3" w:rsidP="1AD0536B" w:rsidRDefault="535275B3" w14:paraId="1E4ECD5E" w14:textId="4C25E577">
      <w:pPr>
        <w:pStyle w:val="BodyText"/>
      </w:pPr>
      <w:r w:rsidRPr="0D0CA65A" w:rsidR="0D0CA65A">
        <w:rPr>
          <w:lang w:val="en-US"/>
        </w:rPr>
        <w:t xml:space="preserve">The </w:t>
      </w:r>
      <w:r w:rsidRPr="0D0CA65A" w:rsidR="0D0CA65A">
        <w:rPr>
          <w:lang w:val="en-US"/>
        </w:rPr>
        <w:t>remainder</w:t>
      </w:r>
      <w:r w:rsidRPr="0D0CA65A" w:rsidR="0D0CA65A">
        <w:rPr>
          <w:lang w:val="en-US"/>
        </w:rPr>
        <w:t xml:space="preserve"> of this paper is structured as follows: Section II reviews related work and background on secure firmware systems. Section III presents the system model and threat assumptions. Section IV describes the architecture and </w:t>
      </w:r>
      <w:r w:rsidRPr="0D0CA65A" w:rsidR="0D0CA65A">
        <w:rPr>
          <w:lang w:val="en-US"/>
        </w:rPr>
        <w:t>component</w:t>
      </w:r>
      <w:r w:rsidRPr="0D0CA65A" w:rsidR="0D0CA65A">
        <w:rPr>
          <w:lang w:val="en-US"/>
        </w:rPr>
        <w:t xml:space="preserve"> roles. Section V details the firmware delivery and verification flow. Section VI discusses the bootloader design. Section VII presents </w:t>
      </w:r>
      <w:r w:rsidRPr="0D0CA65A" w:rsidR="0D0CA65A">
        <w:rPr>
          <w:lang w:val="en-US"/>
        </w:rPr>
        <w:t>the security</w:t>
      </w:r>
      <w:r w:rsidRPr="0D0CA65A" w:rsidR="0D0CA65A">
        <w:rPr>
          <w:lang w:val="en-US"/>
        </w:rPr>
        <w:t xml:space="preserve"> analysis. Section VIII provides performance evaluation. Section IX outlines limitations and portability considerations. Section X concludes the paper and suggests directions for future research.</w:t>
      </w:r>
    </w:p>
    <w:p w:rsidR="1AD0536B" w:rsidP="1AD0536B" w:rsidRDefault="1AD0536B" w14:paraId="2D3C4D25" w14:textId="3721A864">
      <w:pPr>
        <w:pStyle w:val="BodyText"/>
      </w:pPr>
    </w:p>
    <w:p w:rsidR="1AD0536B" w:rsidP="1AD0536B" w:rsidRDefault="1AD0536B" w14:paraId="26074C3C" w14:textId="73E5A5D2">
      <w:pPr>
        <w:pStyle w:val="BodyText"/>
        <w:ind w:firstLine="0pt"/>
      </w:pPr>
    </w:p>
    <w:p w:rsidRPr="006B6B66" w:rsidR="009303D9" w:rsidP="006B6B66" w:rsidRDefault="009303D9" w14:paraId="179EA777" w14:textId="16F2150E">
      <w:pPr>
        <w:pStyle w:val="Heading1"/>
        <w:rPr/>
      </w:pPr>
      <w:r w:rsidR="59236AB8">
        <w:rPr/>
        <w:t>Related Work</w:t>
      </w:r>
    </w:p>
    <w:p w:rsidR="59236AB8" w:rsidP="1AD0536B" w:rsidRDefault="59236AB8" w14:paraId="2AACC1C3" w14:textId="5325267D">
      <w:pPr>
        <w:pStyle w:val="Normal"/>
        <w:jc w:val="both"/>
      </w:pPr>
      <w:r w:rsidR="59236AB8">
        <w:rPr/>
        <w:t xml:space="preserve">Secure </w:t>
      </w:r>
      <w:r w:rsidR="59236AB8">
        <w:rPr/>
        <w:t>bootloading</w:t>
      </w:r>
      <w:r w:rsidR="59236AB8">
        <w:rPr/>
        <w:t xml:space="preserve"> and firmware-over-the-air (OTA) update mechanisms are fundamental to protecting embedded systems against unauthorized modification, rollback, or malicious code injection. These capabilities are particularly critical in resource-constrained IoT devices built on ARM Cortex-M microcontrollers, where software-only defenses are insufficient to withstand physical or remote attacks over the device lifecycle. The combination of a hardware-based root of trust, secure digital signature verification, and authenticated firmware delivery over encrypted channels has become the prevailing approach to achieve confidentiality, integrity, and availability (CIA) in such platforms [1]</w:t>
      </w:r>
      <w:r w:rsidR="59236AB8">
        <w:rPr/>
        <w:t>–[</w:t>
      </w:r>
      <w:r w:rsidR="59236AB8">
        <w:rPr/>
        <w:t>3].</w:t>
      </w:r>
    </w:p>
    <w:p w:rsidR="009303D9" w:rsidP="00ED0149" w:rsidRDefault="009303D9" w14:paraId="3C8B3FFF" w14:textId="5BB914CF">
      <w:pPr>
        <w:pStyle w:val="Heading2"/>
        <w:rPr/>
      </w:pPr>
      <w:r w:rsidR="1AD0536B">
        <w:rPr/>
        <w:t>S</w:t>
      </w:r>
      <w:r w:rsidR="0EA7C4B1">
        <w:rPr/>
        <w:t>ecure Boot Architectures on Constrained Devices</w:t>
      </w:r>
    </w:p>
    <w:p w:rsidRPr="005B520E" w:rsidR="009303D9" w:rsidP="00E7596C" w:rsidRDefault="009303D9" w14:paraId="4522E337" w14:textId="7F396B12">
      <w:pPr>
        <w:pStyle w:val="BodyText"/>
      </w:pPr>
      <w:r w:rsidRPr="0D0CA65A" w:rsidR="0D0CA65A">
        <w:rPr>
          <w:lang w:val="en-US"/>
        </w:rPr>
        <w:t xml:space="preserve">Modern secure boot implementations on ARM Cortex-M typically rely on a hardware root of trust—such as a secure element (SE), Physically Unclonable Function (PUF), Trusted Platform Module (TPM), or </w:t>
      </w:r>
      <w:r w:rsidRPr="0D0CA65A" w:rsidR="0D0CA65A">
        <w:rPr>
          <w:lang w:val="en-US"/>
        </w:rPr>
        <w:t>TrustZone</w:t>
      </w:r>
      <w:r w:rsidRPr="0D0CA65A" w:rsidR="0D0CA65A">
        <w:rPr>
          <w:lang w:val="en-US"/>
        </w:rPr>
        <w:t xml:space="preserve">—for </w:t>
      </w:r>
      <w:r w:rsidRPr="0D0CA65A" w:rsidR="0D0CA65A">
        <w:rPr>
          <w:lang w:val="en-US"/>
        </w:rPr>
        <w:t>initial</w:t>
      </w:r>
      <w:r w:rsidRPr="0D0CA65A" w:rsidR="0D0CA65A">
        <w:rPr>
          <w:lang w:val="en-US"/>
        </w:rPr>
        <w:t xml:space="preserve"> trust anchoring. These systems use Elliptic Curve Digital Signature Algorithm (ECDSA) to </w:t>
      </w:r>
      <w:r w:rsidRPr="0D0CA65A" w:rsidR="0D0CA65A">
        <w:rPr>
          <w:lang w:val="en-US"/>
        </w:rPr>
        <w:t>validate</w:t>
      </w:r>
      <w:r w:rsidRPr="0D0CA65A" w:rsidR="0D0CA65A">
        <w:rPr>
          <w:lang w:val="en-US"/>
        </w:rPr>
        <w:t xml:space="preserve"> firmware authenticity due to its short key sizes and low computational overhead [1], [4], [5]. Open-source bootloaders like </w:t>
      </w:r>
      <w:r w:rsidRPr="0D0CA65A" w:rsidR="0D0CA65A">
        <w:rPr>
          <w:lang w:val="en-US"/>
        </w:rPr>
        <w:t>MCUboot</w:t>
      </w:r>
      <w:r w:rsidRPr="0D0CA65A" w:rsidR="0D0CA65A">
        <w:rPr>
          <w:lang w:val="en-US"/>
        </w:rPr>
        <w:t xml:space="preserve"> and </w:t>
      </w:r>
      <w:r w:rsidRPr="0D0CA65A" w:rsidR="0D0CA65A">
        <w:rPr>
          <w:lang w:val="en-US"/>
        </w:rPr>
        <w:t>wolfBoot</w:t>
      </w:r>
      <w:r w:rsidRPr="0D0CA65A" w:rsidR="0D0CA65A">
        <w:rPr>
          <w:lang w:val="en-US"/>
        </w:rPr>
        <w:t xml:space="preserve"> have </w:t>
      </w:r>
      <w:r w:rsidRPr="0D0CA65A" w:rsidR="0D0CA65A">
        <w:rPr>
          <w:lang w:val="en-US"/>
        </w:rPr>
        <w:t>emerged</w:t>
      </w:r>
      <w:r w:rsidRPr="0D0CA65A" w:rsidR="0D0CA65A">
        <w:rPr>
          <w:lang w:val="en-US"/>
        </w:rPr>
        <w:t xml:space="preserve"> as reference implementations, offering modular support for boot-time verification and rollback protection. However, their security depends heavily on both the robustness of cryptographic libraries (e.g., </w:t>
      </w:r>
      <w:r w:rsidRPr="0D0CA65A" w:rsidR="0D0CA65A">
        <w:rPr>
          <w:lang w:val="en-US"/>
        </w:rPr>
        <w:t>mbedTLS</w:t>
      </w:r>
      <w:r w:rsidRPr="0D0CA65A" w:rsidR="0D0CA65A">
        <w:rPr>
          <w:lang w:val="en-US"/>
        </w:rPr>
        <w:t>) and the secure handling of keys across boot stages [1], [6], [7].</w:t>
      </w:r>
    </w:p>
    <w:p w:rsidRPr="005B520E" w:rsidR="009303D9" w:rsidP="00ED0149" w:rsidRDefault="009303D9" w14:paraId="66739D0E" w14:textId="7FB337B5">
      <w:pPr>
        <w:pStyle w:val="Heading2"/>
        <w:rPr/>
      </w:pPr>
      <w:r w:rsidR="34F84565">
        <w:rPr/>
        <w:t>OTA Firmware Update Mechanisms</w:t>
      </w:r>
    </w:p>
    <w:p w:rsidR="34F84565" w:rsidP="1AD0536B" w:rsidRDefault="34F84565" w14:paraId="114BF9C2" w14:textId="0FAE0E9D">
      <w:pPr>
        <w:pStyle w:val="BodyText"/>
      </w:pPr>
      <w:r w:rsidR="34F84565">
        <w:rPr/>
        <w:t>OTA update mechanisms extend the trust boundary beyond boot time, enabling remote maintenance and vulnerability patching. Secure firmware delivery frameworks such as the IETF Software Updates for the Internet of Things (SUIT) [8] and The Update Framework (TUF) [9] adopt ECDSA-based metadata signing and version control. These standards are tailored to constrained devices with as little as 128 kB flash and 32 kB RAM. Security enhancements include rollback protection via version counters, metadata authentication, and attestation support. Hardware trust anchors are increasingly used to verify firmware integrity at runtime and protect against metadata tampering or downgrade attacks [3], [10], [11</w:t>
      </w:r>
      <w:r w:rsidR="34F84565">
        <w:rPr/>
        <w:t>].</w:t>
      </w:r>
    </w:p>
    <w:p w:rsidR="34F84565" w:rsidP="1AD0536B" w:rsidRDefault="34F84565" w14:paraId="0C07CCBB" w14:textId="61D96321">
      <w:pPr>
        <w:pStyle w:val="Heading2"/>
        <w:rPr/>
      </w:pPr>
      <w:r w:rsidR="34F84565">
        <w:rPr/>
        <w:t>Cryptographic Efficiency and Implementation Choices</w:t>
      </w:r>
    </w:p>
    <w:p w:rsidR="34F84565" w:rsidP="1AD0536B" w:rsidRDefault="34F84565" w14:paraId="3D4513CD" w14:textId="3708BB08">
      <w:pPr>
        <w:pStyle w:val="BodyText"/>
      </w:pPr>
      <w:r w:rsidRPr="0D0CA65A" w:rsidR="0D0CA65A">
        <w:rPr>
          <w:lang w:val="en-US"/>
        </w:rPr>
        <w:t xml:space="preserve">ECDSA </w:t>
      </w:r>
      <w:r w:rsidRPr="0D0CA65A" w:rsidR="0D0CA65A">
        <w:rPr>
          <w:lang w:val="en-US"/>
        </w:rPr>
        <w:t>remains</w:t>
      </w:r>
      <w:r w:rsidRPr="0D0CA65A" w:rsidR="0D0CA65A">
        <w:rPr>
          <w:lang w:val="en-US"/>
        </w:rPr>
        <w:t xml:space="preserve"> the dominant signature scheme in secure embedded systems due to its efficiency on constrained platforms [1], [5], [6]. Although post-quantum cryptographic alternatives have been explored [12], they often introduce memory or timing overheads that exceed the capacity of Cortex-M class devices. Hardware acceleration for SHA-256 and curve-based operations—as supported by secure elements and some SoCs—further reduces signature verification latency [4], [13]. Performance-tuned libraries like micro-ECC and optimized </w:t>
      </w:r>
      <w:r w:rsidRPr="0D0CA65A" w:rsidR="0D0CA65A">
        <w:rPr>
          <w:lang w:val="en-US"/>
        </w:rPr>
        <w:t>mbedTLS</w:t>
      </w:r>
      <w:r w:rsidRPr="0D0CA65A" w:rsidR="0D0CA65A">
        <w:rPr>
          <w:lang w:val="en-US"/>
        </w:rPr>
        <w:t xml:space="preserve"> builds also enable integration within 16–32 kB flash footprints [5], [6].</w:t>
      </w:r>
    </w:p>
    <w:p w:rsidR="34F84565" w:rsidP="1AD0536B" w:rsidRDefault="34F84565" w14:paraId="0030AAF5" w14:textId="7F2AEF6B">
      <w:pPr>
        <w:pStyle w:val="Heading2"/>
        <w:rPr/>
      </w:pPr>
      <w:r w:rsidR="34F84565">
        <w:rPr/>
        <w:t>Known Vulnerabilities and Open Challenges</w:t>
      </w:r>
    </w:p>
    <w:p w:rsidR="34F84565" w:rsidP="1AD0536B" w:rsidRDefault="34F84565" w14:paraId="6D6B071F" w14:textId="44316F3B">
      <w:pPr>
        <w:pStyle w:val="BodyText"/>
      </w:pPr>
      <w:r w:rsidRPr="0D0CA65A" w:rsidR="0D0CA65A">
        <w:rPr>
          <w:lang w:val="en-US"/>
        </w:rPr>
        <w:t xml:space="preserve">Despite cryptographic strength, secure boot and OTA mechanisms </w:t>
      </w:r>
      <w:r w:rsidRPr="0D0CA65A" w:rsidR="0D0CA65A">
        <w:rPr>
          <w:lang w:val="en-US"/>
        </w:rPr>
        <w:t>remain</w:t>
      </w:r>
      <w:r w:rsidRPr="0D0CA65A" w:rsidR="0D0CA65A">
        <w:rPr>
          <w:lang w:val="en-US"/>
        </w:rPr>
        <w:t xml:space="preserve"> vulnerable to fault injection, side-channel attacks, and glue-code flaws [1], [6], [14]. Fault-injection studies show that secure element isolation alone does not </w:t>
      </w:r>
      <w:r w:rsidRPr="0D0CA65A" w:rsidR="0D0CA65A">
        <w:rPr>
          <w:lang w:val="en-US"/>
        </w:rPr>
        <w:t>eliminate</w:t>
      </w:r>
      <w:r w:rsidRPr="0D0CA65A" w:rsidR="0D0CA65A">
        <w:rPr>
          <w:lang w:val="en-US"/>
        </w:rPr>
        <w:t xml:space="preserve"> risk; incorrect state management, unprotected interfaces, and low-level bugs can enable attackers to bypass firmware verification or perform signature forgery [6], [14], [15]. Countermeasures include hardened state machines, secure MCU–SE communication channels, redundant verification, and anti-glitch circuitry [15], [16].</w:t>
      </w:r>
    </w:p>
    <w:p w:rsidR="1AD0536B" w:rsidP="1AD0536B" w:rsidRDefault="1AD0536B" w14:paraId="16A38871" w14:textId="55069116">
      <w:pPr>
        <w:pStyle w:val="BodyText"/>
      </w:pPr>
    </w:p>
    <w:p w:rsidR="009303D9" w:rsidP="1AD0536B" w:rsidRDefault="009303D9" w14:paraId="17F150FC" w14:textId="2454F0D9">
      <w:pPr>
        <w:pStyle w:val="Heading1"/>
        <w:ind w:start="0pt" w:hanging="4.5pt"/>
        <w:rPr/>
      </w:pPr>
      <w:r w:rsidR="7E5CA270">
        <w:rPr/>
        <w:t>System Design</w:t>
      </w:r>
    </w:p>
    <w:p w:rsidR="1AD0536B" w:rsidP="1AD0536B" w:rsidRDefault="1AD0536B" w14:paraId="108B9344" w14:textId="28144303">
      <w:pPr>
        <w:pStyle w:val="Normal"/>
      </w:pPr>
    </w:p>
    <w:p w:rsidR="1AD0536B" w:rsidP="1AD0536B" w:rsidRDefault="1AD0536B" w14:paraId="63871F4D" w14:textId="225ADFA7">
      <w:pPr>
        <w:pStyle w:val="Normal"/>
      </w:pPr>
    </w:p>
    <w:p w:rsidR="1AD0536B" w:rsidP="1AD0536B" w:rsidRDefault="1AD0536B" w14:paraId="6532031B" w14:textId="64326A97">
      <w:pPr>
        <w:pStyle w:val="Normal"/>
      </w:pPr>
    </w:p>
    <w:p w:rsidR="1AD0536B" w:rsidP="1AD0536B" w:rsidRDefault="1AD0536B" w14:paraId="1A0EDA3E" w14:textId="7566C3C0">
      <w:pPr>
        <w:pStyle w:val="Normal"/>
      </w:pPr>
    </w:p>
    <w:p w:rsidR="1AD0536B" w:rsidP="1AD0536B" w:rsidRDefault="1AD0536B" w14:paraId="067CBA4D" w14:textId="44701BEB">
      <w:pPr>
        <w:pStyle w:val="Normal"/>
      </w:pPr>
    </w:p>
    <w:p w:rsidR="1AD0536B" w:rsidP="1AD0536B" w:rsidRDefault="1AD0536B" w14:paraId="2A235581" w14:textId="3AD7D013">
      <w:pPr>
        <w:pStyle w:val="Normal"/>
      </w:pPr>
    </w:p>
    <w:p w:rsidR="1AD0536B" w:rsidP="1AD0536B" w:rsidRDefault="1AD0536B" w14:paraId="01A774DA" w14:textId="18F50238">
      <w:pPr>
        <w:pStyle w:val="Normal"/>
      </w:pPr>
    </w:p>
    <w:p w:rsidR="1AD0536B" w:rsidP="1AD0536B" w:rsidRDefault="1AD0536B" w14:paraId="05CE95CA" w14:textId="116DDC1C">
      <w:pPr>
        <w:pStyle w:val="Normal"/>
      </w:pPr>
    </w:p>
    <w:p w:rsidR="1AD0536B" w:rsidP="1AD0536B" w:rsidRDefault="1AD0536B" w14:paraId="30B6AAD3" w14:textId="233CF395">
      <w:pPr>
        <w:pStyle w:val="Normal"/>
      </w:pPr>
    </w:p>
    <w:p w:rsidR="1AD0536B" w:rsidP="1AD0536B" w:rsidRDefault="1AD0536B" w14:paraId="06227A3D" w14:textId="2B1308C8">
      <w:pPr>
        <w:pStyle w:val="Normal"/>
      </w:pPr>
    </w:p>
    <w:p w:rsidR="1AD0536B" w:rsidP="1AD0536B" w:rsidRDefault="1AD0536B" w14:paraId="252164FB" w14:textId="02DD2DBC">
      <w:pPr>
        <w:pStyle w:val="Normal"/>
      </w:pPr>
    </w:p>
    <w:p w:rsidR="1AD0536B" w:rsidP="1AD0536B" w:rsidRDefault="1AD0536B" w14:paraId="013EFA54" w14:textId="7C19E45D">
      <w:pPr>
        <w:pStyle w:val="Normal"/>
      </w:pPr>
    </w:p>
    <w:p w:rsidR="1AD0536B" w:rsidP="1AD0536B" w:rsidRDefault="1AD0536B" w14:paraId="368372D7" w14:textId="1DE08C83">
      <w:pPr>
        <w:pStyle w:val="Normal"/>
      </w:pPr>
    </w:p>
    <w:p w:rsidR="1AD0536B" w:rsidP="1AD0536B" w:rsidRDefault="1AD0536B" w14:paraId="269A919F" w14:textId="6AFFEA03">
      <w:pPr>
        <w:pStyle w:val="Normal"/>
      </w:pPr>
    </w:p>
    <w:p w:rsidR="569C867B" w:rsidP="1AD0536B" w:rsidRDefault="569C867B" w14:paraId="124FCD31" w14:textId="315EED94">
      <w:pPr>
        <w:pStyle w:val="Heading1"/>
        <w:ind w:start="0pt" w:hanging="4.5pt"/>
        <w:rPr/>
      </w:pPr>
      <w:r w:rsidR="569C867B">
        <w:rPr/>
        <w:t>Security Analysis</w:t>
      </w:r>
    </w:p>
    <w:p w:rsidR="1AD0536B" w:rsidP="1AD0536B" w:rsidRDefault="1AD0536B" w14:paraId="0C7C92F1" w14:textId="71DF8817">
      <w:pPr>
        <w:pStyle w:val="Normal"/>
      </w:pPr>
    </w:p>
    <w:p w:rsidR="009303D9" w:rsidP="00ED0149" w:rsidRDefault="009303D9" w14:paraId="22217789" w14:textId="20CD95DD">
      <w:pPr>
        <w:pStyle w:val="Heading2"/>
        <w:rPr/>
      </w:pPr>
      <w:r w:rsidR="1850D67A">
        <w:rPr/>
        <w:t>Threat Model and Assumptions</w:t>
      </w:r>
    </w:p>
    <w:p w:rsidR="1850D67A" w:rsidP="1AD0536B" w:rsidRDefault="1850D67A" w14:paraId="1749DF4D" w14:textId="1602A55F">
      <w:pPr>
        <w:pStyle w:val="BodyText"/>
      </w:pPr>
      <w:r w:rsidRPr="0D0CA65A" w:rsidR="0D0CA65A">
        <w:rPr>
          <w:lang w:val="en-US"/>
        </w:rPr>
        <w:t xml:space="preserve">This work adopts a threat model consistent with prior studies on secure boot and firmware over-the-air (FOTA) update mechanisms for resource-constrained and industrial embedded systems. The adversary is assumed to be powerful at the software and network levels, while being unable to </w:t>
      </w:r>
      <w:r w:rsidRPr="0D0CA65A" w:rsidR="0D0CA65A">
        <w:rPr>
          <w:lang w:val="en-US"/>
        </w:rPr>
        <w:t>subvert</w:t>
      </w:r>
      <w:r w:rsidRPr="0D0CA65A" w:rsidR="0D0CA65A">
        <w:rPr>
          <w:lang w:val="en-US"/>
        </w:rPr>
        <w:t xml:space="preserve"> the device’s minimal hardware root of trust.</w:t>
      </w:r>
    </w:p>
    <w:p w:rsidR="1850D67A" w:rsidP="1AD0536B" w:rsidRDefault="1850D67A" w14:paraId="710D19AE" w14:textId="5E5031FA">
      <w:pPr>
        <w:pStyle w:val="BodyText"/>
      </w:pPr>
      <w:r w:rsidRPr="0D0CA65A" w:rsidR="0D0CA65A">
        <w:rPr>
          <w:lang w:val="en-US"/>
        </w:rPr>
        <w:t xml:space="preserve">The attacker is assumed to have full control over communication networks used for firmware distribution, including the ability to eavesdrop, intercept, </w:t>
      </w:r>
      <w:r w:rsidRPr="0D0CA65A" w:rsidR="0D0CA65A">
        <w:rPr>
          <w:lang w:val="en-US"/>
        </w:rPr>
        <w:t>modify</w:t>
      </w:r>
      <w:r w:rsidRPr="0D0CA65A" w:rsidR="0D0CA65A">
        <w:rPr>
          <w:lang w:val="en-US"/>
        </w:rPr>
        <w:t>, replay, or delay update traffic. Such capabilities enable man-in-the-middle attacks during firmware delivery, downgrade attacks using obsolete but validly signed firmware images, and denial of update availability by blocking or selectively delaying updates. These assumptions are consistent with commonly adopted Dolev–Yao–style network attacker models in secure firmware update literature [3], [7], [9].</w:t>
      </w:r>
    </w:p>
    <w:p w:rsidR="1850D67A" w:rsidP="1AD0536B" w:rsidRDefault="1850D67A" w14:paraId="6BE8DA5B" w14:textId="1CB5F7F4">
      <w:pPr>
        <w:pStyle w:val="BodyText"/>
      </w:pPr>
      <w:r w:rsidR="1850D67A">
        <w:rPr/>
        <w:t>At the device level, the adversary may gain logical control over software components, including the ability to exploit memory corruption vulnerabilities, persist malicious code across reboots, or compromise auxiliary firmware responsible for update transport. The attacker is further assumed to have non-destructive physical access to the device, such as access to debug interfaces, external memory, or firmware images stored in non-volatile storage, enabling firmware extraction, reverse engineering, and cloning attempts [5], [13], [16].</w:t>
      </w:r>
    </w:p>
    <w:p w:rsidR="1850D67A" w:rsidP="1AD0536B" w:rsidRDefault="1850D67A" w14:paraId="133A56D8" w14:textId="3DC45DF5">
      <w:pPr>
        <w:pStyle w:val="BodyText"/>
      </w:pPr>
      <w:r w:rsidR="1850D67A">
        <w:rPr/>
        <w:t>Non-invasive physical attacks, including fault injection and side-channel analysis, are acknowledged as potential threats; however, they are treated as implementation-level attacks and are considered out of scope in this work, consistent with prior secure boot and FOTA threat models [5], [7]. Invasive physical attacks such as chip decapsulation, focused ion beam modification, and direct extraction of secrets from tamper-resistant hardware are explicitly excluded.</w:t>
      </w:r>
    </w:p>
    <w:p w:rsidR="1850D67A" w:rsidP="1AD0536B" w:rsidRDefault="1850D67A" w14:paraId="1BB1D6D7" w14:textId="2140BF6E">
      <w:pPr>
        <w:pStyle w:val="BodyText"/>
      </w:pPr>
      <w:r w:rsidR="1850D67A">
        <w:rPr/>
        <w:t>The system is assumed to incorporate a minimal trusted hardware root, such as immutable boot read-only memory and a discrete secure element, whose internal secrets and cryptographic operations cannot be extracted or bypassed by the attacker under the defined threat model. Initial provisioning of cryptographic material during manufacturing is assumed to be trusted. Finally, large-scale destructive physical attacks and permanent denial-of-service through device destruction are considered outside the scope, as this work focuses on firmware authenticity, integrity, rollback protection, and controlled update availability rather than physical survivability.</w:t>
      </w:r>
    </w:p>
    <w:p w:rsidR="1AD0536B" w:rsidP="1AD0536B" w:rsidRDefault="1AD0536B" w14:paraId="5CB03857" w14:textId="77B06081">
      <w:pPr>
        <w:pStyle w:val="BodyText"/>
      </w:pPr>
    </w:p>
    <w:p w:rsidR="65C5EB79" w:rsidP="1AD0536B" w:rsidRDefault="65C5EB79" w14:paraId="3C9DA4B2" w14:textId="304DDC5B">
      <w:pPr>
        <w:pStyle w:val="BodyText"/>
      </w:pPr>
      <w:r w:rsidR="65C5EB79">
        <w:rPr/>
        <w:t xml:space="preserve">  </w:t>
      </w:r>
    </w:p>
    <w:p w:rsidR="009303D9" w:rsidP="00ED0149" w:rsidRDefault="009303D9" w14:paraId="31C0E164" w14:textId="77777777">
      <w:pPr>
        <w:pStyle w:val="Heading2"/>
      </w:pPr>
      <w:r>
        <w:t>Units</w:t>
      </w:r>
    </w:p>
    <w:p w:rsidRPr="005B520E" w:rsidR="009303D9" w:rsidP="0D0CA65A" w:rsidRDefault="009303D9" w14:paraId="4F939710" w14:textId="77777777">
      <w:pPr>
        <w:pStyle w:val="bulletlist"/>
        <w:rPr>
          <w:lang w:val="en-US"/>
        </w:rPr>
      </w:pPr>
      <w:r w:rsidRPr="0D0CA65A" w:rsidR="0D0CA65A">
        <w:rPr>
          <w:lang w:val="en-US"/>
        </w:rPr>
        <w:t xml:space="preserve">Use </w:t>
      </w:r>
      <w:r w:rsidRPr="0D0CA65A" w:rsidR="0D0CA65A">
        <w:rPr>
          <w:lang w:val="en-US"/>
        </w:rPr>
        <w:t>either</w:t>
      </w:r>
      <w:r w:rsidRPr="0D0CA65A" w:rsidR="0D0CA65A">
        <w:rPr>
          <w:lang w:val="en-US"/>
        </w:rPr>
        <w:t xml:space="preserve"> SI (MKS) or CGS as primary units. (SI units are encouraged.) English units may be used as secondary units (in parentheses). An exception would be the use of English units as identifiers in trade, such as “3.5-inch disk drive</w:t>
      </w:r>
      <w:r w:rsidRPr="0D0CA65A" w:rsidR="0D0CA65A">
        <w:rPr>
          <w:lang w:val="en-US"/>
        </w:rPr>
        <w:t>”.</w:t>
      </w:r>
    </w:p>
    <w:p w:rsidRPr="005B520E" w:rsidR="009303D9" w:rsidP="00E7596C" w:rsidRDefault="009303D9" w14:paraId="6C172391" w14:textId="77777777">
      <w:pPr>
        <w:pStyle w:val="bulletlist"/>
        <w:rPr/>
      </w:pPr>
      <w:r w:rsidRPr="0D0CA65A" w:rsidR="0D0CA65A">
        <w:rPr>
          <w:lang w:val="en-US"/>
        </w:rPr>
        <w:t xml:space="preserve">Avoid combining SI and CGS units, such as current in amperes and magnetic </w:t>
      </w:r>
      <w:r w:rsidRPr="0D0CA65A" w:rsidR="0D0CA65A">
        <w:rPr>
          <w:lang w:val="en-US"/>
        </w:rPr>
        <w:t>field</w:t>
      </w:r>
      <w:r w:rsidRPr="0D0CA65A" w:rsidR="0D0CA65A">
        <w:rPr>
          <w:lang w:val="en-US"/>
        </w:rPr>
        <w:t xml:space="preserve"> in </w:t>
      </w:r>
      <w:r w:rsidRPr="0D0CA65A" w:rsidR="0D0CA65A">
        <w:rPr>
          <w:lang w:val="en-US"/>
        </w:rPr>
        <w:t>oersteds</w:t>
      </w:r>
      <w:r w:rsidRPr="0D0CA65A" w:rsidR="0D0CA65A">
        <w:rPr>
          <w:lang w:val="en-US"/>
        </w:rPr>
        <w:t xml:space="preserve">. This often leads to confusion because equations do not </w:t>
      </w:r>
      <w:r w:rsidRPr="0D0CA65A" w:rsidR="0D0CA65A">
        <w:rPr>
          <w:lang w:val="en-US"/>
        </w:rPr>
        <w:t>balance</w:t>
      </w:r>
      <w:r w:rsidRPr="0D0CA65A" w:rsidR="0D0CA65A">
        <w:rPr>
          <w:lang w:val="en-US"/>
        </w:rPr>
        <w:t xml:space="preserve"> dimensionally. If you must use mixed units, clearly </w:t>
      </w:r>
      <w:r w:rsidRPr="0D0CA65A" w:rsidR="0D0CA65A">
        <w:rPr>
          <w:lang w:val="en-US"/>
        </w:rPr>
        <w:t>state</w:t>
      </w:r>
      <w:r w:rsidRPr="0D0CA65A" w:rsidR="0D0CA65A">
        <w:rPr>
          <w:lang w:val="en-US"/>
        </w:rPr>
        <w:t xml:space="preserve"> the units for each quantity that you use in an equation.</w:t>
      </w:r>
    </w:p>
    <w:p w:rsidRPr="005B520E" w:rsidR="009303D9" w:rsidP="0D0CA65A" w:rsidRDefault="009303D9" w14:paraId="4EBC5AF3" w14:textId="77777777">
      <w:pPr>
        <w:pStyle w:val="bulletlist"/>
        <w:rPr>
          <w:lang w:val="en-US"/>
        </w:rPr>
      </w:pPr>
      <w:r w:rsidRPr="0D0CA65A" w:rsidR="0D0CA65A">
        <w:rPr>
          <w:lang w:val="en-US"/>
        </w:rPr>
        <w:t>Do not mix complete spellings and abbreviations of units: “Wb/m2” or “</w:t>
      </w:r>
      <w:r w:rsidRPr="0D0CA65A" w:rsidR="0D0CA65A">
        <w:rPr>
          <w:lang w:val="en-US"/>
        </w:rPr>
        <w:t>webers</w:t>
      </w:r>
      <w:r w:rsidRPr="0D0CA65A" w:rsidR="0D0CA65A">
        <w:rPr>
          <w:lang w:val="en-US"/>
        </w:rPr>
        <w:t xml:space="preserve"> per square meter”, not “</w:t>
      </w:r>
      <w:r w:rsidRPr="0D0CA65A" w:rsidR="0D0CA65A">
        <w:rPr>
          <w:lang w:val="en-US"/>
        </w:rPr>
        <w:t>webers</w:t>
      </w:r>
      <w:r w:rsidRPr="0D0CA65A" w:rsidR="0D0CA65A">
        <w:rPr>
          <w:lang w:val="en-US"/>
        </w:rPr>
        <w:t>/m2”</w:t>
      </w:r>
      <w:r w:rsidRPr="0D0CA65A" w:rsidR="0D0CA65A">
        <w:rPr>
          <w:lang w:val="en-US"/>
        </w:rPr>
        <w:t xml:space="preserve">.  </w:t>
      </w:r>
      <w:r w:rsidRPr="0D0CA65A" w:rsidR="0D0CA65A">
        <w:rPr>
          <w:lang w:val="en-US"/>
        </w:rPr>
        <w:t xml:space="preserve">Spell out units when they appear in text: “. . . a few </w:t>
      </w:r>
      <w:r w:rsidRPr="0D0CA65A" w:rsidR="0D0CA65A">
        <w:rPr>
          <w:lang w:val="en-US"/>
        </w:rPr>
        <w:t>henries</w:t>
      </w:r>
      <w:r w:rsidRPr="0D0CA65A" w:rsidR="0D0CA65A">
        <w:rPr>
          <w:lang w:val="en-US"/>
        </w:rPr>
        <w:t>”,</w:t>
      </w:r>
      <w:r w:rsidRPr="0D0CA65A" w:rsidR="0D0CA65A">
        <w:rPr>
          <w:lang w:val="en-US"/>
        </w:rPr>
        <w:t xml:space="preserve"> not “. . . a few H</w:t>
      </w:r>
      <w:r w:rsidRPr="0D0CA65A" w:rsidR="0D0CA65A">
        <w:rPr>
          <w:lang w:val="en-US"/>
        </w:rPr>
        <w:t>”.</w:t>
      </w:r>
    </w:p>
    <w:p w:rsidR="003B4E04" w:rsidP="003B4E04" w:rsidRDefault="003B4E04" w14:paraId="2AF9FE0F" w14:textId="77777777">
      <w:pPr>
        <w:pStyle w:val="sponsors"/>
        <w:framePr w:wrap="auto" w:hAnchor="page" w:v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Pr="005B520E" w:rsidR="009303D9" w:rsidP="00E7596C" w:rsidRDefault="009303D9" w14:paraId="539460DC" w14:textId="77777777">
      <w:pPr>
        <w:pStyle w:val="bulletlist"/>
        <w:rPr/>
      </w:pPr>
      <w:r w:rsidRPr="0D0CA65A" w:rsidR="0D0CA65A">
        <w:rPr>
          <w:lang w:val="en-US"/>
        </w:rPr>
        <w:t>Use a zero before decimal points: “0.25</w:t>
      </w:r>
      <w:r w:rsidRPr="0D0CA65A" w:rsidR="0D0CA65A">
        <w:rPr>
          <w:lang w:val="en-US"/>
        </w:rPr>
        <w:t>”,</w:t>
      </w:r>
      <w:r w:rsidRPr="0D0CA65A" w:rsidR="0D0CA65A">
        <w:rPr>
          <w:lang w:val="en-US"/>
        </w:rPr>
        <w:t xml:space="preserve"> not “.25”. Use “cm3”, not “cc”. </w:t>
      </w:r>
      <w:r w:rsidRPr="0D0CA65A" w:rsidR="0D0CA65A">
        <w:rPr>
          <w:lang w:val="en-US"/>
        </w:rPr>
        <w:t>(</w:t>
      </w:r>
      <w:r w:rsidRPr="0D0CA65A" w:rsidR="0D0CA65A">
        <w:rPr>
          <w:i w:val="1"/>
          <w:iCs w:val="1"/>
          <w:lang w:val="en-US"/>
        </w:rPr>
        <w:t>bullet list</w:t>
      </w:r>
      <w:r w:rsidRPr="0D0CA65A" w:rsidR="0D0CA65A">
        <w:rPr>
          <w:lang w:val="en-US"/>
        </w:rPr>
        <w:t>)</w:t>
      </w:r>
    </w:p>
    <w:p w:rsidRPr="005B520E" w:rsidR="009303D9" w:rsidP="00ED0149" w:rsidRDefault="009303D9" w14:paraId="7E54C8D6" w14:textId="77777777">
      <w:pPr>
        <w:pStyle w:val="Heading2"/>
      </w:pPr>
      <w:r w:rsidRPr="005B520E">
        <w:t>Equations</w:t>
      </w:r>
    </w:p>
    <w:p w:rsidRPr="005B520E" w:rsidR="009303D9" w:rsidP="00E7596C" w:rsidRDefault="009303D9" w14:paraId="15A9AFAF" w14:textId="77777777">
      <w:pPr>
        <w:pStyle w:val="BodyText"/>
      </w:pPr>
      <w:r w:rsidRPr="0D0CA65A" w:rsidR="0D0CA65A">
        <w:rPr>
          <w:lang w:val="en-US"/>
        </w:rPr>
        <w:t xml:space="preserve">The equations are an exception to the prescribed specifications of this template. </w:t>
      </w:r>
      <w:r w:rsidRPr="0D0CA65A" w:rsidR="0D0CA65A">
        <w:rPr>
          <w:lang w:val="en-US"/>
        </w:rPr>
        <w:t>You will need to determine whether or not your equation should be typed using either the Times New Roman or the Symbol font (please no other font).</w:t>
      </w:r>
      <w:r w:rsidRPr="0D0CA65A" w:rsidR="0D0CA65A">
        <w:rPr>
          <w:lang w:val="en-US"/>
        </w:rPr>
        <w:t xml:space="preserve"> To create multileveled equations, it may be necessary to treat the equation as a graphic and insert it into the text after your paper is styled.</w:t>
      </w:r>
    </w:p>
    <w:p w:rsidRPr="00D7522C" w:rsidR="009303D9" w:rsidP="00E7596C" w:rsidRDefault="009303D9" w14:paraId="29C57C75" w14:textId="77777777">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Pr="005B520E" w:rsidR="009303D9" w:rsidP="003A19E2" w:rsidRDefault="009303D9" w14:paraId="18444A9B" w14:textId="77777777">
      <w:pPr>
        <w:pStyle w:val="equation"/>
        <w:rPr>
          <w:rFonts w:hint="eastAsia"/>
        </w:rPr>
      </w:pPr>
      <w:r w:rsidRPr="005B520E">
        <w:tab/>
      </w:r>
      <w:r w:rsidRPr="00127EDD" w:rsidR="008A2C7D">
        <w:rPr>
          <w:rFonts w:ascii="Times New Roman" w:hAnsi="Times New Roman" w:cs="Times New Roman"/>
          <w:i/>
        </w:rPr>
        <w:t>a</w:t>
      </w:r>
      <w:r w:rsidRPr="00CB66E6" w:rsidR="008A2C7D">
        <w:t></w:t>
      </w:r>
      <w:r w:rsidRPr="00CB66E6" w:rsidR="008A2C7D">
        <w:t></w:t>
      </w:r>
      <w:r w:rsidRPr="00CB66E6" w:rsidR="008A2C7D">
        <w:t></w:t>
      </w:r>
      <w:r w:rsidRPr="00127EDD" w:rsidR="008A2C7D">
        <w:rPr>
          <w:rFonts w:ascii="Times New Roman" w:hAnsi="Times New Roman" w:cs="Times New Roman"/>
          <w:i/>
        </w:rPr>
        <w:t>b</w:t>
      </w:r>
      <w:r w:rsidRPr="00CB66E6" w:rsidR="008A2C7D">
        <w:t></w:t>
      </w:r>
      <w:r w:rsidRPr="00CB66E6" w:rsidR="008A2C7D">
        <w:t></w:t>
      </w:r>
      <w:r w:rsidRPr="00CB66E6" w:rsidR="008A2C7D">
        <w:t></w:t>
      </w:r>
      <w:r w:rsidRPr="00CB66E6" w:rsidR="008A2C7D">
        <w:t></w:t>
      </w:r>
      <w:r w:rsidR="008A2C7D">
        <w:t></w:t>
      </w:r>
      <w:r w:rsidR="008A2C7D">
        <w:tab/>
      </w:r>
      <w:r w:rsidRPr="00CB66E6" w:rsidR="008A2C7D">
        <w:t></w:t>
      </w:r>
      <w:r w:rsidRPr="00CB66E6" w:rsidR="008A2C7D">
        <w:t></w:t>
      </w:r>
      <w:r w:rsidRPr="00CB66E6" w:rsidR="008A2C7D">
        <w:t></w:t>
      </w:r>
    </w:p>
    <w:p w:rsidR="009303D9" w:rsidP="00E7596C" w:rsidRDefault="009303D9" w14:paraId="0EEED555" w14:textId="77777777">
      <w:pPr>
        <w:pStyle w:val="BodyText"/>
      </w:pPr>
      <w:r w:rsidRPr="0D0CA65A" w:rsidR="0D0CA65A">
        <w:rPr>
          <w:lang w:val="en-US"/>
        </w:rPr>
        <w:t xml:space="preserve">Note that the equation is centered using a center tab </w:t>
      </w:r>
      <w:r w:rsidRPr="0D0CA65A" w:rsidR="0D0CA65A">
        <w:rPr>
          <w:lang w:val="en-US"/>
        </w:rPr>
        <w:t>stop</w:t>
      </w:r>
      <w:r w:rsidRPr="0D0CA65A" w:rsidR="0D0CA65A">
        <w:rPr>
          <w:lang w:val="en-US"/>
        </w:rPr>
        <w:t xml:space="preserve">. Be sure that the symbols in your equation have been defined before or </w:t>
      </w:r>
      <w:r w:rsidRPr="0D0CA65A" w:rsidR="0D0CA65A">
        <w:rPr>
          <w:lang w:val="en-US"/>
        </w:rPr>
        <w:t>immediately</w:t>
      </w:r>
      <w:r w:rsidRPr="0D0CA65A" w:rsidR="0D0CA65A">
        <w:rPr>
          <w:lang w:val="en-US"/>
        </w:rPr>
        <w:t xml:space="preserve"> following the equation. Use “(1)”, not “Eq. (1)” or “equation (1)”, except at the beginning of a sentence: “Equation (1) is . . .”</w:t>
      </w:r>
    </w:p>
    <w:p w:rsidR="009303D9" w:rsidP="00ED0149" w:rsidRDefault="009303D9" w14:paraId="7B7ADA1E" w14:textId="77777777">
      <w:pPr>
        <w:pStyle w:val="Heading2"/>
      </w:pPr>
      <w:r>
        <w:t>Some Common Mistakes</w:t>
      </w:r>
    </w:p>
    <w:p w:rsidRPr="005B520E" w:rsidR="009303D9" w:rsidP="00E7596C" w:rsidRDefault="009303D9" w14:paraId="330EB29A" w14:textId="77777777">
      <w:pPr>
        <w:pStyle w:val="bulletlist"/>
      </w:pPr>
      <w:r w:rsidRPr="005B520E">
        <w:t>The word “data” is plural, not singular.</w:t>
      </w:r>
    </w:p>
    <w:p w:rsidRPr="005B520E" w:rsidR="009303D9" w:rsidP="00E7596C" w:rsidRDefault="009303D9" w14:paraId="55E6819B" w14:textId="77777777">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Pr="005B520E" w:rsidR="009303D9" w:rsidP="00E7596C" w:rsidRDefault="009303D9" w14:paraId="0706F1FA" w14:textId="77777777">
      <w:pPr>
        <w:pStyle w:val="bulletlist"/>
        <w:rPr/>
      </w:pPr>
      <w:r w:rsidRPr="0D0CA65A" w:rsidR="0D0CA65A">
        <w:rPr>
          <w:lang w:val="en-US"/>
        </w:rPr>
        <w:t xml:space="preserve">In </w:t>
      </w:r>
      <w:r w:rsidRPr="0D0CA65A" w:rsidR="0D0CA65A">
        <w:rPr>
          <w:lang w:val="en-US"/>
        </w:rPr>
        <w:t xml:space="preserve">American </w:t>
      </w:r>
      <w:r w:rsidRPr="0D0CA65A" w:rsidR="0D0CA65A">
        <w:rPr>
          <w:lang w:val="en-US"/>
        </w:rPr>
        <w:t>English</w:t>
      </w:r>
      <w:r w:rsidRPr="0D0CA65A" w:rsidR="0D0CA65A">
        <w:rPr>
          <w:lang w:val="en-US"/>
        </w:rPr>
        <w:t>, commas, semi</w:t>
      </w:r>
      <w:r w:rsidRPr="0D0CA65A" w:rsidR="0D0CA65A">
        <w:rPr>
          <w:lang w:val="en-US"/>
        </w:rPr>
        <w:t xml:space="preserve">colons, periods, </w:t>
      </w:r>
      <w:r w:rsidRPr="0D0CA65A" w:rsidR="0D0CA65A">
        <w:rPr>
          <w:lang w:val="en-US"/>
        </w:rPr>
        <w:t>question</w:t>
      </w:r>
      <w:r w:rsidRPr="0D0CA65A" w:rsidR="0D0CA65A">
        <w:rPr>
          <w:lang w:val="en-US"/>
        </w:rPr>
        <w:t xml:space="preserve"> and exclamation marks are </w:t>
      </w:r>
      <w:r w:rsidRPr="0D0CA65A" w:rsidR="0D0CA65A">
        <w:rPr>
          <w:lang w:val="en-US"/>
        </w:rPr>
        <w:t>located</w:t>
      </w:r>
      <w:r w:rsidRPr="0D0CA65A" w:rsidR="0D0CA65A">
        <w:rPr>
          <w:lang w:val="en-US"/>
        </w:rPr>
        <w:t xml:space="preserve">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Pr="005B520E" w:rsidR="009303D9" w:rsidP="00E7596C" w:rsidRDefault="009303D9" w14:paraId="307DAF0E" w14:textId="77777777">
      <w:pPr>
        <w:pStyle w:val="bulletlist"/>
        <w:rPr/>
      </w:pPr>
      <w:r w:rsidRPr="0D0CA65A" w:rsidR="0D0CA65A">
        <w:rPr>
          <w:lang w:val="en-US"/>
        </w:rPr>
        <w:t>A graph within a graph is an “inset</w:t>
      </w:r>
      <w:r w:rsidRPr="0D0CA65A" w:rsidR="0D0CA65A">
        <w:rPr>
          <w:lang w:val="en-US"/>
        </w:rPr>
        <w:t>”,</w:t>
      </w:r>
      <w:r w:rsidRPr="0D0CA65A" w:rsidR="0D0CA65A">
        <w:rPr>
          <w:lang w:val="en-US"/>
        </w:rPr>
        <w:t xml:space="preserve"> not an “insert</w:t>
      </w:r>
      <w:r w:rsidRPr="0D0CA65A" w:rsidR="0D0CA65A">
        <w:rPr>
          <w:lang w:val="en-US"/>
        </w:rPr>
        <w:t>”.</w:t>
      </w:r>
      <w:r w:rsidRPr="0D0CA65A" w:rsidR="0D0CA65A">
        <w:rPr>
          <w:lang w:val="en-US"/>
        </w:rPr>
        <w:t xml:space="preserve"> The word alternatively is preferred to the word “alternately” (unless you really mean something that alternates).</w:t>
      </w:r>
    </w:p>
    <w:p w:rsidRPr="005B520E" w:rsidR="009303D9" w:rsidP="0D0CA65A" w:rsidRDefault="009303D9" w14:paraId="60B17E81" w14:textId="77777777">
      <w:pPr>
        <w:pStyle w:val="bulletlist"/>
        <w:rPr>
          <w:lang w:val="en-US"/>
        </w:rPr>
      </w:pPr>
      <w:r w:rsidRPr="0D0CA65A" w:rsidR="0D0CA65A">
        <w:rPr>
          <w:lang w:val="en-US"/>
        </w:rPr>
        <w:t>Do not use the word “essentially” to mean “approximately” or “effectively</w:t>
      </w:r>
      <w:r w:rsidRPr="0D0CA65A" w:rsidR="0D0CA65A">
        <w:rPr>
          <w:lang w:val="en-US"/>
        </w:rPr>
        <w:t>”.</w:t>
      </w:r>
    </w:p>
    <w:p w:rsidRPr="005B520E" w:rsidR="009303D9" w:rsidP="00E7596C" w:rsidRDefault="009303D9" w14:paraId="144F1393" w14:textId="77777777">
      <w:pPr>
        <w:pStyle w:val="bulletlist"/>
        <w:rPr/>
      </w:pPr>
      <w:r w:rsidRPr="0D0CA65A" w:rsidR="0D0CA65A">
        <w:rPr>
          <w:lang w:val="en-US"/>
        </w:rPr>
        <w:t>In your paper title, if the words “that uses” can accurately replace the word “using</w:t>
      </w:r>
      <w:r w:rsidRPr="0D0CA65A" w:rsidR="0D0CA65A">
        <w:rPr>
          <w:lang w:val="en-US"/>
        </w:rPr>
        <w:t>”,</w:t>
      </w:r>
      <w:r w:rsidRPr="0D0CA65A" w:rsidR="0D0CA65A">
        <w:rPr>
          <w:lang w:val="en-US"/>
        </w:rPr>
        <w:t xml:space="preserve"> capitalize the “u</w:t>
      </w:r>
      <w:r w:rsidRPr="0D0CA65A" w:rsidR="0D0CA65A">
        <w:rPr>
          <w:lang w:val="en-US"/>
        </w:rPr>
        <w:t>”;</w:t>
      </w:r>
      <w:r w:rsidRPr="0D0CA65A" w:rsidR="0D0CA65A">
        <w:rPr>
          <w:lang w:val="en-US"/>
        </w:rPr>
        <w:t xml:space="preserve"> if not, keep using lower-cased.</w:t>
      </w:r>
    </w:p>
    <w:p w:rsidRPr="005B520E" w:rsidR="009303D9" w:rsidP="0D0CA65A" w:rsidRDefault="009303D9" w14:paraId="38AEB9C8" w14:textId="77777777">
      <w:pPr>
        <w:pStyle w:val="bulletlist"/>
        <w:rPr>
          <w:lang w:val="en-US"/>
        </w:rPr>
      </w:pPr>
      <w:r w:rsidRPr="0D0CA65A" w:rsidR="0D0CA65A">
        <w:rPr>
          <w:lang w:val="en-US"/>
        </w:rPr>
        <w:t xml:space="preserve">Be aware of the different meanings of the </w:t>
      </w:r>
      <w:r w:rsidRPr="0D0CA65A" w:rsidR="0D0CA65A">
        <w:rPr>
          <w:lang w:val="en-US"/>
        </w:rPr>
        <w:t>homophones</w:t>
      </w:r>
      <w:r w:rsidRPr="0D0CA65A" w:rsidR="0D0CA65A">
        <w:rPr>
          <w:lang w:val="en-US"/>
        </w:rPr>
        <w:t xml:space="preserve"> “affect” and “effect</w:t>
      </w:r>
      <w:r w:rsidRPr="0D0CA65A" w:rsidR="0D0CA65A">
        <w:rPr>
          <w:lang w:val="en-US"/>
        </w:rPr>
        <w:t>”,</w:t>
      </w:r>
      <w:r w:rsidRPr="0D0CA65A" w:rsidR="0D0CA65A">
        <w:rPr>
          <w:lang w:val="en-US"/>
        </w:rPr>
        <w:t xml:space="preserve"> “complement” and “compliment</w:t>
      </w:r>
      <w:r w:rsidRPr="0D0CA65A" w:rsidR="0D0CA65A">
        <w:rPr>
          <w:lang w:val="en-US"/>
        </w:rPr>
        <w:t>”,</w:t>
      </w:r>
      <w:r w:rsidRPr="0D0CA65A" w:rsidR="0D0CA65A">
        <w:rPr>
          <w:lang w:val="en-US"/>
        </w:rPr>
        <w:t xml:space="preserve"> “discreet” and “discrete</w:t>
      </w:r>
      <w:r w:rsidRPr="0D0CA65A" w:rsidR="0D0CA65A">
        <w:rPr>
          <w:lang w:val="en-US"/>
        </w:rPr>
        <w:t>”,</w:t>
      </w:r>
      <w:r w:rsidRPr="0D0CA65A" w:rsidR="0D0CA65A">
        <w:rPr>
          <w:lang w:val="en-US"/>
        </w:rPr>
        <w:t xml:space="preserve"> “principal” and “principle</w:t>
      </w:r>
      <w:r w:rsidRPr="0D0CA65A" w:rsidR="0D0CA65A">
        <w:rPr>
          <w:lang w:val="en-US"/>
        </w:rPr>
        <w:t>”.</w:t>
      </w:r>
    </w:p>
    <w:p w:rsidRPr="005B520E" w:rsidR="009303D9" w:rsidP="0D0CA65A" w:rsidRDefault="009303D9" w14:paraId="2219FD28" w14:textId="77777777">
      <w:pPr>
        <w:pStyle w:val="bulletlist"/>
        <w:rPr>
          <w:lang w:val="en-US"/>
        </w:rPr>
      </w:pPr>
      <w:r w:rsidRPr="0D0CA65A" w:rsidR="0D0CA65A">
        <w:rPr>
          <w:lang w:val="en-US"/>
        </w:rPr>
        <w:t>Do not confuse “imply” and “infer</w:t>
      </w:r>
      <w:r w:rsidRPr="0D0CA65A" w:rsidR="0D0CA65A">
        <w:rPr>
          <w:lang w:val="en-US"/>
        </w:rPr>
        <w:t>”.</w:t>
      </w:r>
    </w:p>
    <w:p w:rsidRPr="005B520E" w:rsidR="009303D9" w:rsidP="00E7596C" w:rsidRDefault="009303D9" w14:paraId="5A11B6A7" w14:textId="77777777">
      <w:pPr>
        <w:pStyle w:val="bulletlist"/>
        <w:rPr/>
      </w:pPr>
      <w:r w:rsidRPr="0D0CA65A" w:rsidR="0D0CA65A">
        <w:rPr>
          <w:lang w:val="en-US"/>
        </w:rPr>
        <w:t xml:space="preserve">The prefix “non” is not a word; it should be joined to the word it </w:t>
      </w:r>
      <w:r w:rsidRPr="0D0CA65A" w:rsidR="0D0CA65A">
        <w:rPr>
          <w:lang w:val="en-US"/>
        </w:rPr>
        <w:t>modifies</w:t>
      </w:r>
      <w:r w:rsidRPr="0D0CA65A" w:rsidR="0D0CA65A">
        <w:rPr>
          <w:lang w:val="en-US"/>
        </w:rPr>
        <w:t>, usually without a hyphen.</w:t>
      </w:r>
    </w:p>
    <w:p w:rsidRPr="005B520E" w:rsidR="009303D9" w:rsidP="0D0CA65A" w:rsidRDefault="009303D9" w14:paraId="74991DAD" w14:textId="77777777">
      <w:pPr>
        <w:pStyle w:val="bulletlist"/>
        <w:rPr>
          <w:lang w:val="en-US"/>
        </w:rPr>
      </w:pPr>
      <w:r w:rsidRPr="0D0CA65A" w:rsidR="0D0CA65A">
        <w:rPr>
          <w:lang w:val="en-US"/>
        </w:rPr>
        <w:t>There is no period after the “et” in the Latin abbreviation “et al.</w:t>
      </w:r>
      <w:r w:rsidRPr="0D0CA65A" w:rsidR="0D0CA65A">
        <w:rPr>
          <w:lang w:val="en-US"/>
        </w:rPr>
        <w:t>”.</w:t>
      </w:r>
    </w:p>
    <w:p w:rsidRPr="005B520E" w:rsidR="009303D9" w:rsidP="0D0CA65A" w:rsidRDefault="009303D9" w14:paraId="31145D1A" w14:textId="77777777">
      <w:pPr>
        <w:pStyle w:val="bulletlist"/>
        <w:rPr>
          <w:lang w:val="en-US"/>
        </w:rPr>
      </w:pPr>
      <w:r w:rsidRPr="0D0CA65A" w:rsidR="0D0CA65A">
        <w:rPr>
          <w:lang w:val="en-US"/>
        </w:rPr>
        <w:t>The abbreviation “i.e.” means “that is</w:t>
      </w:r>
      <w:r w:rsidRPr="0D0CA65A" w:rsidR="0D0CA65A">
        <w:rPr>
          <w:lang w:val="en-US"/>
        </w:rPr>
        <w:t>”,</w:t>
      </w:r>
      <w:r w:rsidRPr="0D0CA65A" w:rsidR="0D0CA65A">
        <w:rPr>
          <w:lang w:val="en-US"/>
        </w:rPr>
        <w:t xml:space="preserve"> and the abbreviation “e.g.” means “for example</w:t>
      </w:r>
      <w:r w:rsidRPr="0D0CA65A" w:rsidR="0D0CA65A">
        <w:rPr>
          <w:lang w:val="en-US"/>
        </w:rPr>
        <w:t>”.</w:t>
      </w:r>
    </w:p>
    <w:p w:rsidRPr="005B520E" w:rsidR="009303D9" w:rsidP="00E7596C" w:rsidRDefault="009303D9" w14:paraId="75446D9B" w14:textId="77777777">
      <w:pPr>
        <w:pStyle w:val="BodyText"/>
      </w:pPr>
      <w:r w:rsidRPr="005B520E">
        <w:t>An excellent style manual for science writers is [7].</w:t>
      </w:r>
    </w:p>
    <w:p w:rsidR="009303D9" w:rsidP="006B6B66" w:rsidRDefault="009303D9" w14:paraId="5D2DD83B" w14:textId="77777777">
      <w:pPr>
        <w:pStyle w:val="Heading1"/>
      </w:pPr>
      <w:r>
        <w:t xml:space="preserve">Using the </w:t>
      </w:r>
      <w:r w:rsidRPr="005B520E">
        <w:t>Template</w:t>
      </w:r>
    </w:p>
    <w:p w:rsidRPr="005B520E" w:rsidR="009303D9" w:rsidP="00E7596C" w:rsidRDefault="009303D9" w14:paraId="42CD3244" w14:textId="77777777">
      <w:pPr>
        <w:pStyle w:val="BodyText"/>
      </w:pPr>
      <w:r w:rsidRPr="0D0CA65A" w:rsidR="0D0CA65A">
        <w:rPr>
          <w:lang w:val="en-US"/>
        </w:rPr>
        <w:t xml:space="preserve">After the text edit has been completed, the paper is ready for the template. Duplicate the template file by using the Save As </w:t>
      </w:r>
      <w:r w:rsidRPr="0D0CA65A" w:rsidR="0D0CA65A">
        <w:rPr>
          <w:lang w:val="en-US"/>
        </w:rPr>
        <w:t>command, and</w:t>
      </w:r>
      <w:r w:rsidRPr="0D0CA65A" w:rsidR="0D0CA65A">
        <w:rPr>
          <w:lang w:val="en-US"/>
        </w:rPr>
        <w:t xml:space="preserve"> use the naming convention prescribed by your conference for the name of your paper. In this newly created file, highlight </w:t>
      </w:r>
      <w:r w:rsidRPr="0D0CA65A" w:rsidR="0D0CA65A">
        <w:rPr>
          <w:lang w:val="en-US"/>
        </w:rPr>
        <w:t>all of</w:t>
      </w:r>
      <w:r w:rsidRPr="0D0CA65A" w:rsidR="0D0CA65A">
        <w:rPr>
          <w:lang w:val="en-US"/>
        </w:rPr>
        <w:t xml:space="preserve"> the contents and import your prepared text file. You are now ready to style your paper; use the scroll down window on the left of the MS Word Formatting toolbar.</w:t>
      </w:r>
    </w:p>
    <w:p w:rsidR="009303D9" w:rsidP="00ED0149" w:rsidRDefault="009303D9" w14:paraId="550E2495" w14:textId="77777777">
      <w:pPr>
        <w:pStyle w:val="Heading2"/>
      </w:pPr>
      <w:r w:rsidRPr="005B520E">
        <w:t>Authors</w:t>
      </w:r>
      <w:r>
        <w:t xml:space="preserve"> and Affiliations</w:t>
      </w:r>
    </w:p>
    <w:p w:rsidRPr="005B520E" w:rsidR="009303D9" w:rsidP="00E7596C" w:rsidRDefault="009303D9" w14:paraId="1A9E45B8" w14:textId="77777777">
      <w:pPr>
        <w:pStyle w:val="BodyText"/>
      </w:pPr>
      <w:r w:rsidRPr="0056610F">
        <w:rPr>
          <w:b/>
        </w:rPr>
        <w:t xml:space="preserve">The template is </w:t>
      </w:r>
      <w:r w:rsidRPr="0056610F" w:rsidR="007D6232">
        <w:rPr>
          <w:b/>
        </w:rPr>
        <w:t>designed</w:t>
      </w:r>
      <w:r w:rsidRPr="0056610F" w:rsidR="00D76668">
        <w:rPr>
          <w:b/>
          <w:lang w:val="en-US"/>
        </w:rPr>
        <w:t xml:space="preserve"> for,</w:t>
      </w:r>
      <w:r w:rsidRPr="0056610F" w:rsidR="007D6232">
        <w:rPr>
          <w:b/>
        </w:rPr>
        <w:t xml:space="preserve"> but not limited to</w:t>
      </w:r>
      <w:r w:rsidRPr="0056610F" w:rsidR="00D76668">
        <w:rPr>
          <w:b/>
          <w:lang w:val="en-US"/>
        </w:rPr>
        <w:t>,</w:t>
      </w:r>
      <w:r w:rsidRPr="0056610F" w:rsidR="00354FCF">
        <w:rPr>
          <w:b/>
          <w:lang w:val="en-US"/>
        </w:rPr>
        <w:t xml:space="preserve"> </w:t>
      </w:r>
      <w:r w:rsidR="002850E3">
        <w:rPr>
          <w:b/>
          <w:lang w:val="en-US"/>
        </w:rPr>
        <w:t>six</w:t>
      </w:r>
      <w:r w:rsidRPr="0056610F" w:rsidR="00354FC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Pr="008D6DBE" w:rsidR="00D7522C">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P="00794804" w:rsidRDefault="002850E3" w14:paraId="44E5524D" w14:textId="77777777">
      <w:pPr>
        <w:pStyle w:val="Heading3"/>
      </w:pPr>
      <w:r>
        <w:t xml:space="preserve">For papers with more than six authors: </w:t>
      </w:r>
      <w:r>
        <w:rPr>
          <w:i w:val="0"/>
        </w:rPr>
        <w:t>Add author names horizontally, moving to a third row if needed for more than 8 authors.</w:t>
      </w:r>
    </w:p>
    <w:p w:rsidRPr="005B520E" w:rsidR="009303D9" w:rsidP="00794804" w:rsidRDefault="009303D9" w14:paraId="2C931F21" w14:textId="77777777">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Pr="005B520E" w:rsidR="009303D9" w:rsidP="00794804" w:rsidRDefault="009303D9" w14:paraId="231DEF96" w14:textId="77777777">
      <w:pPr>
        <w:pStyle w:val="Heading4"/>
      </w:pPr>
      <w:r w:rsidRPr="00794804">
        <w:t>Selection</w:t>
      </w:r>
      <w:r w:rsidRPr="005B520E">
        <w:t xml:space="preserve">: </w:t>
      </w:r>
      <w:r w:rsidRPr="00FA4C32">
        <w:rPr>
          <w:i w:val="0"/>
        </w:rPr>
        <w:t>Highlight all author and affiliation lines.</w:t>
      </w:r>
    </w:p>
    <w:p w:rsidRPr="005B520E" w:rsidR="009303D9" w:rsidP="00794804" w:rsidRDefault="009303D9" w14:paraId="4E7D029E" w14:textId="77777777">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P="007D6232" w:rsidRDefault="009303D9" w14:paraId="2CDA38EC" w14:textId="77777777">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P="006F6D3D" w:rsidRDefault="006F6D3D" w14:paraId="4AC68130" w14:textId="77777777">
      <w:pPr>
        <w:jc w:val="start"/>
        <w:rPr>
          <w:i/>
          <w:iCs/>
          <w:noProof/>
        </w:rPr>
      </w:pPr>
    </w:p>
    <w:p w:rsidR="009303D9" w:rsidP="00ED0149" w:rsidRDefault="009303D9" w14:paraId="3C56E4E8" w14:textId="77777777">
      <w:pPr>
        <w:pStyle w:val="Heading2"/>
      </w:pPr>
      <w:r w:rsidRPr="005B520E">
        <w:t>Identify</w:t>
      </w:r>
      <w:r>
        <w:t xml:space="preserve"> the Headings</w:t>
      </w:r>
    </w:p>
    <w:p w:rsidRPr="005B520E" w:rsidR="009303D9" w:rsidP="00E7596C" w:rsidRDefault="009303D9" w14:paraId="6C986348" w14:textId="77777777">
      <w:pPr>
        <w:pStyle w:val="BodyText"/>
      </w:pPr>
      <w:r w:rsidRPr="0D0CA65A" w:rsidR="0D0CA65A">
        <w:rPr>
          <w:lang w:val="en-US"/>
        </w:rPr>
        <w:t xml:space="preserve">Headings, or heads, are organizational devices that guide the reader through your paper. There are two types: </w:t>
      </w:r>
      <w:r w:rsidRPr="0D0CA65A" w:rsidR="0D0CA65A">
        <w:rPr>
          <w:lang w:val="en-US"/>
        </w:rPr>
        <w:t>component</w:t>
      </w:r>
      <w:r w:rsidRPr="0D0CA65A" w:rsidR="0D0CA65A">
        <w:rPr>
          <w:lang w:val="en-US"/>
        </w:rPr>
        <w:t xml:space="preserve"> heads and text heads.</w:t>
      </w:r>
    </w:p>
    <w:p w:rsidRPr="005B520E" w:rsidR="009303D9" w:rsidP="00E7596C" w:rsidRDefault="009303D9" w14:paraId="2D25BA8B" w14:textId="77777777">
      <w:pPr>
        <w:pStyle w:val="BodyText"/>
      </w:pPr>
      <w:r w:rsidRPr="0D0CA65A" w:rsidR="0D0CA65A">
        <w:rPr>
          <w:lang w:val="en-US"/>
        </w:rPr>
        <w:t>Component</w:t>
      </w:r>
      <w:r w:rsidRPr="0D0CA65A" w:rsidR="0D0CA65A">
        <w:rPr>
          <w:lang w:val="en-US"/>
        </w:rPr>
        <w:t xml:space="preserve"> heads </w:t>
      </w:r>
      <w:r w:rsidRPr="0D0CA65A" w:rsidR="0D0CA65A">
        <w:rPr>
          <w:lang w:val="en-US"/>
        </w:rPr>
        <w:t>identify</w:t>
      </w:r>
      <w:r w:rsidRPr="0D0CA65A" w:rsidR="0D0CA65A">
        <w:rPr>
          <w:lang w:val="en-US"/>
        </w:rPr>
        <w:t xml:space="preserve"> the different components of your paper and are not topically subordinate to each other. Examples include Acknowledgments and </w:t>
      </w:r>
      <w:r w:rsidRPr="0D0CA65A" w:rsidR="0D0CA65A">
        <w:rPr>
          <w:lang w:val="en-US"/>
        </w:rPr>
        <w:t>References</w:t>
      </w:r>
      <w:r w:rsidRPr="0D0CA65A" w:rsidR="0D0CA65A">
        <w:rPr>
          <w:lang w:val="en-US"/>
        </w:rPr>
        <w:t xml:space="preserve"> and, for these, the correct style to use is “Heading 5”. Use “figure caption” for your Figure captions, and “table head” for your table title. Run-in heads, such as “Abstract</w:t>
      </w:r>
      <w:r w:rsidRPr="0D0CA65A" w:rsidR="0D0CA65A">
        <w:rPr>
          <w:lang w:val="en-US"/>
        </w:rPr>
        <w:t>”,</w:t>
      </w:r>
      <w:r w:rsidRPr="0D0CA65A" w:rsidR="0D0CA65A">
        <w:rPr>
          <w:lang w:val="en-US"/>
        </w:rPr>
        <w:t xml:space="preserve"> will require you to apply a style (in this case, italic) in addition to the style provided by the </w:t>
      </w:r>
      <w:r w:rsidRPr="0D0CA65A" w:rsidR="0D0CA65A">
        <w:rPr>
          <w:lang w:val="en-US"/>
        </w:rPr>
        <w:t>drop down</w:t>
      </w:r>
      <w:r w:rsidRPr="0D0CA65A" w:rsidR="0D0CA65A">
        <w:rPr>
          <w:lang w:val="en-US"/>
        </w:rPr>
        <w:t xml:space="preserve"> menu to differentiate the head from the text.</w:t>
      </w:r>
    </w:p>
    <w:p w:rsidRPr="005B520E" w:rsidR="009303D9" w:rsidP="00E7596C" w:rsidRDefault="009303D9" w14:paraId="1B7223DD" w14:textId="77777777">
      <w:pPr>
        <w:pStyle w:val="BodyText"/>
      </w:pPr>
      <w:r w:rsidRPr="0D0CA65A" w:rsidR="0D0CA65A">
        <w:rPr>
          <w:lang w:val="en-US"/>
        </w:rPr>
        <w:t xml:space="preserve">Text heads organize the topics on a relational, hierarchical basis. For example, the paper title is the primary text head because all </w:t>
      </w:r>
      <w:r w:rsidRPr="0D0CA65A" w:rsidR="0D0CA65A">
        <w:rPr>
          <w:lang w:val="en-US"/>
        </w:rPr>
        <w:t>subsequent</w:t>
      </w:r>
      <w:r w:rsidRPr="0D0CA65A" w:rsidR="0D0CA65A">
        <w:rPr>
          <w:lang w:val="en-US"/>
        </w:rPr>
        <w:t xml:space="preserve">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P="00ED0149" w:rsidRDefault="009303D9" w14:paraId="04D6A610" w14:textId="77777777">
      <w:pPr>
        <w:pStyle w:val="Heading2"/>
      </w:pPr>
      <w:r>
        <w:t>Figures and Tables</w:t>
      </w:r>
    </w:p>
    <w:p w:rsidR="009303D9" w:rsidP="00FA4C32" w:rsidRDefault="0004781E" w14:paraId="39AD5FF2" w14:textId="77777777">
      <w:pPr>
        <w:pStyle w:val="Heading4"/>
      </w:pPr>
      <w:r>
        <w:t xml:space="preserve"> </w:t>
      </w:r>
      <w:r w:rsidRPr="005B520E" w:rsidR="009303D9">
        <w:t xml:space="preserve">Positioning Figures and Tables: </w:t>
      </w:r>
      <w:r w:rsidRPr="00FA4C32" w:rsidR="009303D9">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Pr="005B520E" w:rsidR="009303D9" w:rsidRDefault="009303D9" w14:paraId="4B46A03A" w14:textId="77777777">
      <w:pPr>
        <w:pStyle w:val="tablehead"/>
      </w:pPr>
      <w:r>
        <w:t>Table Type Styles</w:t>
      </w:r>
    </w:p>
    <w:tbl>
      <w:tblPr>
        <w:tblW w:w="0pt" w:type="dxa"/>
        <w:jc w:val="center"/>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rsidR="009303D9" w:rsidRDefault="009303D9" w14:paraId="6F7DBEB0" w14:textId="77777777">
            <w:pPr>
              <w:pStyle w:val="tablecolhead"/>
            </w:pPr>
            <w:r>
              <w:t>Table Head</w:t>
            </w:r>
          </w:p>
        </w:tc>
        <w:tc>
          <w:tcPr>
            <w:tcW w:w="207pt" w:type="dxa"/>
            <w:gridSpan w:val="3"/>
            <w:vAlign w:val="center"/>
          </w:tcPr>
          <w:p w:rsidR="009303D9" w:rsidRDefault="009303D9" w14:paraId="46095C2D" w14:textId="77777777">
            <w:pPr>
              <w:pStyle w:val="tablecolhead"/>
            </w:pPr>
            <w:r>
              <w:t>Table Column Head</w:t>
            </w:r>
          </w:p>
        </w:tc>
      </w:tr>
      <w:tr w:rsidR="009303D9" w14:paraId="0C0C9371" w14:textId="77777777">
        <w:trPr>
          <w:cantSplit/>
          <w:trHeight w:val="240"/>
          <w:tblHeader/>
          <w:jc w:val="center"/>
        </w:trPr>
        <w:tc>
          <w:tcPr>
            <w:tcW w:w="36pt" w:type="dxa"/>
            <w:vMerge/>
          </w:tcPr>
          <w:p w:rsidR="009303D9" w:rsidRDefault="009303D9" w14:paraId="61EB0F6C" w14:textId="77777777">
            <w:pPr>
              <w:rPr>
                <w:sz w:val="16"/>
                <w:szCs w:val="16"/>
              </w:rPr>
            </w:pPr>
          </w:p>
        </w:tc>
        <w:tc>
          <w:tcPr>
            <w:tcW w:w="117pt" w:type="dxa"/>
            <w:vAlign w:val="center"/>
          </w:tcPr>
          <w:p w:rsidR="009303D9" w:rsidRDefault="009303D9" w14:paraId="11BB8345" w14:textId="77777777">
            <w:pPr>
              <w:pStyle w:val="tablecolsubhead"/>
            </w:pPr>
            <w:r>
              <w:t>Table column subhead</w:t>
            </w:r>
          </w:p>
        </w:tc>
        <w:tc>
          <w:tcPr>
            <w:tcW w:w="45pt" w:type="dxa"/>
            <w:vAlign w:val="center"/>
          </w:tcPr>
          <w:p w:rsidR="009303D9" w:rsidRDefault="009303D9" w14:paraId="61A7AA28" w14:textId="77777777">
            <w:pPr>
              <w:pStyle w:val="tablecolsubhead"/>
            </w:pPr>
            <w:r>
              <w:t>Subhead</w:t>
            </w:r>
          </w:p>
        </w:tc>
        <w:tc>
          <w:tcPr>
            <w:tcW w:w="45pt" w:type="dxa"/>
            <w:vAlign w:val="center"/>
          </w:tcPr>
          <w:p w:rsidR="009303D9" w:rsidRDefault="009303D9" w14:paraId="7837B44B" w14:textId="77777777">
            <w:pPr>
              <w:pStyle w:val="tablecolsubhead"/>
            </w:pPr>
            <w:r>
              <w:t>Subhead</w:t>
            </w:r>
          </w:p>
        </w:tc>
      </w:tr>
      <w:tr w:rsidR="009303D9" w14:paraId="581500F7" w14:textId="77777777">
        <w:trPr>
          <w:trHeight w:val="320"/>
          <w:jc w:val="center"/>
        </w:trPr>
        <w:tc>
          <w:tcPr>
            <w:tcW w:w="36pt" w:type="dxa"/>
            <w:vAlign w:val="center"/>
          </w:tcPr>
          <w:p w:rsidR="009303D9" w:rsidRDefault="009303D9" w14:paraId="598102A2" w14:textId="77777777">
            <w:pPr>
              <w:pStyle w:val="tablecopy"/>
              <w:rPr>
                <w:sz w:val="8"/>
                <w:szCs w:val="8"/>
              </w:rPr>
            </w:pPr>
            <w:r>
              <w:t>copy</w:t>
            </w:r>
          </w:p>
        </w:tc>
        <w:tc>
          <w:tcPr>
            <w:tcW w:w="117pt" w:type="dxa"/>
            <w:vAlign w:val="center"/>
          </w:tcPr>
          <w:p w:rsidR="009303D9" w:rsidRDefault="009303D9" w14:paraId="454EDD9D" w14:textId="77777777">
            <w:pPr>
              <w:pStyle w:val="tablecopy"/>
            </w:pPr>
            <w:r>
              <w:t>More table copy</w:t>
            </w:r>
            <w:r>
              <w:rPr>
                <w:vertAlign w:val="superscript"/>
              </w:rPr>
              <w:t>a</w:t>
            </w:r>
          </w:p>
        </w:tc>
        <w:tc>
          <w:tcPr>
            <w:tcW w:w="45pt" w:type="dxa"/>
            <w:vAlign w:val="center"/>
          </w:tcPr>
          <w:p w:rsidR="009303D9" w:rsidRDefault="009303D9" w14:paraId="7D98A4ED" w14:textId="77777777">
            <w:pPr>
              <w:rPr>
                <w:sz w:val="16"/>
                <w:szCs w:val="16"/>
              </w:rPr>
            </w:pPr>
          </w:p>
        </w:tc>
        <w:tc>
          <w:tcPr>
            <w:tcW w:w="45pt" w:type="dxa"/>
            <w:vAlign w:val="center"/>
          </w:tcPr>
          <w:p w:rsidR="009303D9" w:rsidRDefault="009303D9" w14:paraId="63FC1095" w14:textId="77777777">
            <w:pPr>
              <w:rPr>
                <w:sz w:val="16"/>
                <w:szCs w:val="16"/>
              </w:rPr>
            </w:pPr>
          </w:p>
        </w:tc>
      </w:tr>
    </w:tbl>
    <w:p w:rsidRPr="005B520E" w:rsidR="009303D9" w:rsidP="005E2800" w:rsidRDefault="009303D9" w14:paraId="38D2DF98" w14:textId="77777777">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P="003A19E2" w:rsidRDefault="005B0344" w14:paraId="0CD89839" w14:textId="77777777">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Pr="005B520E" w:rsidR="0080791D" w:rsidP="0D0CA65A" w:rsidRDefault="009303D9" w14:paraId="6C54798D" w14:textId="77777777">
      <w:pPr>
        <w:pStyle w:val="BodyText"/>
        <w:rPr>
          <w:lang w:val="en-US"/>
        </w:rPr>
      </w:pPr>
      <w:r w:rsidRPr="0D0CA65A" w:rsidR="0D0CA65A">
        <w:rPr>
          <w:lang w:val="en-US"/>
        </w:rPr>
        <w:t xml:space="preserve">Figure Labels: Use </w:t>
      </w:r>
      <w:r w:rsidRPr="0D0CA65A" w:rsidR="0D0CA65A">
        <w:rPr>
          <w:lang w:val="en-US"/>
        </w:rPr>
        <w:t>8 point</w:t>
      </w:r>
      <w:r w:rsidRPr="0D0CA65A" w:rsidR="0D0CA65A">
        <w:rPr>
          <w:lang w:val="en-US"/>
        </w:rPr>
        <w:t xml:space="preserve"> Times New Roman for Figure labels. Use words rather than symbols or abbreviations when writing Figure axis labels to avoid confusing the reader. As an example, write the quantity “Magnetization</w:t>
      </w:r>
      <w:r w:rsidRPr="0D0CA65A" w:rsidR="0D0CA65A">
        <w:rPr>
          <w:lang w:val="en-US"/>
        </w:rPr>
        <w:t>”,</w:t>
      </w:r>
      <w:r w:rsidRPr="0D0CA65A" w:rsidR="0D0CA65A">
        <w:rPr>
          <w:lang w:val="en-US"/>
        </w:rPr>
        <w:t xml:space="preserve"> or “Magnetization, M</w:t>
      </w:r>
      <w:r w:rsidRPr="0D0CA65A" w:rsidR="0D0CA65A">
        <w:rPr>
          <w:lang w:val="en-US"/>
        </w:rPr>
        <w:t>”,</w:t>
      </w:r>
      <w:r w:rsidRPr="0D0CA65A" w:rsidR="0D0CA65A">
        <w:rPr>
          <w:lang w:val="en-US"/>
        </w:rPr>
        <w:t xml:space="preserve"> not just “M</w:t>
      </w:r>
      <w:r w:rsidRPr="0D0CA65A" w:rsidR="0D0CA65A">
        <w:rPr>
          <w:lang w:val="en-US"/>
        </w:rPr>
        <w:t>”.</w:t>
      </w:r>
      <w:r w:rsidRPr="0D0CA65A" w:rsidR="0D0CA65A">
        <w:rPr>
          <w:lang w:val="en-US"/>
        </w:rPr>
        <w:t xml:space="preserve"> If including units in the label, present them within parentheses. Do not label </w:t>
      </w:r>
      <w:r w:rsidRPr="0D0CA65A" w:rsidR="0D0CA65A">
        <w:rPr>
          <w:lang w:val="en-US"/>
        </w:rPr>
        <w:t>axes only</w:t>
      </w:r>
      <w:r w:rsidRPr="0D0CA65A" w:rsidR="0D0CA65A">
        <w:rPr>
          <w:lang w:val="en-US"/>
        </w:rPr>
        <w:t xml:space="preserve"> with units. In the example, write “Magnetization (A/m)” or “Magnetization {A[</w:t>
      </w:r>
      <w:r w:rsidRPr="0D0CA65A" w:rsidR="0D0CA65A">
        <w:rPr>
          <w:lang w:val="en-US"/>
        </w:rPr>
        <w:t>m(</w:t>
      </w:r>
      <w:r w:rsidRPr="0D0CA65A" w:rsidR="0D0CA65A">
        <w:rPr>
          <w:lang w:val="en-US"/>
        </w:rPr>
        <w:t>1)]}”, not just “A/m”. Do not label axes</w:t>
      </w:r>
      <w:r w:rsidRPr="0D0CA65A" w:rsidR="0D0CA65A">
        <w:rPr>
          <w:lang w:val="en-US"/>
        </w:rPr>
        <w:t xml:space="preserve"> </w:t>
      </w:r>
      <w:r w:rsidRPr="0D0CA65A" w:rsidR="0D0CA65A">
        <w:rPr>
          <w:lang w:val="en-US"/>
        </w:rPr>
        <w:t>with a ratio of quantities and units. For example, write “Temperature (K)</w:t>
      </w:r>
      <w:r w:rsidRPr="0D0CA65A" w:rsidR="0D0CA65A">
        <w:rPr>
          <w:lang w:val="en-US"/>
        </w:rPr>
        <w:t>”,</w:t>
      </w:r>
      <w:r w:rsidRPr="0D0CA65A" w:rsidR="0D0CA65A">
        <w:rPr>
          <w:lang w:val="en-US"/>
        </w:rPr>
        <w:t xml:space="preserve"> not “Temperature/K</w:t>
      </w:r>
      <w:r w:rsidRPr="0D0CA65A" w:rsidR="0D0CA65A">
        <w:rPr>
          <w:lang w:val="en-US"/>
        </w:rPr>
        <w:t>”.</w:t>
      </w:r>
    </w:p>
    <w:p w:rsidR="0080791D" w:rsidP="0080791D" w:rsidRDefault="0080791D" w14:paraId="7FC814EC" w14:textId="77777777">
      <w:pPr>
        <w:pStyle w:val="Heading5"/>
      </w:pPr>
      <w:r w:rsidRPr="005B520E">
        <w:t>Acknowledgment</w:t>
      </w:r>
      <w:r>
        <w:t xml:space="preserve"> </w:t>
      </w:r>
      <w:r>
        <w:rPr>
          <w:i/>
          <w:iCs/>
        </w:rPr>
        <w:t>(</w:t>
      </w:r>
      <w:r w:rsidRPr="00651A08">
        <w:rPr>
          <w:i/>
          <w:iCs/>
          <w:smallCaps w:val="0"/>
        </w:rPr>
        <w:t>Heading 5</w:t>
      </w:r>
      <w:r>
        <w:rPr>
          <w:i/>
          <w:iCs/>
        </w:rPr>
        <w:t>)</w:t>
      </w:r>
    </w:p>
    <w:p w:rsidR="00575BCA" w:rsidP="00836367" w:rsidRDefault="0080791D" w14:paraId="39D7A7EF" w14:textId="7777777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P="00A059B3" w:rsidRDefault="009303D9" w14:paraId="21523B97" w14:textId="77777777">
      <w:pPr>
        <w:pStyle w:val="Heading5"/>
      </w:pPr>
      <w:r w:rsidRPr="005B520E">
        <w:t>References</w:t>
      </w:r>
    </w:p>
    <w:p w:rsidRPr="005B520E" w:rsidR="009303D9" w:rsidP="00E7596C" w:rsidRDefault="009303D9" w14:paraId="6AC4D96F" w14:textId="77777777">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Pr="005B520E" w:rsidR="009303D9" w:rsidP="00E7596C" w:rsidRDefault="009303D9" w14:paraId="1CD65F67" w14:textId="77777777">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Pr="005B520E" w:rsidR="009303D9" w:rsidP="00E7596C" w:rsidRDefault="009303D9" w14:paraId="6716B16E" w14:textId="77777777">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rsidRPr="005B520E" w:rsidR="009303D9" w:rsidP="00E7596C" w:rsidRDefault="009303D9" w14:paraId="6CA1BFF2" w14:textId="77777777">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Pr="005B520E" w:rsidR="009303D9" w:rsidRDefault="009303D9" w14:paraId="144D91D7" w14:textId="77777777"/>
    <w:p w:rsidR="009303D9" w:rsidP="0004781E" w:rsidRDefault="009303D9" w14:paraId="7EE0A05F" w14:textId="77777777">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P="0004781E" w:rsidRDefault="009303D9" w14:paraId="0A75505B" w14:textId="77777777">
      <w:pPr>
        <w:pStyle w:val="references"/>
        <w:ind w:start="17.70pt" w:hanging="17.70pt"/>
      </w:pPr>
      <w:r>
        <w:t>J. Clerk Maxwell, A Treatise on Electricity and Magnetism, 3rd ed., vol. 2. Oxford: Clarendon, 1892, pp.68–73.</w:t>
      </w:r>
    </w:p>
    <w:p w:rsidR="009303D9" w:rsidP="0004781E" w:rsidRDefault="009303D9" w14:paraId="51985FA4" w14:textId="77777777">
      <w:pPr>
        <w:pStyle w:val="references"/>
        <w:ind w:start="17.70pt" w:hanging="17.70pt"/>
      </w:pPr>
      <w:r>
        <w:t>I. S. Jacobs and C. P. Bean, “Fine particles, thin films and exchange anisotropy,” in Magnetism, vol. III, G. T. Rado and H. Suhl, Eds. New York: Academic, 1963, pp. 271–350.</w:t>
      </w:r>
    </w:p>
    <w:p w:rsidR="009303D9" w:rsidP="0004781E" w:rsidRDefault="009303D9" w14:paraId="5D99F356" w14:textId="77777777">
      <w:pPr>
        <w:pStyle w:val="references"/>
        <w:ind w:start="17.70pt" w:hanging="17.70pt"/>
      </w:pPr>
      <w:r>
        <w:t>K. Elissa, “Title of paper if known,” unpublished.</w:t>
      </w:r>
    </w:p>
    <w:p w:rsidR="009303D9" w:rsidP="0004781E" w:rsidRDefault="009303D9" w14:paraId="7619257F" w14:textId="77777777">
      <w:pPr>
        <w:pStyle w:val="references"/>
        <w:ind w:start="17.70pt" w:hanging="17.70pt"/>
      </w:pPr>
      <w:r>
        <w:t>R. Nicole, “Title of paper with only first word capitalized,” J. Name Stand. Abbrev., in press.</w:t>
      </w:r>
    </w:p>
    <w:p w:rsidR="009303D9" w:rsidP="0004781E" w:rsidRDefault="009303D9" w14:paraId="3DC0719F" w14:textId="77777777">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P="0004781E" w:rsidRDefault="009303D9" w14:paraId="1AD3BD9A" w14:textId="77777777">
      <w:pPr>
        <w:pStyle w:val="references"/>
        <w:ind w:start="17.70pt" w:hanging="17.70pt"/>
      </w:pPr>
      <w:r>
        <w:t>M. Young, The Technical Writer</w:t>
      </w:r>
      <w:r w:rsidR="00E7596C">
        <w:t>’</w:t>
      </w:r>
      <w:r>
        <w:t>s Handbook. Mill Valley, CA: University Science, 1989.</w:t>
      </w:r>
    </w:p>
    <w:p w:rsidRPr="00156B74" w:rsidR="008147B5" w:rsidP="008147B5" w:rsidRDefault="008147B5" w14:paraId="5A6F4A28" w14:textId="77777777">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w:history="1" r:id="rId9">
        <w:r w:rsidRPr="00156B74">
          <w:t>https://codeocean.com/capsule/4989235/tree</w:t>
        </w:r>
      </w:hyperlink>
      <w:r>
        <w:t xml:space="preserve"> </w:t>
      </w:r>
    </w:p>
    <w:p w:rsidR="008147B5" w:rsidP="008147B5" w:rsidRDefault="008147B5" w14:paraId="7A7CB9FE" w14:textId="77777777">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w:history="1" r:id="rId10">
        <w:r w:rsidRPr="00156B74">
          <w:t>https://arxiv.org/abs/1312.6114</w:t>
        </w:r>
      </w:hyperlink>
    </w:p>
    <w:p w:rsidR="008147B5" w:rsidP="008147B5" w:rsidRDefault="008147B5" w14:paraId="1DF840D5" w14:textId="77777777">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rsidRPr="00156B74" w:rsidR="008147B5" w:rsidP="008147B5" w:rsidRDefault="008147B5" w14:paraId="57DBF316" w14:textId="77777777">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rsidR="008147B5" w:rsidP="008147B5" w:rsidRDefault="008147B5" w14:paraId="67664B9A" w14:textId="77777777">
      <w:pPr>
        <w:pStyle w:val="references"/>
        <w:numPr>
          <w:ilvl w:val="0"/>
          <w:numId w:val="0"/>
        </w:numPr>
        <w:ind w:start="17.70pt"/>
      </w:pPr>
    </w:p>
    <w:p w:rsidR="009303D9" w:rsidP="00836367" w:rsidRDefault="009303D9" w14:paraId="481D7272" w14:textId="77777777">
      <w:pPr>
        <w:pStyle w:val="references"/>
        <w:numPr>
          <w:ilvl w:val="0"/>
          <w:numId w:val="0"/>
        </w:numPr>
        <w:ind w:start="18pt" w:hanging="18pt"/>
      </w:pPr>
    </w:p>
    <w:p w:rsidRPr="00F96569" w:rsidR="00836367" w:rsidP="008B6524" w:rsidRDefault="00836367" w14:paraId="2CBC4D6A" w14:textId="77777777">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Pr="00F96569" w:rsidR="00836367" w:rsidSect="003B4E04">
          <w:type w:val="continuous"/>
          <w:pgSz w:w="595.3pt" w:h="841.9pt" w:orient="portrait" w:code="9"/>
          <w:pgMar w:top="54pt" w:right="45.35pt" w:bottom="72pt" w:left="45.35pt" w:header="36pt" w:footer="36pt" w:gutter="0pt"/>
          <w:cols w:space="360" w:num="2"/>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P="005B520E" w:rsidRDefault="003B2B40" w14:paraId="4EF2B8B8" w14:textId="217FD815">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br/>
      </w:r>
      <w:r>
        <w:br/>
      </w:r>
      <w:r>
        <w:br/>
      </w:r>
      <w:r>
        <w:br/>
      </w:r>
      <w:r>
        <w:br/>
      </w:r>
      <w:r>
        <w:br/>
      </w:r>
      <w:r>
        <w:br/>
      </w:r>
    </w:p>
    <w:p w:rsidR="1AD0536B" w:rsidRDefault="1AD0536B" w14:paraId="00702BA7" w14:textId="54FDE065"/>
    <w:p w:rsidR="1AD0536B" w:rsidRDefault="1AD0536B" w14:paraId="61CDC435" w14:textId="4D4A4360"/>
    <w:p w:rsidR="6608268A" w:rsidP="1AD0536B" w:rsidRDefault="6608268A" w14:paraId="53465DC8" w14:textId="06F43832">
      <w:pPr>
        <w:pStyle w:val="Heading1"/>
        <w:spacing w:before="0pt" w:beforeAutospacing="0" w:after="16.1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COMPLETE PAPER STRUCTURE (8 pages maximum)</w:t>
      </w:r>
    </w:p>
    <w:p w:rsidR="1AD0536B" w:rsidRDefault="1AD0536B" w14:paraId="20190D44" w14:textId="40B12265"/>
    <w:p w:rsidR="6608268A" w:rsidP="1AD0536B" w:rsidRDefault="6608268A" w14:paraId="10F311C8" w14:textId="67D436E7">
      <w:pPr>
        <w:pStyle w:val="Heading2"/>
        <w:spacing w:before="14.95pt" w:beforeAutospacing="0" w:after="14.9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b w:val="1"/>
          <w:bCs w:val="1"/>
          <w:noProof w:val="0"/>
          <w:sz w:val="20"/>
          <w:szCs w:val="20"/>
          <w:lang w:val="en-US"/>
        </w:rPr>
        <w:t>I. INTRODUCTION</w:t>
      </w:r>
      <w:r w:rsidRPr="1AD0536B" w:rsidR="6608268A">
        <w:rPr>
          <w:rFonts w:ascii="Times New Roman" w:hAnsi="Times New Roman" w:eastAsia="Times New Roman" w:cs="Times New Roman"/>
          <w:noProof w:val="0"/>
          <w:sz w:val="20"/>
          <w:szCs w:val="20"/>
          <w:lang w:val="en-US"/>
        </w:rPr>
        <w:t xml:space="preserve"> (1 page)</w:t>
      </w:r>
    </w:p>
    <w:p w:rsidR="6608268A" w:rsidP="1AD0536B" w:rsidRDefault="6608268A" w14:paraId="64A3E611" w14:textId="3A3F875C">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A. Background</w:t>
      </w:r>
    </w:p>
    <w:p w:rsidR="6608268A" w:rsidP="1AD0536B" w:rsidRDefault="6608268A" w14:paraId="132981F8" w14:textId="4E0EE747">
      <w:pPr>
        <w:pStyle w:val="ListParagraph"/>
        <w:numPr>
          <w:ilvl w:val="0"/>
          <w:numId w:val="25"/>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UAS/Drone firmware security problem</w:t>
      </w:r>
    </w:p>
    <w:p w:rsidR="6608268A" w:rsidP="1AD0536B" w:rsidRDefault="6608268A" w14:paraId="5C29F820" w14:textId="410997AB">
      <w:pPr>
        <w:pStyle w:val="ListParagraph"/>
        <w:numPr>
          <w:ilvl w:val="0"/>
          <w:numId w:val="25"/>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Why firmware is a high-value target</w:t>
      </w:r>
    </w:p>
    <w:p w:rsidR="6608268A" w:rsidP="1AD0536B" w:rsidRDefault="6608268A" w14:paraId="7E0DEF6E" w14:textId="706CA659">
      <w:pPr>
        <w:pStyle w:val="ListParagraph"/>
        <w:numPr>
          <w:ilvl w:val="0"/>
          <w:numId w:val="25"/>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Real-world incidents (Mirai, etc.)</w:t>
      </w:r>
    </w:p>
    <w:p w:rsidR="6608268A" w:rsidP="1AD0536B" w:rsidRDefault="6608268A" w14:paraId="6DEA14DB" w14:textId="0726CFE0">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B. Challenges for Cortex-M Devices</w:t>
      </w:r>
    </w:p>
    <w:p w:rsidR="6608268A" w:rsidP="1AD0536B" w:rsidRDefault="6608268A" w14:paraId="36939053" w14:textId="742E0347">
      <w:pPr>
        <w:pStyle w:val="ListParagraph"/>
        <w:numPr>
          <w:ilvl w:val="0"/>
          <w:numId w:val="26"/>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Limited flash (64-128KB)</w:t>
      </w:r>
    </w:p>
    <w:p w:rsidR="6608268A" w:rsidP="1AD0536B" w:rsidRDefault="6608268A" w14:paraId="054D26F3" w14:textId="412C522E">
      <w:pPr>
        <w:pStyle w:val="ListParagraph"/>
        <w:numPr>
          <w:ilvl w:val="0"/>
          <w:numId w:val="26"/>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No hardware crypto acceleration</w:t>
      </w:r>
    </w:p>
    <w:p w:rsidR="6608268A" w:rsidP="1AD0536B" w:rsidRDefault="6608268A" w14:paraId="7E05A935" w14:textId="782BB19F">
      <w:pPr>
        <w:pStyle w:val="ListParagraph"/>
        <w:numPr>
          <w:ilvl w:val="0"/>
          <w:numId w:val="26"/>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No TrustZone on M0/M3/M4</w:t>
      </w:r>
    </w:p>
    <w:p w:rsidR="6608268A" w:rsidP="1AD0536B" w:rsidRDefault="6608268A" w14:paraId="268768C2" w14:textId="29E8D187">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 Existing Solutions and Their Limitations</w:t>
      </w:r>
    </w:p>
    <w:p w:rsidR="6608268A" w:rsidP="1AD0536B" w:rsidRDefault="6608268A" w14:paraId="25E6C4FA" w14:textId="60DC13E2">
      <w:pPr>
        <w:pStyle w:val="ListParagraph"/>
        <w:numPr>
          <w:ilvl w:val="0"/>
          <w:numId w:val="27"/>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MCUboot (45KB, software crypto)</w:t>
      </w:r>
    </w:p>
    <w:p w:rsidR="6608268A" w:rsidP="1AD0536B" w:rsidRDefault="6608268A" w14:paraId="35CD869A" w14:textId="7DFA953A">
      <w:pPr>
        <w:pStyle w:val="ListParagraph"/>
        <w:numPr>
          <w:ilvl w:val="0"/>
          <w:numId w:val="27"/>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SBSFU (60KB, requires TrustZone)</w:t>
      </w:r>
    </w:p>
    <w:p w:rsidR="6608268A" w:rsidP="1AD0536B" w:rsidRDefault="6608268A" w14:paraId="281D744B" w14:textId="7FF73F8A">
      <w:pPr>
        <w:pStyle w:val="ListParagraph"/>
        <w:numPr>
          <w:ilvl w:val="0"/>
          <w:numId w:val="27"/>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OPTIGA reference designs (incomplete bootloader integration)</w:t>
      </w:r>
    </w:p>
    <w:p w:rsidR="6608268A" w:rsidP="1AD0536B" w:rsidRDefault="6608268A" w14:paraId="20E38C7A" w14:textId="38EDA575">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D. Contributions (3 bullet points)</w:t>
      </w:r>
    </w:p>
    <w:p w:rsidR="6608268A" w:rsidP="1AD0536B" w:rsidRDefault="6608268A" w14:paraId="47E0707C" w14:textId="721C4AFC">
      <w:pPr>
        <w:pStyle w:val="ListParagraph"/>
        <w:numPr>
          <w:ilvl w:val="0"/>
          <w:numId w:val="28"/>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Sub-32KB PKI bootloader (28KB measured)</w:t>
      </w:r>
    </w:p>
    <w:p w:rsidR="6608268A" w:rsidP="1AD0536B" w:rsidRDefault="6608268A" w14:paraId="0E3BF0C2" w14:textId="6483484C">
      <w:pPr>
        <w:pStyle w:val="ListParagraph"/>
        <w:numPr>
          <w:ilvl w:val="0"/>
          <w:numId w:val="28"/>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Boot-time signature verification with hardware trust anchor</w:t>
      </w:r>
    </w:p>
    <w:p w:rsidR="6608268A" w:rsidP="1AD0536B" w:rsidRDefault="6608268A" w14:paraId="0CBD935F" w14:textId="768D7906">
      <w:pPr>
        <w:pStyle w:val="ListParagraph"/>
        <w:numPr>
          <w:ilvl w:val="0"/>
          <w:numId w:val="28"/>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Dual-protocol FOTA (MQTTS + HTTPS)</w:t>
      </w:r>
    </w:p>
    <w:p w:rsidR="6608268A" w:rsidP="1AD0536B" w:rsidRDefault="6608268A" w14:paraId="200DCDE6" w14:textId="0BA241D8">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E. Paper Organization</w:t>
      </w:r>
    </w:p>
    <w:p w:rsidR="6608268A" w:rsidP="1AD0536B" w:rsidRDefault="6608268A" w14:paraId="1E5534A8" w14:textId="72AE8A80">
      <w:pPr>
        <w:pStyle w:val="ListParagraph"/>
        <w:numPr>
          <w:ilvl w:val="0"/>
          <w:numId w:val="29"/>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Brief roadmap of remaining sections</w:t>
      </w:r>
    </w:p>
    <w:p w:rsidR="1AD0536B" w:rsidRDefault="1AD0536B" w14:paraId="5361D94F" w14:textId="204603D8"/>
    <w:p w:rsidR="6608268A" w:rsidP="1AD0536B" w:rsidRDefault="6608268A" w14:paraId="3671BED6" w14:textId="30D7920F">
      <w:pPr>
        <w:pStyle w:val="Heading2"/>
        <w:spacing w:before="14.95pt" w:beforeAutospacing="0" w:after="14.9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b w:val="1"/>
          <w:bCs w:val="1"/>
          <w:noProof w:val="0"/>
          <w:sz w:val="20"/>
          <w:szCs w:val="20"/>
          <w:lang w:val="en-US"/>
        </w:rPr>
        <w:t>II. THREAT MODEL AND ASSUMPTIONS</w:t>
      </w:r>
      <w:r w:rsidRPr="1AD0536B" w:rsidR="6608268A">
        <w:rPr>
          <w:rFonts w:ascii="Times New Roman" w:hAnsi="Times New Roman" w:eastAsia="Times New Roman" w:cs="Times New Roman"/>
          <w:noProof w:val="0"/>
          <w:sz w:val="20"/>
          <w:szCs w:val="20"/>
          <w:lang w:val="en-US"/>
        </w:rPr>
        <w:t xml:space="preserve"> (0.75 page)</w:t>
      </w:r>
    </w:p>
    <w:p w:rsidR="6608268A" w:rsidP="1AD0536B" w:rsidRDefault="6608268A" w14:paraId="10EB3DAC" w14:textId="6D855800">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A. Attacker Capabilities</w:t>
      </w:r>
    </w:p>
    <w:p w:rsidR="6608268A" w:rsidP="1AD0536B" w:rsidRDefault="6608268A" w14:paraId="2A50FB37" w14:textId="66C82BCC">
      <w:pPr>
        <w:pStyle w:val="ListParagraph"/>
        <w:numPr>
          <w:ilvl w:val="0"/>
          <w:numId w:val="30"/>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Network control (eavesdrop, intercept, modify, replay, delay)</w:t>
      </w:r>
    </w:p>
    <w:p w:rsidR="6608268A" w:rsidP="1AD0536B" w:rsidRDefault="6608268A" w14:paraId="0D8459D2" w14:textId="73CF55DB">
      <w:pPr>
        <w:pStyle w:val="ListParagraph"/>
        <w:numPr>
          <w:ilvl w:val="0"/>
          <w:numId w:val="30"/>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Software compromise (ESP32, memory corruption)</w:t>
      </w:r>
    </w:p>
    <w:p w:rsidR="6608268A" w:rsidP="1AD0536B" w:rsidRDefault="6608268A" w14:paraId="54732241" w14:textId="6CD2B81D">
      <w:pPr>
        <w:pStyle w:val="ListParagraph"/>
        <w:numPr>
          <w:ilvl w:val="0"/>
          <w:numId w:val="30"/>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Non-destructive physical access (debug interfaces, flash extraction)</w:t>
      </w:r>
    </w:p>
    <w:p w:rsidR="6608268A" w:rsidP="1AD0536B" w:rsidRDefault="6608268A" w14:paraId="56BB4AD1" w14:textId="2CFE84F5">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B. Attacker Limitations</w:t>
      </w:r>
    </w:p>
    <w:p w:rsidR="6608268A" w:rsidP="1AD0536B" w:rsidRDefault="6608268A" w14:paraId="478061F7" w14:textId="5CA3667C">
      <w:pPr>
        <w:pStyle w:val="ListParagraph"/>
        <w:numPr>
          <w:ilvl w:val="0"/>
          <w:numId w:val="31"/>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Cannot extract OPTIGA secret keys</w:t>
      </w:r>
    </w:p>
    <w:p w:rsidR="6608268A" w:rsidP="1AD0536B" w:rsidRDefault="6608268A" w14:paraId="1E502C8A" w14:textId="394A7561">
      <w:pPr>
        <w:pStyle w:val="ListParagraph"/>
        <w:numPr>
          <w:ilvl w:val="0"/>
          <w:numId w:val="31"/>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Cannot bypass hardware crypto operations</w:t>
      </w:r>
    </w:p>
    <w:p w:rsidR="6608268A" w:rsidP="1AD0536B" w:rsidRDefault="6608268A" w14:paraId="617B2FEE" w14:textId="4CE7EA4F">
      <w:pPr>
        <w:pStyle w:val="ListParagraph"/>
        <w:numPr>
          <w:ilvl w:val="0"/>
          <w:numId w:val="31"/>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Cannot modify immutable boot ROM</w:t>
      </w:r>
    </w:p>
    <w:p w:rsidR="6608268A" w:rsidP="1AD0536B" w:rsidRDefault="6608268A" w14:paraId="0B256891" w14:textId="571F0BF7">
      <w:pPr>
        <w:pStyle w:val="ListParagraph"/>
        <w:numPr>
          <w:ilvl w:val="0"/>
          <w:numId w:val="31"/>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Cannot physically decapsulate secure element</w:t>
      </w:r>
    </w:p>
    <w:p w:rsidR="6608268A" w:rsidP="1AD0536B" w:rsidRDefault="6608268A" w14:paraId="2F4785A9" w14:textId="7FD12F0C">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 Security Assumptions</w:t>
      </w:r>
    </w:p>
    <w:p w:rsidR="6608268A" w:rsidP="1AD0536B" w:rsidRDefault="6608268A" w14:paraId="01DC4C8F" w14:textId="22C17D8E">
      <w:pPr>
        <w:pStyle w:val="ListParagraph"/>
        <w:numPr>
          <w:ilvl w:val="0"/>
          <w:numId w:val="32"/>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Hardware root of trust is immutable</w:t>
      </w:r>
    </w:p>
    <w:p w:rsidR="6608268A" w:rsidP="1AD0536B" w:rsidRDefault="6608268A" w14:paraId="5AA206C7" w14:textId="25F974D2">
      <w:pPr>
        <w:pStyle w:val="ListParagraph"/>
        <w:numPr>
          <w:ilvl w:val="0"/>
          <w:numId w:val="32"/>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Cryptographic provisioning during manufacturing is trusted</w:t>
      </w:r>
    </w:p>
    <w:p w:rsidR="6608268A" w:rsidP="1AD0536B" w:rsidRDefault="6608268A" w14:paraId="3FDF6959" w14:textId="7BFEAD3D">
      <w:pPr>
        <w:pStyle w:val="ListParagraph"/>
        <w:numPr>
          <w:ilvl w:val="0"/>
          <w:numId w:val="32"/>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Out-of-scope: fault injection, side-channel, invasive physical attacks</w:t>
      </w:r>
    </w:p>
    <w:p w:rsidR="6608268A" w:rsidP="1AD0536B" w:rsidRDefault="6608268A" w14:paraId="0899FF39" w14:textId="2FC531F0">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D. Security Goals Mapping</w:t>
      </w:r>
    </w:p>
    <w:p w:rsidR="6608268A" w:rsidP="1AD0536B" w:rsidRDefault="6608268A" w14:paraId="10EDA516" w14:textId="22BDDC68">
      <w:pPr>
        <w:pStyle w:val="ListParagraph"/>
        <w:numPr>
          <w:ilvl w:val="0"/>
          <w:numId w:val="33"/>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Table: Goal → Enforcement mechanism</w:t>
      </w:r>
    </w:p>
    <w:p w:rsidR="1AD0536B" w:rsidRDefault="1AD0536B" w14:paraId="0F0710C7" w14:textId="379F958E"/>
    <w:p w:rsidR="6608268A" w:rsidP="1AD0536B" w:rsidRDefault="6608268A" w14:paraId="3437DE80" w14:textId="5798B24B">
      <w:pPr>
        <w:pStyle w:val="Heading2"/>
        <w:spacing w:before="14.95pt" w:beforeAutospacing="0" w:after="14.9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b w:val="1"/>
          <w:bCs w:val="1"/>
          <w:noProof w:val="0"/>
          <w:sz w:val="20"/>
          <w:szCs w:val="20"/>
          <w:lang w:val="en-US"/>
        </w:rPr>
        <w:t>III. SYSTEM ARCHITECTURE</w:t>
      </w:r>
      <w:r w:rsidRPr="1AD0536B" w:rsidR="6608268A">
        <w:rPr>
          <w:rFonts w:ascii="Times New Roman" w:hAnsi="Times New Roman" w:eastAsia="Times New Roman" w:cs="Times New Roman"/>
          <w:noProof w:val="0"/>
          <w:sz w:val="20"/>
          <w:szCs w:val="20"/>
          <w:lang w:val="en-US"/>
        </w:rPr>
        <w:t xml:space="preserve"> (1.5 pages)</w:t>
      </w:r>
    </w:p>
    <w:p w:rsidR="6608268A" w:rsidP="1AD0536B" w:rsidRDefault="6608268A" w14:paraId="3D8C4567" w14:textId="7BE9D56E">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A. Three-Processor Decoupled Design</w:t>
      </w:r>
    </w:p>
    <w:p w:rsidR="6608268A" w:rsidP="1AD0536B" w:rsidRDefault="6608268A" w14:paraId="585C14C0" w14:textId="0ACBEA58">
      <w:pPr>
        <w:pStyle w:val="ListParagraph"/>
        <w:numPr>
          <w:ilvl w:val="0"/>
          <w:numId w:val="34"/>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ESP32 (communication processor)</w:t>
      </w:r>
    </w:p>
    <w:p w:rsidR="6608268A" w:rsidP="1AD0536B" w:rsidRDefault="6608268A" w14:paraId="78A4213C" w14:textId="0006CF7E">
      <w:pPr>
        <w:pStyle w:val="ListParagraph"/>
        <w:numPr>
          <w:ilvl w:val="0"/>
          <w:numId w:val="34"/>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STM32 (host processor / bootloader)</w:t>
      </w:r>
    </w:p>
    <w:p w:rsidR="6608268A" w:rsidP="1AD0536B" w:rsidRDefault="6608268A" w14:paraId="518C6C89" w14:textId="22903080">
      <w:pPr>
        <w:pStyle w:val="ListParagraph"/>
        <w:numPr>
          <w:ilvl w:val="0"/>
          <w:numId w:val="34"/>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OPTIGA Trust M (secure element)</w:t>
      </w:r>
    </w:p>
    <w:p w:rsidR="6608268A" w:rsidP="1AD0536B" w:rsidRDefault="6608268A" w14:paraId="10B1D600" w14:textId="1AC7DDF2">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B. PKI Trust Chain</w:t>
      </w:r>
    </w:p>
    <w:p w:rsidR="6608268A" w:rsidP="1AD0536B" w:rsidRDefault="6608268A" w14:paraId="2061C6CC" w14:textId="0FE6788F">
      <w:pPr>
        <w:pStyle w:val="ListParagraph"/>
        <w:numPr>
          <w:ilvl w:val="0"/>
          <w:numId w:val="35"/>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Diagram: Manufacturer → OTA Server → ESP32 → STM32 → OPTIGA</w:t>
      </w:r>
    </w:p>
    <w:p w:rsidR="6608268A" w:rsidP="1AD0536B" w:rsidRDefault="6608268A" w14:paraId="75ED4EFB" w14:textId="465141AB">
      <w:pPr>
        <w:pStyle w:val="ListParagraph"/>
        <w:numPr>
          <w:ilvl w:val="0"/>
          <w:numId w:val="35"/>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Key provisioning process</w:t>
      </w:r>
    </w:p>
    <w:p w:rsidR="6608268A" w:rsidP="1AD0536B" w:rsidRDefault="6608268A" w14:paraId="7C6D60ED" w14:textId="7353FA14">
      <w:pPr>
        <w:pStyle w:val="ListParagraph"/>
        <w:numPr>
          <w:ilvl w:val="0"/>
          <w:numId w:val="35"/>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Certificate/signature flow</w:t>
      </w:r>
    </w:p>
    <w:p w:rsidR="6608268A" w:rsidP="1AD0536B" w:rsidRDefault="6608268A" w14:paraId="73A9CD7D" w14:textId="4C8C460B">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 Dual-Protocol Secure Transport</w:t>
      </w:r>
    </w:p>
    <w:p w:rsidR="6608268A" w:rsidP="1AD0536B" w:rsidRDefault="6608268A" w14:paraId="0DF8F01B" w14:textId="69E509B5">
      <w:pPr>
        <w:pStyle w:val="ListParagraph"/>
        <w:numPr>
          <w:ilvl w:val="0"/>
          <w:numId w:val="36"/>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MQTTS (port 8883): Update notifications, status reporting</w:t>
      </w:r>
    </w:p>
    <w:p w:rsidR="6608268A" w:rsidP="1AD0536B" w:rsidRDefault="6608268A" w14:paraId="7FF89F65" w14:textId="259DC1A8">
      <w:pPr>
        <w:pStyle w:val="ListParagraph"/>
        <w:numPr>
          <w:ilvl w:val="0"/>
          <w:numId w:val="36"/>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HTTPS (port 443): Firmware binary download</w:t>
      </w:r>
    </w:p>
    <w:p w:rsidR="6608268A" w:rsidP="1AD0536B" w:rsidRDefault="6608268A" w14:paraId="36C5446B" w14:textId="0DDB7C1F">
      <w:pPr>
        <w:pStyle w:val="ListParagraph"/>
        <w:numPr>
          <w:ilvl w:val="0"/>
          <w:numId w:val="36"/>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TLS 1.2/1.3 for both</w:t>
      </w:r>
    </w:p>
    <w:p w:rsidR="6608268A" w:rsidP="1AD0536B" w:rsidRDefault="6608268A" w14:paraId="153DC9B2" w14:textId="3900E606">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D. Boot-Time Verification Flow</w:t>
      </w:r>
    </w:p>
    <w:p w:rsidR="6608268A" w:rsidP="1AD0536B" w:rsidRDefault="6608268A" w14:paraId="4B08F970" w14:textId="417577CF">
      <w:pPr>
        <w:pStyle w:val="ListParagraph"/>
        <w:numPr>
          <w:ilvl w:val="0"/>
          <w:numId w:val="37"/>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Step-by-step: Read flash → Compute hash → Send to OPTIGA → Verify → Boot/Recovery</w:t>
      </w:r>
    </w:p>
    <w:p w:rsidR="6608268A" w:rsidP="1AD0536B" w:rsidRDefault="6608268A" w14:paraId="5762179E" w14:textId="276E8855">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E. Trusted Computing Base</w:t>
      </w:r>
    </w:p>
    <w:p w:rsidR="6608268A" w:rsidP="1AD0536B" w:rsidRDefault="6608268A" w14:paraId="0D1CE329" w14:textId="473B31D3">
      <w:pPr>
        <w:pStyle w:val="ListParagraph"/>
        <w:numPr>
          <w:ilvl w:val="0"/>
          <w:numId w:val="38"/>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Table: Component → Trust level</w:t>
      </w:r>
    </w:p>
    <w:p w:rsidR="6608268A" w:rsidP="1AD0536B" w:rsidRDefault="6608268A" w14:paraId="1D17586A" w14:textId="0F9AD74A">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F. Protected Data Flow Diagram</w:t>
      </w:r>
    </w:p>
    <w:p w:rsidR="6608268A" w:rsidP="1AD0536B" w:rsidRDefault="6608268A" w14:paraId="7EE0A76B" w14:textId="3735B949">
      <w:pPr>
        <w:pStyle w:val="ListParagraph"/>
        <w:numPr>
          <w:ilvl w:val="0"/>
          <w:numId w:val="39"/>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Solid arrows: Data/control flow</w:t>
      </w:r>
    </w:p>
    <w:p w:rsidR="6608268A" w:rsidP="1AD0536B" w:rsidRDefault="6608268A" w14:paraId="569D4612" w14:textId="73011D1D">
      <w:pPr>
        <w:pStyle w:val="ListParagraph"/>
        <w:numPr>
          <w:ilvl w:val="0"/>
          <w:numId w:val="39"/>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Dashed arrows: Attack capabilities</w:t>
      </w:r>
    </w:p>
    <w:p w:rsidR="1AD0536B" w:rsidRDefault="1AD0536B" w14:paraId="5BB3D0D6" w14:textId="526B9AAE"/>
    <w:p w:rsidR="6608268A" w:rsidP="1AD0536B" w:rsidRDefault="6608268A" w14:paraId="46214B65" w14:textId="4BE7B555">
      <w:pPr>
        <w:pStyle w:val="Heading2"/>
        <w:spacing w:before="14.95pt" w:beforeAutospacing="0" w:after="14.9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b w:val="1"/>
          <w:bCs w:val="1"/>
          <w:noProof w:val="0"/>
          <w:sz w:val="20"/>
          <w:szCs w:val="20"/>
          <w:lang w:val="en-US"/>
        </w:rPr>
        <w:t>IV. IMPLEMENTATION</w:t>
      </w:r>
      <w:r w:rsidRPr="1AD0536B" w:rsidR="6608268A">
        <w:rPr>
          <w:rFonts w:ascii="Times New Roman" w:hAnsi="Times New Roman" w:eastAsia="Times New Roman" w:cs="Times New Roman"/>
          <w:noProof w:val="0"/>
          <w:sz w:val="20"/>
          <w:szCs w:val="20"/>
          <w:lang w:val="en-US"/>
        </w:rPr>
        <w:t xml:space="preserve"> (1.5 pages)</w:t>
      </w:r>
    </w:p>
    <w:p w:rsidR="6608268A" w:rsidP="1AD0536B" w:rsidRDefault="6608268A" w14:paraId="7975F962" w14:textId="7D48BD49">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A. Bootloader Design</w:t>
      </w:r>
    </w:p>
    <w:p w:rsidR="6608268A" w:rsidP="1AD0536B" w:rsidRDefault="6608268A" w14:paraId="6DBB445C" w14:textId="09BD5DA7">
      <w:pPr>
        <w:pStyle w:val="ListParagraph"/>
        <w:numPr>
          <w:ilvl w:val="0"/>
          <w:numId w:val="40"/>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Memory map (flash partitioning)</w:t>
      </w:r>
    </w:p>
    <w:p w:rsidR="6608268A" w:rsidP="1AD0536B" w:rsidRDefault="6608268A" w14:paraId="235903D0" w14:textId="7650518B">
      <w:pPr>
        <w:pStyle w:val="ListParagraph"/>
        <w:numPr>
          <w:ilvl w:val="0"/>
          <w:numId w:val="40"/>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28KB size breakdown table</w:t>
      </w:r>
    </w:p>
    <w:p w:rsidR="6608268A" w:rsidP="1AD0536B" w:rsidRDefault="6608268A" w14:paraId="2D4BD478" w14:textId="4508D588">
      <w:pPr>
        <w:pStyle w:val="ListParagraph"/>
        <w:numPr>
          <w:ilvl w:val="0"/>
          <w:numId w:val="40"/>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Optimization techniques (CMSIS over HAL, no printf, -Os, -ffunction-sections)</w:t>
      </w:r>
    </w:p>
    <w:p w:rsidR="6608268A" w:rsidP="1AD0536B" w:rsidRDefault="6608268A" w14:paraId="0DD132FF" w14:textId="09737848">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B. OPTIGA Trust M Integration</w:t>
      </w:r>
    </w:p>
    <w:p w:rsidR="6608268A" w:rsidP="1AD0536B" w:rsidRDefault="6608268A" w14:paraId="26AD2DF6" w14:textId="58EE67FC">
      <w:pPr>
        <w:pStyle w:val="ListParagraph"/>
        <w:numPr>
          <w:ilvl w:val="0"/>
          <w:numId w:val="41"/>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I2C communication (400kHz)</w:t>
      </w:r>
    </w:p>
    <w:p w:rsidR="6608268A" w:rsidP="1AD0536B" w:rsidRDefault="6608268A" w14:paraId="3D95CE96" w14:textId="68A027DA">
      <w:pPr>
        <w:pStyle w:val="ListParagraph"/>
        <w:numPr>
          <w:ilvl w:val="0"/>
          <w:numId w:val="41"/>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Command set used (hash init, hash update, verify signature)</w:t>
      </w:r>
    </w:p>
    <w:p w:rsidR="6608268A" w:rsidP="1AD0536B" w:rsidRDefault="6608268A" w14:paraId="1A455A9B" w14:textId="6CD243A7">
      <w:pPr>
        <w:pStyle w:val="ListParagraph"/>
        <w:numPr>
          <w:ilvl w:val="0"/>
          <w:numId w:val="41"/>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Public key provisioning (manufacturing time)</w:t>
      </w:r>
    </w:p>
    <w:p w:rsidR="6608268A" w:rsidP="1AD0536B" w:rsidRDefault="6608268A" w14:paraId="1C256FA1" w14:textId="50F600C7">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 ESP32 FOTA Transport</w:t>
      </w:r>
    </w:p>
    <w:p w:rsidR="6608268A" w:rsidP="1AD0536B" w:rsidRDefault="6608268A" w14:paraId="71FA5528" w14:textId="5929BEC1">
      <w:pPr>
        <w:pStyle w:val="ListParagraph"/>
        <w:numPr>
          <w:ilvl w:val="0"/>
          <w:numId w:val="42"/>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MQTTS client (notification subscription)</w:t>
      </w:r>
    </w:p>
    <w:p w:rsidR="6608268A" w:rsidP="1AD0536B" w:rsidRDefault="6608268A" w14:paraId="783046E3" w14:textId="3A28622A">
      <w:pPr>
        <w:pStyle w:val="ListParagraph"/>
        <w:numPr>
          <w:ilvl w:val="0"/>
          <w:numId w:val="42"/>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HTTPS download (chunked transfer)</w:t>
      </w:r>
    </w:p>
    <w:p w:rsidR="6608268A" w:rsidP="1AD0536B" w:rsidRDefault="6608268A" w14:paraId="42F22A3E" w14:textId="735EE683">
      <w:pPr>
        <w:pStyle w:val="ListParagraph"/>
        <w:numPr>
          <w:ilvl w:val="0"/>
          <w:numId w:val="42"/>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YMODEM over UART to STM32</w:t>
      </w:r>
    </w:p>
    <w:p w:rsidR="6608268A" w:rsidP="1AD0536B" w:rsidRDefault="6608268A" w14:paraId="04905F14" w14:textId="4FD4D95C">
      <w:pPr>
        <w:pStyle w:val="ListParagraph"/>
        <w:numPr>
          <w:ilvl w:val="0"/>
          <w:numId w:val="42"/>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Failure reporting via MQTTS</w:t>
      </w:r>
    </w:p>
    <w:p w:rsidR="6608268A" w:rsidP="1AD0536B" w:rsidRDefault="6608268A" w14:paraId="290BECD6" w14:textId="1D7E4BB4">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D. STM32 Bootloader Implementation</w:t>
      </w:r>
    </w:p>
    <w:p w:rsidR="6608268A" w:rsidP="1AD0536B" w:rsidRDefault="6608268A" w14:paraId="792F19B6" w14:textId="0D15E0FE">
      <w:pPr>
        <w:pStyle w:val="ListParagraph"/>
        <w:numPr>
          <w:ilvl w:val="0"/>
          <w:numId w:val="43"/>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YMODEM receiver</w:t>
      </w:r>
    </w:p>
    <w:p w:rsidR="6608268A" w:rsidP="1AD0536B" w:rsidRDefault="6608268A" w14:paraId="7DE04F85" w14:textId="39A2C38C">
      <w:pPr>
        <w:pStyle w:val="ListParagraph"/>
        <w:numPr>
          <w:ilvl w:val="0"/>
          <w:numId w:val="43"/>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Flash write (sector erase, word programming)</w:t>
      </w:r>
    </w:p>
    <w:p w:rsidR="6608268A" w:rsidP="1AD0536B" w:rsidRDefault="6608268A" w14:paraId="60461329" w14:textId="0938A8F7">
      <w:pPr>
        <w:pStyle w:val="ListParagraph"/>
        <w:numPr>
          <w:ilvl w:val="0"/>
          <w:numId w:val="43"/>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SHA-256 streaming (via OPTIGA)</w:t>
      </w:r>
    </w:p>
    <w:p w:rsidR="6608268A" w:rsidP="1AD0536B" w:rsidRDefault="6608268A" w14:paraId="6A0DE0EA" w14:textId="7F764CC1">
      <w:pPr>
        <w:pStyle w:val="ListParagraph"/>
        <w:numPr>
          <w:ilvl w:val="0"/>
          <w:numId w:val="43"/>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Signature verification request</w:t>
      </w:r>
    </w:p>
    <w:p w:rsidR="6608268A" w:rsidP="1AD0536B" w:rsidRDefault="6608268A" w14:paraId="3CA24BED" w14:textId="2DEFA9D1">
      <w:pPr>
        <w:pStyle w:val="ListParagraph"/>
        <w:numPr>
          <w:ilvl w:val="0"/>
          <w:numId w:val="43"/>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Boot/jump logic</w:t>
      </w:r>
    </w:p>
    <w:p w:rsidR="6608268A" w:rsidP="1AD0536B" w:rsidRDefault="6608268A" w14:paraId="6F344C0C" w14:textId="4C9D1164">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E. Recovery Mode</w:t>
      </w:r>
    </w:p>
    <w:p w:rsidR="6608268A" w:rsidP="1AD0536B" w:rsidRDefault="6608268A" w14:paraId="7CAD5D62" w14:textId="70FF37B2">
      <w:pPr>
        <w:pStyle w:val="ListParagraph"/>
        <w:numPr>
          <w:ilvl w:val="0"/>
          <w:numId w:val="44"/>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Failed verification handling</w:t>
      </w:r>
    </w:p>
    <w:p w:rsidR="6608268A" w:rsidP="1AD0536B" w:rsidRDefault="6608268A" w14:paraId="6A937E54" w14:textId="5169D448">
      <w:pPr>
        <w:pStyle w:val="ListParagraph"/>
        <w:numPr>
          <w:ilvl w:val="0"/>
          <w:numId w:val="44"/>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ESP32 notification</w:t>
      </w:r>
    </w:p>
    <w:p w:rsidR="6608268A" w:rsidP="1AD0536B" w:rsidRDefault="6608268A" w14:paraId="68A4A4BB" w14:textId="110077AA">
      <w:pPr>
        <w:pStyle w:val="ListParagraph"/>
        <w:numPr>
          <w:ilvl w:val="0"/>
          <w:numId w:val="44"/>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Safe state maintenance</w:t>
      </w:r>
    </w:p>
    <w:p w:rsidR="1AD0536B" w:rsidRDefault="1AD0536B" w14:paraId="58BDB624" w14:textId="626C1B37"/>
    <w:p w:rsidR="6608268A" w:rsidP="1AD0536B" w:rsidRDefault="6608268A" w14:paraId="2DA92E61" w14:textId="338AF681">
      <w:pPr>
        <w:pStyle w:val="Heading2"/>
        <w:spacing w:before="14.95pt" w:beforeAutospacing="0" w:after="14.9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b w:val="1"/>
          <w:bCs w:val="1"/>
          <w:noProof w:val="0"/>
          <w:sz w:val="20"/>
          <w:szCs w:val="20"/>
          <w:lang w:val="en-US"/>
        </w:rPr>
        <w:t>V. SECURITY ANALYSIS</w:t>
      </w:r>
      <w:r w:rsidRPr="1AD0536B" w:rsidR="6608268A">
        <w:rPr>
          <w:rFonts w:ascii="Times New Roman" w:hAnsi="Times New Roman" w:eastAsia="Times New Roman" w:cs="Times New Roman"/>
          <w:noProof w:val="0"/>
          <w:sz w:val="20"/>
          <w:szCs w:val="20"/>
          <w:lang w:val="en-US"/>
        </w:rPr>
        <w:t xml:space="preserve"> (1 page)</w:t>
      </w:r>
    </w:p>
    <w:p w:rsidR="6608268A" w:rsidP="1AD0536B" w:rsidRDefault="6608268A" w14:paraId="0EC6FD19" w14:textId="5056AEF9">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A. PKI Trust Chain Completeness</w:t>
      </w:r>
    </w:p>
    <w:p w:rsidR="6608268A" w:rsidP="1AD0536B" w:rsidRDefault="6608268A" w14:paraId="39EA7ED6" w14:textId="1DC0CFAA">
      <w:pPr>
        <w:pStyle w:val="ListParagraph"/>
        <w:numPr>
          <w:ilvl w:val="0"/>
          <w:numId w:val="45"/>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Manufacturer signing → Device verification</w:t>
      </w:r>
    </w:p>
    <w:p w:rsidR="6608268A" w:rsidP="1AD0536B" w:rsidRDefault="6608268A" w14:paraId="2C709C21" w14:textId="2FF95885">
      <w:pPr>
        <w:pStyle w:val="ListParagraph"/>
        <w:numPr>
          <w:ilvl w:val="0"/>
          <w:numId w:val="45"/>
        </w:numPr>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Public key as trust anchor</w:t>
      </w:r>
    </w:p>
    <w:p w:rsidR="6608268A" w:rsidP="1AD0536B" w:rsidRDefault="6608268A" w14:paraId="1C8C6625" w14:textId="1FA4A073">
      <w:pPr>
        <w:pStyle w:val="Heading3"/>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B. Threat Mitigation Table</w:t>
      </w:r>
    </w:p>
    <w:tbl>
      <w:tblPr>
        <w:tblStyle w:val="TableNormal"/>
        <w:bidiVisual w:val="0"/>
        <w:tblW w:w="0pt" w:type="auto"/>
        <w:tblLook w:val="06A0" w:firstRow="1" w:lastRow="0" w:firstColumn="1" w:lastColumn="0" w:noHBand="1" w:noVBand="1"/>
      </w:tblPr>
      <w:tblGrid>
        <w:gridCol w:w="155pt"/>
        <w:gridCol w:w="144.75pt"/>
        <w:gridCol w:w="122.3pt"/>
      </w:tblGrid>
      <w:tr w:rsidR="1AD0536B" w:rsidTr="1AD0536B" w14:paraId="4CCEF880">
        <w:trPr>
          <w:trHeight w:val="300"/>
        </w:trPr>
        <w:tc>
          <w:tcPr>
            <w:tcW w:w="155pt" w:type="dxa"/>
            <w:tcMar/>
            <w:vAlign w:val="center"/>
          </w:tcPr>
          <w:p w:rsidR="1AD0536B" w:rsidP="1AD0536B" w:rsidRDefault="1AD0536B" w14:paraId="6B4DEB8A" w14:textId="0CA7C564">
            <w:pPr>
              <w:spacing w:before="0pt" w:beforeAutospacing="0" w:after="0pt" w:afterAutospacing="0"/>
              <w:jc w:val="center"/>
            </w:pPr>
            <w:r w:rsidRPr="1AD0536B" w:rsidR="1AD0536B">
              <w:rPr>
                <w:b w:val="1"/>
                <w:bCs w:val="1"/>
              </w:rPr>
              <w:t>Threat</w:t>
            </w:r>
          </w:p>
        </w:tc>
        <w:tc>
          <w:tcPr>
            <w:tcW w:w="144.75pt" w:type="dxa"/>
            <w:tcMar/>
            <w:vAlign w:val="center"/>
          </w:tcPr>
          <w:p w:rsidR="1AD0536B" w:rsidP="1AD0536B" w:rsidRDefault="1AD0536B" w14:paraId="2DF0DCBE" w14:textId="366B0D44">
            <w:pPr>
              <w:spacing w:before="0pt" w:beforeAutospacing="0" w:after="0pt" w:afterAutospacing="0"/>
              <w:jc w:val="center"/>
            </w:pPr>
            <w:r w:rsidRPr="1AD0536B" w:rsidR="1AD0536B">
              <w:rPr>
                <w:b w:val="1"/>
                <w:bCs w:val="1"/>
              </w:rPr>
              <w:t>Mitigation</w:t>
            </w:r>
          </w:p>
        </w:tc>
        <w:tc>
          <w:tcPr>
            <w:tcW w:w="122.3pt" w:type="dxa"/>
            <w:tcMar/>
            <w:vAlign w:val="center"/>
          </w:tcPr>
          <w:p w:rsidR="1AD0536B" w:rsidP="1AD0536B" w:rsidRDefault="1AD0536B" w14:paraId="13AC1E28" w14:textId="6A5C7A50">
            <w:pPr>
              <w:spacing w:before="0pt" w:beforeAutospacing="0" w:after="0pt" w:afterAutospacing="0"/>
              <w:jc w:val="center"/>
            </w:pPr>
            <w:r w:rsidRPr="1AD0536B" w:rsidR="1AD0536B">
              <w:rPr>
                <w:b w:val="1"/>
                <w:bCs w:val="1"/>
              </w:rPr>
              <w:t>PKI Component</w:t>
            </w:r>
          </w:p>
        </w:tc>
      </w:tr>
      <w:tr w:rsidR="1AD0536B" w:rsidTr="1AD0536B" w14:paraId="6ADDDED6">
        <w:trPr>
          <w:trHeight w:val="300"/>
        </w:trPr>
        <w:tc>
          <w:tcPr>
            <w:tcW w:w="155pt" w:type="dxa"/>
            <w:tcMar/>
            <w:vAlign w:val="center"/>
          </w:tcPr>
          <w:p w:rsidR="1AD0536B" w:rsidP="1AD0536B" w:rsidRDefault="1AD0536B" w14:paraId="17D26D02" w14:textId="2B4ADDC4">
            <w:pPr>
              <w:spacing w:before="0pt" w:beforeAutospacing="0" w:after="0pt" w:afterAutospacing="0"/>
            </w:pPr>
            <w:r w:rsidR="1AD0536B">
              <w:rPr/>
              <w:t>Malicious firmware injection</w:t>
            </w:r>
          </w:p>
        </w:tc>
        <w:tc>
          <w:tcPr>
            <w:tcW w:w="144.75pt" w:type="dxa"/>
            <w:tcMar/>
            <w:vAlign w:val="center"/>
          </w:tcPr>
          <w:p w:rsidR="1AD0536B" w:rsidP="1AD0536B" w:rsidRDefault="1AD0536B" w14:paraId="19C6F4FC" w14:textId="4F9BFD29">
            <w:pPr>
              <w:spacing w:before="0pt" w:beforeAutospacing="0" w:after="0pt" w:afterAutospacing="0"/>
            </w:pPr>
            <w:r w:rsidR="1AD0536B">
              <w:rPr/>
              <w:t>ECDSA verification</w:t>
            </w:r>
          </w:p>
        </w:tc>
        <w:tc>
          <w:tcPr>
            <w:tcW w:w="122.3pt" w:type="dxa"/>
            <w:tcMar/>
            <w:vAlign w:val="center"/>
          </w:tcPr>
          <w:p w:rsidR="1AD0536B" w:rsidP="1AD0536B" w:rsidRDefault="1AD0536B" w14:paraId="15DD870D" w14:textId="0AC41BD9">
            <w:pPr>
              <w:spacing w:before="0pt" w:beforeAutospacing="0" w:after="0pt" w:afterAutospacing="0"/>
            </w:pPr>
            <w:r w:rsidR="1AD0536B">
              <w:rPr/>
              <w:t>Digital signature</w:t>
            </w:r>
          </w:p>
        </w:tc>
      </w:tr>
      <w:tr w:rsidR="1AD0536B" w:rsidTr="1AD0536B" w14:paraId="5E976DF5">
        <w:trPr>
          <w:trHeight w:val="300"/>
        </w:trPr>
        <w:tc>
          <w:tcPr>
            <w:tcW w:w="155pt" w:type="dxa"/>
            <w:tcMar/>
            <w:vAlign w:val="center"/>
          </w:tcPr>
          <w:p w:rsidR="1AD0536B" w:rsidP="1AD0536B" w:rsidRDefault="1AD0536B" w14:paraId="6D966897" w14:textId="6B080EEA">
            <w:pPr>
              <w:spacing w:before="0pt" w:beforeAutospacing="0" w:after="0pt" w:afterAutospacing="0"/>
            </w:pPr>
            <w:r w:rsidR="1AD0536B">
              <w:rPr/>
              <w:t>MITM attack</w:t>
            </w:r>
          </w:p>
        </w:tc>
        <w:tc>
          <w:tcPr>
            <w:tcW w:w="144.75pt" w:type="dxa"/>
            <w:tcMar/>
            <w:vAlign w:val="center"/>
          </w:tcPr>
          <w:p w:rsidR="1AD0536B" w:rsidP="1AD0536B" w:rsidRDefault="1AD0536B" w14:paraId="0A9BC320" w14:textId="72B3DC0F">
            <w:pPr>
              <w:spacing w:before="0pt" w:beforeAutospacing="0" w:after="0pt" w:afterAutospacing="0"/>
            </w:pPr>
            <w:r w:rsidR="1AD0536B">
              <w:rPr/>
              <w:t>TLS 1.2/1.3</w:t>
            </w:r>
          </w:p>
        </w:tc>
        <w:tc>
          <w:tcPr>
            <w:tcW w:w="122.3pt" w:type="dxa"/>
            <w:tcMar/>
            <w:vAlign w:val="center"/>
          </w:tcPr>
          <w:p w:rsidR="1AD0536B" w:rsidP="1AD0536B" w:rsidRDefault="1AD0536B" w14:paraId="1ECE0814" w14:textId="6571AA06">
            <w:pPr>
              <w:spacing w:before="0pt" w:beforeAutospacing="0" w:after="0pt" w:afterAutospacing="0"/>
            </w:pPr>
            <w:r w:rsidR="1AD0536B">
              <w:rPr/>
              <w:t>MQTTS/HTTPS</w:t>
            </w:r>
          </w:p>
        </w:tc>
      </w:tr>
      <w:tr w:rsidR="1AD0536B" w:rsidTr="1AD0536B" w14:paraId="5098CAA1">
        <w:trPr>
          <w:trHeight w:val="300"/>
        </w:trPr>
        <w:tc>
          <w:tcPr>
            <w:tcW w:w="155pt" w:type="dxa"/>
            <w:tcMar/>
            <w:vAlign w:val="center"/>
          </w:tcPr>
          <w:p w:rsidR="1AD0536B" w:rsidP="1AD0536B" w:rsidRDefault="1AD0536B" w14:paraId="1F453674" w14:textId="4F651036">
            <w:pPr>
              <w:spacing w:before="0pt" w:beforeAutospacing="0" w:after="0pt" w:afterAutospacing="0"/>
            </w:pPr>
            <w:r w:rsidR="1AD0536B">
              <w:rPr/>
              <w:t>Flash tampering</w:t>
            </w:r>
          </w:p>
        </w:tc>
        <w:tc>
          <w:tcPr>
            <w:tcW w:w="144.75pt" w:type="dxa"/>
            <w:tcMar/>
            <w:vAlign w:val="center"/>
          </w:tcPr>
          <w:p w:rsidR="1AD0536B" w:rsidP="1AD0536B" w:rsidRDefault="1AD0536B" w14:paraId="231B9565" w14:textId="1C2322BF">
            <w:pPr>
              <w:spacing w:before="0pt" w:beforeAutospacing="0" w:after="0pt" w:afterAutospacing="0"/>
            </w:pPr>
            <w:r w:rsidR="1AD0536B">
              <w:rPr/>
              <w:t>Boot-time re-verification</w:t>
            </w:r>
          </w:p>
        </w:tc>
        <w:tc>
          <w:tcPr>
            <w:tcW w:w="122.3pt" w:type="dxa"/>
            <w:tcMar/>
            <w:vAlign w:val="center"/>
          </w:tcPr>
          <w:p w:rsidR="1AD0536B" w:rsidP="1AD0536B" w:rsidRDefault="1AD0536B" w14:paraId="59C0FF15" w14:textId="393A1E16">
            <w:pPr>
              <w:spacing w:before="0pt" w:beforeAutospacing="0" w:after="0pt" w:afterAutospacing="0"/>
            </w:pPr>
            <w:r w:rsidR="1AD0536B">
              <w:rPr/>
              <w:t>Integrity check</w:t>
            </w:r>
          </w:p>
        </w:tc>
      </w:tr>
      <w:tr w:rsidR="1AD0536B" w:rsidTr="1AD0536B" w14:paraId="763F9A13">
        <w:trPr>
          <w:trHeight w:val="300"/>
        </w:trPr>
        <w:tc>
          <w:tcPr>
            <w:tcW w:w="155pt" w:type="dxa"/>
            <w:tcMar/>
            <w:vAlign w:val="center"/>
          </w:tcPr>
          <w:p w:rsidR="1AD0536B" w:rsidP="1AD0536B" w:rsidRDefault="1AD0536B" w14:paraId="2F894F25" w14:textId="34BF5D7F">
            <w:pPr>
              <w:spacing w:before="0pt" w:beforeAutospacing="0" w:after="0pt" w:afterAutospacing="0"/>
            </w:pPr>
            <w:r w:rsidR="1AD0536B">
              <w:rPr/>
              <w:t>Public key modification</w:t>
            </w:r>
          </w:p>
        </w:tc>
        <w:tc>
          <w:tcPr>
            <w:tcW w:w="144.75pt" w:type="dxa"/>
            <w:tcMar/>
            <w:vAlign w:val="center"/>
          </w:tcPr>
          <w:p w:rsidR="1AD0536B" w:rsidP="1AD0536B" w:rsidRDefault="1AD0536B" w14:paraId="0888007B" w14:textId="656AC158">
            <w:pPr>
              <w:spacing w:before="0pt" w:beforeAutospacing="0" w:after="0pt" w:afterAutospacing="0"/>
            </w:pPr>
            <w:r w:rsidR="1AD0536B">
              <w:rPr/>
              <w:t>OPTIGA secure storage</w:t>
            </w:r>
          </w:p>
        </w:tc>
        <w:tc>
          <w:tcPr>
            <w:tcW w:w="122.3pt" w:type="dxa"/>
            <w:tcMar/>
            <w:vAlign w:val="center"/>
          </w:tcPr>
          <w:p w:rsidR="1AD0536B" w:rsidP="1AD0536B" w:rsidRDefault="1AD0536B" w14:paraId="7238E12E" w14:textId="2F6DA307">
            <w:pPr>
              <w:spacing w:before="0pt" w:beforeAutospacing="0" w:after="0pt" w:afterAutospacing="0"/>
            </w:pPr>
            <w:r w:rsidR="1AD0536B">
              <w:rPr/>
              <w:t>Hardware trust anchor</w:t>
            </w:r>
          </w:p>
        </w:tc>
      </w:tr>
      <w:tr w:rsidR="1AD0536B" w:rsidTr="1AD0536B" w14:paraId="38D29C31">
        <w:trPr>
          <w:trHeight w:val="300"/>
        </w:trPr>
        <w:tc>
          <w:tcPr>
            <w:tcW w:w="155pt" w:type="dxa"/>
            <w:tcMar/>
            <w:vAlign w:val="center"/>
          </w:tcPr>
          <w:p w:rsidR="1AD0536B" w:rsidP="1AD0536B" w:rsidRDefault="1AD0536B" w14:paraId="788D9B70" w14:textId="26652E0D">
            <w:pPr>
              <w:spacing w:before="0pt" w:beforeAutospacing="0" w:after="0pt" w:afterAutospacing="0"/>
            </w:pPr>
            <w:r w:rsidR="1AD0536B">
              <w:rPr/>
              <w:t>Rollback attack</w:t>
            </w:r>
          </w:p>
        </w:tc>
        <w:tc>
          <w:tcPr>
            <w:tcW w:w="144.75pt" w:type="dxa"/>
            <w:tcMar/>
            <w:vAlign w:val="center"/>
          </w:tcPr>
          <w:p w:rsidR="1AD0536B" w:rsidP="1AD0536B" w:rsidRDefault="1AD0536B" w14:paraId="237B79F3" w14:textId="50558D94">
            <w:pPr>
              <w:spacing w:before="0pt" w:beforeAutospacing="0" w:after="0pt" w:afterAutospacing="0"/>
            </w:pPr>
            <w:r w:rsidR="1AD0536B">
              <w:rPr/>
              <w:t>Server-side version control</w:t>
            </w:r>
          </w:p>
        </w:tc>
        <w:tc>
          <w:tcPr>
            <w:tcW w:w="122.3pt" w:type="dxa"/>
            <w:tcMar/>
            <w:vAlign w:val="center"/>
          </w:tcPr>
          <w:p w:rsidR="1AD0536B" w:rsidP="1AD0536B" w:rsidRDefault="1AD0536B" w14:paraId="008E01E3" w14:textId="0A62A6B3">
            <w:pPr>
              <w:spacing w:before="0pt" w:beforeAutospacing="0" w:after="0pt" w:afterAutospacing="0"/>
            </w:pPr>
            <w:r w:rsidR="1AD0536B">
              <w:rPr/>
              <w:t>(Future work)</w:t>
            </w:r>
          </w:p>
        </w:tc>
      </w:tr>
      <w:tr w:rsidR="1AD0536B" w:rsidTr="1AD0536B" w14:paraId="47BBD500">
        <w:trPr>
          <w:trHeight w:val="300"/>
        </w:trPr>
        <w:tc>
          <w:tcPr>
            <w:tcW w:w="155pt" w:type="dxa"/>
            <w:tcMar/>
            <w:vAlign w:val="center"/>
          </w:tcPr>
          <w:p w:rsidR="1AD0536B" w:rsidP="1AD0536B" w:rsidRDefault="1AD0536B" w14:paraId="6F2A8114" w14:textId="5FFBCB21">
            <w:pPr>
              <w:spacing w:before="0pt" w:beforeAutospacing="0" w:after="0pt" w:afterAutospacing="0"/>
            </w:pPr>
            <w:r w:rsidR="1AD0536B">
              <w:rPr/>
              <w:t>DoS during update</w:t>
            </w:r>
          </w:p>
        </w:tc>
        <w:tc>
          <w:tcPr>
            <w:tcW w:w="144.75pt" w:type="dxa"/>
            <w:tcMar/>
            <w:vAlign w:val="center"/>
          </w:tcPr>
          <w:p w:rsidR="1AD0536B" w:rsidP="1AD0536B" w:rsidRDefault="1AD0536B" w14:paraId="5C82EA58" w14:textId="356D1553">
            <w:pPr>
              <w:spacing w:before="0pt" w:beforeAutospacing="0" w:after="0pt" w:afterAutospacing="0"/>
            </w:pPr>
            <w:r w:rsidR="1AD0536B">
              <w:rPr/>
              <w:t>Recovery mode</w:t>
            </w:r>
          </w:p>
        </w:tc>
        <w:tc>
          <w:tcPr>
            <w:tcW w:w="122.3pt" w:type="dxa"/>
            <w:tcMar/>
            <w:vAlign w:val="center"/>
          </w:tcPr>
          <w:p w:rsidR="1AD0536B" w:rsidP="1AD0536B" w:rsidRDefault="1AD0536B" w14:paraId="4A515C43" w14:textId="33ECA53E">
            <w:pPr>
              <w:spacing w:before="0pt" w:beforeAutospacing="0" w:after="0pt" w:afterAutospacing="0"/>
            </w:pPr>
            <w:r w:rsidR="1AD0536B">
              <w:rPr/>
              <w:t>Availability</w:t>
            </w:r>
          </w:p>
        </w:tc>
      </w:tr>
    </w:tbl>
    <w:p w:rsidR="6608268A" w:rsidP="1AD0536B" w:rsidRDefault="6608268A" w14:paraId="389141E9" w14:textId="6F65FB16">
      <w:pPr>
        <w:pStyle w:val="Heading3"/>
        <w:bidi w:val="0"/>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 Comparison with Existing Solutions</w:t>
      </w:r>
    </w:p>
    <w:p w:rsidR="6608268A" w:rsidP="1AD0536B" w:rsidRDefault="6608268A" w14:paraId="53C1D47D" w14:textId="328B7FB9">
      <w:pPr>
        <w:pStyle w:val="ListParagraph"/>
        <w:numPr>
          <w:ilvl w:val="0"/>
          <w:numId w:val="46"/>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Table: Our system vs MCUboot vs SBSFU vs TrustZone</w:t>
      </w:r>
    </w:p>
    <w:p w:rsidR="6608268A" w:rsidP="1AD0536B" w:rsidRDefault="6608268A" w14:paraId="4272B0C8" w14:textId="0C254866">
      <w:pPr>
        <w:pStyle w:val="Heading3"/>
        <w:bidi w:val="0"/>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D. Limitations (Honest Disclosure)</w:t>
      </w:r>
    </w:p>
    <w:p w:rsidR="6608268A" w:rsidP="1AD0536B" w:rsidRDefault="6608268A" w14:paraId="05BB23C8" w14:textId="6242CD9C">
      <w:pPr>
        <w:pStyle w:val="ListParagraph"/>
        <w:numPr>
          <w:ilvl w:val="0"/>
          <w:numId w:val="47"/>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Boot latency (2.5s for 256KB)</w:t>
      </w:r>
    </w:p>
    <w:p w:rsidR="6608268A" w:rsidP="1AD0536B" w:rsidRDefault="6608268A" w14:paraId="06DA0584" w14:textId="3507D988">
      <w:pPr>
        <w:pStyle w:val="ListParagraph"/>
        <w:numPr>
          <w:ilvl w:val="0"/>
          <w:numId w:val="47"/>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No local rollback (server-side only)</w:t>
      </w:r>
    </w:p>
    <w:p w:rsidR="6608268A" w:rsidP="1AD0536B" w:rsidRDefault="6608268A" w14:paraId="28351284" w14:textId="77F45B28">
      <w:pPr>
        <w:pStyle w:val="ListParagraph"/>
        <w:numPr>
          <w:ilvl w:val="0"/>
          <w:numId w:val="47"/>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UART trust assumption (within enclosure)</w:t>
      </w:r>
    </w:p>
    <w:p w:rsidR="6608268A" w:rsidP="1AD0536B" w:rsidRDefault="6608268A" w14:paraId="6E1D779D" w14:textId="7013360C">
      <w:pPr>
        <w:pStyle w:val="ListParagraph"/>
        <w:numPr>
          <w:ilvl w:val="0"/>
          <w:numId w:val="47"/>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No encrypted firmware at rest</w:t>
      </w:r>
    </w:p>
    <w:p w:rsidR="1AD0536B" w:rsidRDefault="1AD0536B" w14:paraId="6E5BA4C9" w14:textId="7C3B8790"/>
    <w:p w:rsidR="6608268A" w:rsidP="1AD0536B" w:rsidRDefault="6608268A" w14:paraId="0E0F5DC8" w14:textId="049E9A06">
      <w:pPr>
        <w:pStyle w:val="Heading2"/>
        <w:bidi w:val="0"/>
        <w:spacing w:before="14.95pt" w:beforeAutospacing="0" w:after="14.9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b w:val="1"/>
          <w:bCs w:val="1"/>
          <w:noProof w:val="0"/>
          <w:sz w:val="20"/>
          <w:szCs w:val="20"/>
          <w:lang w:val="en-US"/>
        </w:rPr>
        <w:t>VI. EXPERIMENTAL EVALUATION</w:t>
      </w:r>
      <w:r w:rsidRPr="1AD0536B" w:rsidR="6608268A">
        <w:rPr>
          <w:rFonts w:ascii="Times New Roman" w:hAnsi="Times New Roman" w:eastAsia="Times New Roman" w:cs="Times New Roman"/>
          <w:noProof w:val="0"/>
          <w:sz w:val="20"/>
          <w:szCs w:val="20"/>
          <w:lang w:val="en-US"/>
        </w:rPr>
        <w:t xml:space="preserve"> (1 page)</w:t>
      </w:r>
    </w:p>
    <w:p w:rsidR="6608268A" w:rsidP="1AD0536B" w:rsidRDefault="6608268A" w14:paraId="6B34E2ED" w14:textId="72CB2849">
      <w:pPr>
        <w:pStyle w:val="Heading3"/>
        <w:bidi w:val="0"/>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A. Experimental Setup</w:t>
      </w:r>
    </w:p>
    <w:p w:rsidR="6608268A" w:rsidP="1AD0536B" w:rsidRDefault="6608268A" w14:paraId="62B9DAB7" w14:textId="62C40C94">
      <w:pPr>
        <w:pStyle w:val="ListParagraph"/>
        <w:numPr>
          <w:ilvl w:val="0"/>
          <w:numId w:val="48"/>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Table: Hardware, toolchain, measurement methods</w:t>
      </w:r>
    </w:p>
    <w:p w:rsidR="6608268A" w:rsidP="1AD0536B" w:rsidRDefault="6608268A" w14:paraId="4675EE08" w14:textId="289E9BE4">
      <w:pPr>
        <w:pStyle w:val="Heading3"/>
        <w:bidi w:val="0"/>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B. Size Comparison Results</w:t>
      </w:r>
    </w:p>
    <w:p w:rsidR="6608268A" w:rsidP="1AD0536B" w:rsidRDefault="6608268A" w14:paraId="35C6D752" w14:textId="308AE97F">
      <w:pPr>
        <w:pStyle w:val="ListParagraph"/>
        <w:numPr>
          <w:ilvl w:val="0"/>
          <w:numId w:val="49"/>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Table: Bootloader size, min flash, RAM usage</w:t>
      </w:r>
    </w:p>
    <w:p w:rsidR="6608268A" w:rsidP="1AD0536B" w:rsidRDefault="6608268A" w14:paraId="7CBBDF56" w14:textId="44FBF892">
      <w:pPr>
        <w:pStyle w:val="ListParagraph"/>
        <w:numPr>
          <w:ilvl w:val="0"/>
          <w:numId w:val="49"/>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Claim: 38% smaller than MCUboot</w:t>
      </w:r>
    </w:p>
    <w:p w:rsidR="6608268A" w:rsidP="1AD0536B" w:rsidRDefault="6608268A" w14:paraId="5CEADECE" w14:textId="2977520F">
      <w:pPr>
        <w:pStyle w:val="Heading3"/>
        <w:bidi w:val="0"/>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 Performance Results</w:t>
      </w:r>
    </w:p>
    <w:p w:rsidR="6608268A" w:rsidP="1AD0536B" w:rsidRDefault="6608268A" w14:paraId="1C77025E" w14:textId="29B650B4">
      <w:pPr>
        <w:pStyle w:val="ListParagraph"/>
        <w:numPr>
          <w:ilvl w:val="0"/>
          <w:numId w:val="50"/>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Table: Boot times (with/without verification)</w:t>
      </w:r>
    </w:p>
    <w:p w:rsidR="6608268A" w:rsidP="1AD0536B" w:rsidRDefault="6608268A" w14:paraId="6932E161" w14:textId="6942409F">
      <w:pPr>
        <w:pStyle w:val="ListParagraph"/>
        <w:numPr>
          <w:ilvl w:val="0"/>
          <w:numId w:val="50"/>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Table: OTA update times</w:t>
      </w:r>
    </w:p>
    <w:p w:rsidR="6608268A" w:rsidP="1AD0536B" w:rsidRDefault="6608268A" w14:paraId="6B4FA273" w14:textId="38E06469">
      <w:pPr>
        <w:pStyle w:val="ListParagraph"/>
        <w:numPr>
          <w:ilvl w:val="0"/>
          <w:numId w:val="50"/>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Figure: Boot time distribution histogram</w:t>
      </w:r>
    </w:p>
    <w:p w:rsidR="6608268A" w:rsidP="1AD0536B" w:rsidRDefault="6608268A" w14:paraId="5E7B2C6B" w14:textId="782BFC8E">
      <w:pPr>
        <w:pStyle w:val="Heading3"/>
        <w:bidi w:val="0"/>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D. Power Consumption (optional)</w:t>
      </w:r>
    </w:p>
    <w:p w:rsidR="6608268A" w:rsidP="1AD0536B" w:rsidRDefault="6608268A" w14:paraId="0C7778BB" w14:textId="56BB09AF">
      <w:pPr>
        <w:pStyle w:val="ListParagraph"/>
        <w:numPr>
          <w:ilvl w:val="0"/>
          <w:numId w:val="51"/>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During OPTIGA verification</w:t>
      </w:r>
    </w:p>
    <w:p w:rsidR="6608268A" w:rsidP="1AD0536B" w:rsidRDefault="6608268A" w14:paraId="7952AEE2" w14:textId="2DAB840E">
      <w:pPr>
        <w:pStyle w:val="ListParagraph"/>
        <w:numPr>
          <w:ilvl w:val="0"/>
          <w:numId w:val="51"/>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During OTA update</w:t>
      </w:r>
    </w:p>
    <w:p w:rsidR="6608268A" w:rsidP="1AD0536B" w:rsidRDefault="6608268A" w14:paraId="3C070C3A" w14:textId="06E480CB">
      <w:pPr>
        <w:pStyle w:val="Heading3"/>
        <w:bidi w:val="0"/>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E. Robustness Testing</w:t>
      </w:r>
    </w:p>
    <w:p w:rsidR="6608268A" w:rsidP="1AD0536B" w:rsidRDefault="6608268A" w14:paraId="04933C99" w14:textId="46CD6AED">
      <w:pPr>
        <w:pStyle w:val="ListParagraph"/>
        <w:numPr>
          <w:ilvl w:val="0"/>
          <w:numId w:val="52"/>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Power-loss recovery</w:t>
      </w:r>
    </w:p>
    <w:p w:rsidR="6608268A" w:rsidP="1AD0536B" w:rsidRDefault="6608268A" w14:paraId="10DDEE7E" w14:textId="18D534B7">
      <w:pPr>
        <w:pStyle w:val="ListParagraph"/>
        <w:numPr>
          <w:ilvl w:val="0"/>
          <w:numId w:val="52"/>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Malformed signature rejection</w:t>
      </w:r>
    </w:p>
    <w:p w:rsidR="6608268A" w:rsidP="1AD0536B" w:rsidRDefault="6608268A" w14:paraId="713B004B" w14:textId="0BB57AA1">
      <w:pPr>
        <w:pStyle w:val="ListParagraph"/>
        <w:numPr>
          <w:ilvl w:val="0"/>
          <w:numId w:val="52"/>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Rollback attempt rejection (server-side)</w:t>
      </w:r>
    </w:p>
    <w:p w:rsidR="1AD0536B" w:rsidRDefault="1AD0536B" w14:paraId="4F4EDC12" w14:textId="1327C433"/>
    <w:p w:rsidR="6608268A" w:rsidP="1AD0536B" w:rsidRDefault="6608268A" w14:paraId="1FD181F5" w14:textId="4EEA277F">
      <w:pPr>
        <w:pStyle w:val="Heading2"/>
        <w:bidi w:val="0"/>
        <w:spacing w:before="14.95pt" w:beforeAutospacing="0" w:after="14.9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b w:val="1"/>
          <w:bCs w:val="1"/>
          <w:noProof w:val="0"/>
          <w:sz w:val="20"/>
          <w:szCs w:val="20"/>
          <w:lang w:val="en-US"/>
        </w:rPr>
        <w:t>VII. DISCUSSION</w:t>
      </w:r>
      <w:r w:rsidRPr="1AD0536B" w:rsidR="6608268A">
        <w:rPr>
          <w:rFonts w:ascii="Times New Roman" w:hAnsi="Times New Roman" w:eastAsia="Times New Roman" w:cs="Times New Roman"/>
          <w:noProof w:val="0"/>
          <w:sz w:val="20"/>
          <w:szCs w:val="20"/>
          <w:lang w:val="en-US"/>
        </w:rPr>
        <w:t xml:space="preserve"> (0.75 page)</w:t>
      </w:r>
    </w:p>
    <w:p w:rsidR="6608268A" w:rsidP="1AD0536B" w:rsidRDefault="6608268A" w14:paraId="764CD509" w14:textId="08135C62">
      <w:pPr>
        <w:pStyle w:val="Heading3"/>
        <w:bidi w:val="0"/>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A. Trade-Off Analysis</w:t>
      </w:r>
    </w:p>
    <w:p w:rsidR="6608268A" w:rsidP="1AD0536B" w:rsidRDefault="6608268A" w14:paraId="4813A9DD" w14:textId="1D2E5015">
      <w:pPr>
        <w:pStyle w:val="ListParagraph"/>
        <w:numPr>
          <w:ilvl w:val="0"/>
          <w:numId w:val="53"/>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Table: Aspect → Our choice → Justification</w:t>
      </w:r>
    </w:p>
    <w:p w:rsidR="6608268A" w:rsidP="1AD0536B" w:rsidRDefault="6608268A" w14:paraId="1F97658F" w14:textId="782AC859">
      <w:pPr>
        <w:pStyle w:val="ListParagraph"/>
        <w:numPr>
          <w:ilvl w:val="0"/>
          <w:numId w:val="53"/>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(Verification timing, crypto location, rollback, latency)</w:t>
      </w:r>
    </w:p>
    <w:p w:rsidR="6608268A" w:rsidP="1AD0536B" w:rsidRDefault="6608268A" w14:paraId="7AB24F53" w14:textId="5E455680">
      <w:pPr>
        <w:pStyle w:val="Heading3"/>
        <w:bidi w:val="0"/>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B. Target Applications</w:t>
      </w:r>
    </w:p>
    <w:p w:rsidR="6608268A" w:rsidP="1AD0536B" w:rsidRDefault="6608268A" w14:paraId="1FFC9F3C" w14:textId="5E181091">
      <w:pPr>
        <w:pStyle w:val="ListParagraph"/>
        <w:numPr>
          <w:ilvl w:val="0"/>
          <w:numId w:val="54"/>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UAS flight controllers (pre-flight verification)</w:t>
      </w:r>
    </w:p>
    <w:p w:rsidR="6608268A" w:rsidP="1AD0536B" w:rsidRDefault="6608268A" w14:paraId="480298C4" w14:textId="75AA36DB">
      <w:pPr>
        <w:pStyle w:val="ListParagraph"/>
        <w:numPr>
          <w:ilvl w:val="0"/>
          <w:numId w:val="54"/>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Industrial sensors (infrequent reboots)</w:t>
      </w:r>
    </w:p>
    <w:p w:rsidR="6608268A" w:rsidP="1AD0536B" w:rsidRDefault="6608268A" w14:paraId="0F4BEBAB" w14:textId="5EE31C59">
      <w:pPr>
        <w:pStyle w:val="ListParagraph"/>
        <w:numPr>
          <w:ilvl w:val="0"/>
          <w:numId w:val="54"/>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Legacy system retrofits</w:t>
      </w:r>
    </w:p>
    <w:p w:rsidR="6608268A" w:rsidP="1AD0536B" w:rsidRDefault="6608268A" w14:paraId="5A34AFA8" w14:textId="4E0BE81E">
      <w:pPr>
        <w:pStyle w:val="ListParagraph"/>
        <w:numPr>
          <w:ilvl w:val="0"/>
          <w:numId w:val="54"/>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Medical devices (safety-critical)</w:t>
      </w:r>
    </w:p>
    <w:p w:rsidR="6608268A" w:rsidP="1AD0536B" w:rsidRDefault="6608268A" w14:paraId="30828569" w14:textId="2570FF83">
      <w:pPr>
        <w:pStyle w:val="Heading3"/>
        <w:bidi w:val="0"/>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 Deployment Considerations</w:t>
      </w:r>
    </w:p>
    <w:p w:rsidR="6608268A" w:rsidP="1AD0536B" w:rsidRDefault="6608268A" w14:paraId="05FE2C80" w14:textId="6F2AE8F1">
      <w:pPr>
        <w:pStyle w:val="ListParagraph"/>
        <w:numPr>
          <w:ilvl w:val="0"/>
          <w:numId w:val="55"/>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BOM cost: $3 OPTIGA vs $8 MCU upgrade</w:t>
      </w:r>
    </w:p>
    <w:p w:rsidR="6608268A" w:rsidP="1AD0536B" w:rsidRDefault="6608268A" w14:paraId="203A513B" w14:textId="499E4DAE">
      <w:pPr>
        <w:pStyle w:val="ListParagraph"/>
        <w:numPr>
          <w:ilvl w:val="0"/>
          <w:numId w:val="55"/>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Certification path (OPTIGA Common Criteria EAL6+)</w:t>
      </w:r>
    </w:p>
    <w:p w:rsidR="6608268A" w:rsidP="1AD0536B" w:rsidRDefault="6608268A" w14:paraId="6B5C28EC" w14:textId="03CBCC53">
      <w:pPr>
        <w:pStyle w:val="ListParagraph"/>
        <w:numPr>
          <w:ilvl w:val="0"/>
          <w:numId w:val="55"/>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Field update logistics</w:t>
      </w:r>
    </w:p>
    <w:p w:rsidR="6608268A" w:rsidP="1AD0536B" w:rsidRDefault="6608268A" w14:paraId="56791AFF" w14:textId="046838C2">
      <w:pPr>
        <w:pStyle w:val="Heading3"/>
        <w:bidi w:val="0"/>
        <w:spacing w:before="14.05pt" w:beforeAutospacing="0" w:after="14.0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D. Future Work</w:t>
      </w:r>
    </w:p>
    <w:p w:rsidR="6608268A" w:rsidP="1AD0536B" w:rsidRDefault="6608268A" w14:paraId="44733C7B" w14:textId="1D3FC4FB">
      <w:pPr>
        <w:pStyle w:val="ListParagraph"/>
        <w:numPr>
          <w:ilvl w:val="0"/>
          <w:numId w:val="56"/>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Hardware rollback (OPTIGA monotonic counters)</w:t>
      </w:r>
    </w:p>
    <w:p w:rsidR="6608268A" w:rsidP="1AD0536B" w:rsidRDefault="6608268A" w14:paraId="755F5884" w14:textId="1E71B3DE">
      <w:pPr>
        <w:pStyle w:val="ListParagraph"/>
        <w:numPr>
          <w:ilvl w:val="0"/>
          <w:numId w:val="56"/>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Encrypted firmware (OPTIGA AES-128)</w:t>
      </w:r>
    </w:p>
    <w:p w:rsidR="6608268A" w:rsidP="1AD0536B" w:rsidRDefault="6608268A" w14:paraId="45CFD733" w14:textId="5A684954">
      <w:pPr>
        <w:pStyle w:val="ListParagraph"/>
        <w:numPr>
          <w:ilvl w:val="0"/>
          <w:numId w:val="56"/>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Remote attestation (boot measurement signing)</w:t>
      </w:r>
    </w:p>
    <w:p w:rsidR="6608268A" w:rsidP="1AD0536B" w:rsidRDefault="6608268A" w14:paraId="03D650C6" w14:textId="13DE6275">
      <w:pPr>
        <w:pStyle w:val="ListParagraph"/>
        <w:numPr>
          <w:ilvl w:val="0"/>
          <w:numId w:val="56"/>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Fast-boot mode (partial verification)</w:t>
      </w:r>
    </w:p>
    <w:p w:rsidR="1AD0536B" w:rsidRDefault="1AD0536B" w14:paraId="597B7647" w14:textId="78E28E8F"/>
    <w:p w:rsidR="6608268A" w:rsidP="1AD0536B" w:rsidRDefault="6608268A" w14:paraId="3B10F2C8" w14:textId="0A6E5663">
      <w:pPr>
        <w:pStyle w:val="Heading2"/>
        <w:bidi w:val="0"/>
        <w:spacing w:before="14.95pt" w:beforeAutospacing="0" w:after="14.9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b w:val="1"/>
          <w:bCs w:val="1"/>
          <w:noProof w:val="0"/>
          <w:sz w:val="20"/>
          <w:szCs w:val="20"/>
          <w:lang w:val="en-US"/>
        </w:rPr>
        <w:t>VIII. CONCLUSION</w:t>
      </w:r>
      <w:r w:rsidRPr="1AD0536B" w:rsidR="6608268A">
        <w:rPr>
          <w:rFonts w:ascii="Times New Roman" w:hAnsi="Times New Roman" w:eastAsia="Times New Roman" w:cs="Times New Roman"/>
          <w:noProof w:val="0"/>
          <w:sz w:val="20"/>
          <w:szCs w:val="20"/>
          <w:lang w:val="en-US"/>
        </w:rPr>
        <w:t xml:space="preserve"> (0.5 page)</w:t>
      </w:r>
    </w:p>
    <w:p w:rsidR="6608268A" w:rsidP="1AD0536B" w:rsidRDefault="6608268A" w14:paraId="54287C6D" w14:textId="2304D4BC">
      <w:pPr>
        <w:pStyle w:val="ListParagraph"/>
        <w:numPr>
          <w:ilvl w:val="0"/>
          <w:numId w:val="57"/>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Summary of contribution (28KB PKI bootloader)</w:t>
      </w:r>
    </w:p>
    <w:p w:rsidR="6608268A" w:rsidP="1AD0536B" w:rsidRDefault="6608268A" w14:paraId="7C016E30" w14:textId="4DE25C08">
      <w:pPr>
        <w:pStyle w:val="ListParagraph"/>
        <w:numPr>
          <w:ilvl w:val="0"/>
          <w:numId w:val="57"/>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Key results (38% smaller, enables 64KB devices)</w:t>
      </w:r>
    </w:p>
    <w:p w:rsidR="6608268A" w:rsidP="1AD0536B" w:rsidRDefault="6608268A" w14:paraId="1895CAE8" w14:textId="17921786">
      <w:pPr>
        <w:pStyle w:val="ListParagraph"/>
        <w:numPr>
          <w:ilvl w:val="0"/>
          <w:numId w:val="57"/>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PKI trust chain completion</w:t>
      </w:r>
    </w:p>
    <w:p w:rsidR="6608268A" w:rsidP="1AD0536B" w:rsidRDefault="6608268A" w14:paraId="689059CD" w14:textId="73312B17">
      <w:pPr>
        <w:pStyle w:val="ListParagraph"/>
        <w:numPr>
          <w:ilvl w:val="0"/>
          <w:numId w:val="57"/>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Honest limitation acknowledgment</w:t>
      </w:r>
    </w:p>
    <w:p w:rsidR="6608268A" w:rsidP="1AD0536B" w:rsidRDefault="6608268A" w14:paraId="08561871" w14:textId="6CFAB053">
      <w:pPr>
        <w:pStyle w:val="ListParagraph"/>
        <w:numPr>
          <w:ilvl w:val="0"/>
          <w:numId w:val="57"/>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Closing statement</w:t>
      </w:r>
    </w:p>
    <w:p w:rsidR="1AD0536B" w:rsidRDefault="1AD0536B" w14:paraId="48DDFB8A" w14:textId="41E6773B"/>
    <w:p w:rsidR="6608268A" w:rsidP="1AD0536B" w:rsidRDefault="6608268A" w14:paraId="5F4CC0D7" w14:textId="4FBEA0FB">
      <w:pPr>
        <w:pStyle w:val="Heading2"/>
        <w:bidi w:val="0"/>
        <w:spacing w:before="14.95pt" w:beforeAutospacing="0" w:after="14.9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b w:val="1"/>
          <w:bCs w:val="1"/>
          <w:noProof w:val="0"/>
          <w:sz w:val="20"/>
          <w:szCs w:val="20"/>
          <w:lang w:val="en-US"/>
        </w:rPr>
        <w:t>ACKNOWLEDGMENT</w:t>
      </w:r>
      <w:r w:rsidRPr="1AD0536B" w:rsidR="6608268A">
        <w:rPr>
          <w:rFonts w:ascii="Times New Roman" w:hAnsi="Times New Roman" w:eastAsia="Times New Roman" w:cs="Times New Roman"/>
          <w:noProof w:val="0"/>
          <w:sz w:val="20"/>
          <w:szCs w:val="20"/>
          <w:lang w:val="en-US"/>
        </w:rPr>
        <w:t xml:space="preserve"> (Remove for double-blind)</w:t>
      </w:r>
    </w:p>
    <w:p w:rsidR="6608268A" w:rsidP="1AD0536B" w:rsidRDefault="6608268A" w14:paraId="0DD1BDA7" w14:textId="29E4084B">
      <w:pPr>
        <w:pStyle w:val="ListParagraph"/>
        <w:numPr>
          <w:ilvl w:val="0"/>
          <w:numId w:val="58"/>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Delete entirely for submission</w:t>
      </w:r>
    </w:p>
    <w:p w:rsidR="1AD0536B" w:rsidRDefault="1AD0536B" w14:paraId="1DF3B812" w14:textId="182F34D8"/>
    <w:p w:rsidR="6608268A" w:rsidP="1AD0536B" w:rsidRDefault="6608268A" w14:paraId="37557963" w14:textId="3B0070F4">
      <w:pPr>
        <w:pStyle w:val="Heading2"/>
        <w:bidi w:val="0"/>
        <w:spacing w:before="14.95pt" w:beforeAutospacing="0" w:after="14.95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b w:val="1"/>
          <w:bCs w:val="1"/>
          <w:noProof w:val="0"/>
          <w:sz w:val="20"/>
          <w:szCs w:val="20"/>
          <w:lang w:val="en-US"/>
        </w:rPr>
        <w:t>REFERENCES</w:t>
      </w:r>
      <w:r w:rsidRPr="1AD0536B" w:rsidR="6608268A">
        <w:rPr>
          <w:rFonts w:ascii="Times New Roman" w:hAnsi="Times New Roman" w:eastAsia="Times New Roman" w:cs="Times New Roman"/>
          <w:noProof w:val="0"/>
          <w:sz w:val="20"/>
          <w:szCs w:val="20"/>
          <w:lang w:val="en-US"/>
        </w:rPr>
        <w:t xml:space="preserve"> (0.5-1 page)</w:t>
      </w:r>
    </w:p>
    <w:p w:rsidR="6608268A" w:rsidP="1AD0536B" w:rsidRDefault="6608268A" w14:paraId="0039B87A" w14:textId="465D473A">
      <w:pPr>
        <w:pStyle w:val="ListParagraph"/>
        <w:numPr>
          <w:ilvl w:val="0"/>
          <w:numId w:val="59"/>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[1] MCUboot paper/citation</w:t>
      </w:r>
    </w:p>
    <w:p w:rsidR="6608268A" w:rsidP="1AD0536B" w:rsidRDefault="6608268A" w14:paraId="7A8D3EEA" w14:textId="28819C48">
      <w:pPr>
        <w:pStyle w:val="ListParagraph"/>
        <w:numPr>
          <w:ilvl w:val="0"/>
          <w:numId w:val="59"/>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[2] SBSFU application note</w:t>
      </w:r>
    </w:p>
    <w:p w:rsidR="6608268A" w:rsidP="1AD0536B" w:rsidRDefault="6608268A" w14:paraId="4D582243" w14:textId="373D2A94">
      <w:pPr>
        <w:pStyle w:val="ListParagraph"/>
        <w:numPr>
          <w:ilvl w:val="0"/>
          <w:numId w:val="59"/>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[3] OPTIGA Trust M datasheet</w:t>
      </w:r>
    </w:p>
    <w:p w:rsidR="6608268A" w:rsidP="1AD0536B" w:rsidRDefault="6608268A" w14:paraId="5C9C57E8" w14:textId="080F83E6">
      <w:pPr>
        <w:pStyle w:val="ListParagraph"/>
        <w:numPr>
          <w:ilvl w:val="0"/>
          <w:numId w:val="59"/>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[4] TrustZone white paper</w:t>
      </w:r>
    </w:p>
    <w:p w:rsidR="6608268A" w:rsidP="1AD0536B" w:rsidRDefault="6608268A" w14:paraId="079D0AD5" w14:textId="23F787EB">
      <w:pPr>
        <w:pStyle w:val="ListParagraph"/>
        <w:numPr>
          <w:ilvl w:val="0"/>
          <w:numId w:val="59"/>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[5] Secure boot survey paper</w:t>
      </w:r>
    </w:p>
    <w:p w:rsidR="6608268A" w:rsidP="1AD0536B" w:rsidRDefault="6608268A" w14:paraId="1FAAF5AB" w14:textId="1317C01D">
      <w:pPr>
        <w:pStyle w:val="ListParagraph"/>
        <w:numPr>
          <w:ilvl w:val="0"/>
          <w:numId w:val="59"/>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[6] UAS secure update paper</w:t>
      </w:r>
    </w:p>
    <w:p w:rsidR="6608268A" w:rsidP="1AD0536B" w:rsidRDefault="6608268A" w14:paraId="74018222" w14:textId="695A13F5">
      <w:pPr>
        <w:pStyle w:val="ListParagraph"/>
        <w:numPr>
          <w:ilvl w:val="0"/>
          <w:numId w:val="59"/>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[7] Dolev-Yao threat model</w:t>
      </w:r>
    </w:p>
    <w:p w:rsidR="6608268A" w:rsidP="1AD0536B" w:rsidRDefault="6608268A" w14:paraId="505CFADF" w14:textId="0D605E56">
      <w:pPr>
        <w:pStyle w:val="ListParagraph"/>
        <w:numPr>
          <w:ilvl w:val="0"/>
          <w:numId w:val="59"/>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[8] IoT secure boot paper</w:t>
      </w:r>
    </w:p>
    <w:p w:rsidR="6608268A" w:rsidP="1AD0536B" w:rsidRDefault="6608268A" w14:paraId="627A5ADB" w14:textId="6C16C4EC">
      <w:pPr>
        <w:pStyle w:val="ListParagraph"/>
        <w:numPr>
          <w:ilvl w:val="0"/>
          <w:numId w:val="59"/>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[9] TLS/MQTTS standards</w:t>
      </w:r>
    </w:p>
    <w:p w:rsidR="6608268A" w:rsidP="1AD0536B" w:rsidRDefault="6608268A" w14:paraId="2AF05B4A" w14:textId="2B40A808">
      <w:pPr>
        <w:pStyle w:val="ListParagraph"/>
        <w:numPr>
          <w:ilvl w:val="0"/>
          <w:numId w:val="59"/>
        </w:numPr>
        <w:bidi w:val="0"/>
        <w:spacing w:before="12pt" w:beforeAutospacing="0" w:after="12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[10-15] Additional relevant IEEE papers</w:t>
      </w:r>
    </w:p>
    <w:p w:rsidR="1AD0536B" w:rsidRDefault="1AD0536B" w14:paraId="0D6C94F5" w14:textId="67A5BD32"/>
    <w:p w:rsidR="6608268A" w:rsidP="1AD0536B" w:rsidRDefault="6608268A" w14:paraId="6F8539CB" w14:textId="0E3B048C">
      <w:pPr>
        <w:pStyle w:val="Heading1"/>
        <w:bidi w:val="0"/>
        <w:spacing w:before="16.1pt" w:beforeAutospacing="0" w:after="16.1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QUICK REFERENCE TABLE</w:t>
      </w:r>
    </w:p>
    <w:tbl>
      <w:tblPr>
        <w:tblStyle w:val="TableNormal"/>
        <w:bidiVisual w:val="0"/>
        <w:tblW w:w="0pt" w:type="auto"/>
        <w:tblLook w:val="06A0" w:firstRow="1" w:lastRow="0" w:firstColumn="1" w:lastColumn="0" w:noHBand="1" w:noVBand="1"/>
      </w:tblPr>
      <w:tblGrid>
        <w:gridCol w:w="113.15pt"/>
        <w:gridCol w:w="44.35pt"/>
        <w:gridCol w:w="251.5pt"/>
      </w:tblGrid>
      <w:tr w:rsidR="1AD0536B" w:rsidTr="1AD0536B" w14:paraId="38E2068C">
        <w:trPr>
          <w:trHeight w:val="300"/>
        </w:trPr>
        <w:tc>
          <w:tcPr>
            <w:tcW w:w="113.15pt" w:type="dxa"/>
            <w:tcMar/>
            <w:vAlign w:val="center"/>
          </w:tcPr>
          <w:p w:rsidR="1AD0536B" w:rsidP="1AD0536B" w:rsidRDefault="1AD0536B" w14:paraId="7C554C6C" w14:textId="691BD2E1">
            <w:pPr>
              <w:bidi w:val="0"/>
              <w:spacing w:before="0pt" w:beforeAutospacing="0" w:after="0pt" w:afterAutospacing="0"/>
              <w:jc w:val="center"/>
            </w:pPr>
            <w:r w:rsidRPr="1AD0536B" w:rsidR="1AD0536B">
              <w:rPr>
                <w:b w:val="1"/>
                <w:bCs w:val="1"/>
              </w:rPr>
              <w:t>Section</w:t>
            </w:r>
          </w:p>
        </w:tc>
        <w:tc>
          <w:tcPr>
            <w:tcW w:w="44.35pt" w:type="dxa"/>
            <w:tcMar/>
            <w:vAlign w:val="center"/>
          </w:tcPr>
          <w:p w:rsidR="1AD0536B" w:rsidP="1AD0536B" w:rsidRDefault="1AD0536B" w14:paraId="2589BE0A" w14:textId="5D0747D0">
            <w:pPr>
              <w:bidi w:val="0"/>
              <w:spacing w:before="0pt" w:beforeAutospacing="0" w:after="0pt" w:afterAutospacing="0"/>
              <w:jc w:val="center"/>
            </w:pPr>
            <w:r w:rsidRPr="1AD0536B" w:rsidR="1AD0536B">
              <w:rPr>
                <w:b w:val="1"/>
                <w:bCs w:val="1"/>
              </w:rPr>
              <w:t>Pages</w:t>
            </w:r>
          </w:p>
        </w:tc>
        <w:tc>
          <w:tcPr>
            <w:tcW w:w="251.5pt" w:type="dxa"/>
            <w:tcMar/>
            <w:vAlign w:val="center"/>
          </w:tcPr>
          <w:p w:rsidR="1AD0536B" w:rsidP="1AD0536B" w:rsidRDefault="1AD0536B" w14:paraId="098723B1" w14:textId="483B6CEF">
            <w:pPr>
              <w:bidi w:val="0"/>
              <w:spacing w:before="0pt" w:beforeAutospacing="0" w:after="0pt" w:afterAutospacing="0"/>
              <w:jc w:val="center"/>
            </w:pPr>
            <w:r w:rsidRPr="1AD0536B" w:rsidR="1AD0536B">
              <w:rPr>
                <w:b w:val="1"/>
                <w:bCs w:val="1"/>
              </w:rPr>
              <w:t>Key Content</w:t>
            </w:r>
          </w:p>
        </w:tc>
      </w:tr>
      <w:tr w:rsidR="1AD0536B" w:rsidTr="1AD0536B" w14:paraId="75173777">
        <w:trPr>
          <w:trHeight w:val="300"/>
        </w:trPr>
        <w:tc>
          <w:tcPr>
            <w:tcW w:w="113.15pt" w:type="dxa"/>
            <w:tcMar/>
            <w:vAlign w:val="center"/>
          </w:tcPr>
          <w:p w:rsidR="1AD0536B" w:rsidP="1AD0536B" w:rsidRDefault="1AD0536B" w14:paraId="3E915FB7" w14:textId="70A02D42">
            <w:pPr>
              <w:bidi w:val="0"/>
              <w:spacing w:before="0pt" w:beforeAutospacing="0" w:after="0pt" w:afterAutospacing="0"/>
            </w:pPr>
            <w:r w:rsidR="1AD0536B">
              <w:rPr/>
              <w:t>I. Introduction</w:t>
            </w:r>
          </w:p>
        </w:tc>
        <w:tc>
          <w:tcPr>
            <w:tcW w:w="44.35pt" w:type="dxa"/>
            <w:tcMar/>
            <w:vAlign w:val="center"/>
          </w:tcPr>
          <w:p w:rsidR="1AD0536B" w:rsidP="1AD0536B" w:rsidRDefault="1AD0536B" w14:paraId="7917D8CD" w14:textId="0A26C4D2">
            <w:pPr>
              <w:bidi w:val="0"/>
              <w:spacing w:before="0pt" w:beforeAutospacing="0" w:after="0pt" w:afterAutospacing="0"/>
            </w:pPr>
            <w:r w:rsidR="1AD0536B">
              <w:rPr/>
              <w:t>1</w:t>
            </w:r>
          </w:p>
        </w:tc>
        <w:tc>
          <w:tcPr>
            <w:tcW w:w="251.5pt" w:type="dxa"/>
            <w:tcMar/>
            <w:vAlign w:val="center"/>
          </w:tcPr>
          <w:p w:rsidR="1AD0536B" w:rsidP="1AD0536B" w:rsidRDefault="1AD0536B" w14:paraId="7F5EBB77" w14:textId="31B4E77A">
            <w:pPr>
              <w:bidi w:val="0"/>
              <w:spacing w:before="0pt" w:beforeAutospacing="0" w:after="0pt" w:afterAutospacing="0"/>
            </w:pPr>
            <w:r w:rsidR="1AD0536B">
              <w:rPr/>
              <w:t>Problem, challenges, contributions</w:t>
            </w:r>
          </w:p>
        </w:tc>
      </w:tr>
      <w:tr w:rsidR="1AD0536B" w:rsidTr="1AD0536B" w14:paraId="76A2887E">
        <w:trPr>
          <w:trHeight w:val="300"/>
        </w:trPr>
        <w:tc>
          <w:tcPr>
            <w:tcW w:w="113.15pt" w:type="dxa"/>
            <w:tcMar/>
            <w:vAlign w:val="center"/>
          </w:tcPr>
          <w:p w:rsidR="1AD0536B" w:rsidP="1AD0536B" w:rsidRDefault="1AD0536B" w14:paraId="46EB2576" w14:textId="1ED8A92A">
            <w:pPr>
              <w:bidi w:val="0"/>
              <w:spacing w:before="0pt" w:beforeAutospacing="0" w:after="0pt" w:afterAutospacing="0"/>
            </w:pPr>
            <w:r w:rsidR="1AD0536B">
              <w:rPr/>
              <w:t>II. Threat Model</w:t>
            </w:r>
          </w:p>
        </w:tc>
        <w:tc>
          <w:tcPr>
            <w:tcW w:w="44.35pt" w:type="dxa"/>
            <w:tcMar/>
            <w:vAlign w:val="center"/>
          </w:tcPr>
          <w:p w:rsidR="1AD0536B" w:rsidP="1AD0536B" w:rsidRDefault="1AD0536B" w14:paraId="3B9BAF7F" w14:textId="22C9C9E4">
            <w:pPr>
              <w:bidi w:val="0"/>
              <w:spacing w:before="0pt" w:beforeAutospacing="0" w:after="0pt" w:afterAutospacing="0"/>
            </w:pPr>
            <w:r w:rsidR="1AD0536B">
              <w:rPr/>
              <w:t>0.75</w:t>
            </w:r>
          </w:p>
        </w:tc>
        <w:tc>
          <w:tcPr>
            <w:tcW w:w="251.5pt" w:type="dxa"/>
            <w:tcMar/>
            <w:vAlign w:val="center"/>
          </w:tcPr>
          <w:p w:rsidR="1AD0536B" w:rsidP="1AD0536B" w:rsidRDefault="1AD0536B" w14:paraId="568EC22E" w14:textId="767974C3">
            <w:pPr>
              <w:bidi w:val="0"/>
              <w:spacing w:before="0pt" w:beforeAutospacing="0" w:after="0pt" w:afterAutospacing="0"/>
            </w:pPr>
            <w:r w:rsidR="1AD0536B">
              <w:rPr/>
              <w:t>Attacker capabilities/limitations, assumptions</w:t>
            </w:r>
          </w:p>
        </w:tc>
      </w:tr>
      <w:tr w:rsidR="1AD0536B" w:rsidTr="1AD0536B" w14:paraId="2E1DE218">
        <w:trPr>
          <w:trHeight w:val="300"/>
        </w:trPr>
        <w:tc>
          <w:tcPr>
            <w:tcW w:w="113.15pt" w:type="dxa"/>
            <w:tcMar/>
            <w:vAlign w:val="center"/>
          </w:tcPr>
          <w:p w:rsidR="1AD0536B" w:rsidP="1AD0536B" w:rsidRDefault="1AD0536B" w14:paraId="0A5E34E5" w14:textId="56705A3E">
            <w:pPr>
              <w:bidi w:val="0"/>
              <w:spacing w:before="0pt" w:beforeAutospacing="0" w:after="0pt" w:afterAutospacing="0"/>
            </w:pPr>
            <w:r w:rsidR="1AD0536B">
              <w:rPr/>
              <w:t>III. Architecture</w:t>
            </w:r>
          </w:p>
        </w:tc>
        <w:tc>
          <w:tcPr>
            <w:tcW w:w="44.35pt" w:type="dxa"/>
            <w:tcMar/>
            <w:vAlign w:val="center"/>
          </w:tcPr>
          <w:p w:rsidR="1AD0536B" w:rsidP="1AD0536B" w:rsidRDefault="1AD0536B" w14:paraId="1157AF8E" w14:textId="2F1314C4">
            <w:pPr>
              <w:bidi w:val="0"/>
              <w:spacing w:before="0pt" w:beforeAutospacing="0" w:after="0pt" w:afterAutospacing="0"/>
            </w:pPr>
            <w:r w:rsidR="1AD0536B">
              <w:rPr/>
              <w:t>1.5</w:t>
            </w:r>
          </w:p>
        </w:tc>
        <w:tc>
          <w:tcPr>
            <w:tcW w:w="251.5pt" w:type="dxa"/>
            <w:tcMar/>
            <w:vAlign w:val="center"/>
          </w:tcPr>
          <w:p w:rsidR="1AD0536B" w:rsidP="1AD0536B" w:rsidRDefault="1AD0536B" w14:paraId="6A3FD449" w14:textId="294CDAD6">
            <w:pPr>
              <w:bidi w:val="0"/>
              <w:spacing w:before="0pt" w:beforeAutospacing="0" w:after="0pt" w:afterAutospacing="0"/>
            </w:pPr>
            <w:r w:rsidR="1AD0536B">
              <w:rPr/>
              <w:t>3-processor, PKI chain, dual protocols, boot flow</w:t>
            </w:r>
          </w:p>
        </w:tc>
      </w:tr>
      <w:tr w:rsidR="1AD0536B" w:rsidTr="1AD0536B" w14:paraId="77737AC3">
        <w:trPr>
          <w:trHeight w:val="300"/>
        </w:trPr>
        <w:tc>
          <w:tcPr>
            <w:tcW w:w="113.15pt" w:type="dxa"/>
            <w:tcMar/>
            <w:vAlign w:val="center"/>
          </w:tcPr>
          <w:p w:rsidR="1AD0536B" w:rsidP="1AD0536B" w:rsidRDefault="1AD0536B" w14:paraId="746E2115" w14:textId="02C9FAF0">
            <w:pPr>
              <w:bidi w:val="0"/>
              <w:spacing w:before="0pt" w:beforeAutospacing="0" w:after="0pt" w:afterAutospacing="0"/>
            </w:pPr>
            <w:r w:rsidR="1AD0536B">
              <w:rPr/>
              <w:t>IV. Implementation</w:t>
            </w:r>
          </w:p>
        </w:tc>
        <w:tc>
          <w:tcPr>
            <w:tcW w:w="44.35pt" w:type="dxa"/>
            <w:tcMar/>
            <w:vAlign w:val="center"/>
          </w:tcPr>
          <w:p w:rsidR="1AD0536B" w:rsidP="1AD0536B" w:rsidRDefault="1AD0536B" w14:paraId="522EBE39" w14:textId="53E887B3">
            <w:pPr>
              <w:bidi w:val="0"/>
              <w:spacing w:before="0pt" w:beforeAutospacing="0" w:after="0pt" w:afterAutospacing="0"/>
            </w:pPr>
            <w:r w:rsidR="1AD0536B">
              <w:rPr/>
              <w:t>1.5</w:t>
            </w:r>
          </w:p>
        </w:tc>
        <w:tc>
          <w:tcPr>
            <w:tcW w:w="251.5pt" w:type="dxa"/>
            <w:tcMar/>
            <w:vAlign w:val="center"/>
          </w:tcPr>
          <w:p w:rsidR="1AD0536B" w:rsidP="1AD0536B" w:rsidRDefault="1AD0536B" w14:paraId="6DA7DF9A" w14:textId="2193BFE0">
            <w:pPr>
              <w:bidi w:val="0"/>
              <w:spacing w:before="0pt" w:beforeAutospacing="0" w:after="0pt" w:afterAutospacing="0"/>
            </w:pPr>
            <w:r w:rsidR="1AD0536B">
              <w:rPr/>
              <w:t>Bootloader, OPTIGA, ESP32, recovery</w:t>
            </w:r>
          </w:p>
        </w:tc>
      </w:tr>
      <w:tr w:rsidR="1AD0536B" w:rsidTr="1AD0536B" w14:paraId="3E3456DE">
        <w:trPr>
          <w:trHeight w:val="300"/>
        </w:trPr>
        <w:tc>
          <w:tcPr>
            <w:tcW w:w="113.15pt" w:type="dxa"/>
            <w:tcMar/>
            <w:vAlign w:val="center"/>
          </w:tcPr>
          <w:p w:rsidR="1AD0536B" w:rsidP="1AD0536B" w:rsidRDefault="1AD0536B" w14:paraId="0FDDAFDD" w14:textId="2E875014">
            <w:pPr>
              <w:bidi w:val="0"/>
              <w:spacing w:before="0pt" w:beforeAutospacing="0" w:after="0pt" w:afterAutospacing="0"/>
            </w:pPr>
            <w:r w:rsidR="1AD0536B">
              <w:rPr/>
              <w:t>V. Security Analysis</w:t>
            </w:r>
          </w:p>
        </w:tc>
        <w:tc>
          <w:tcPr>
            <w:tcW w:w="44.35pt" w:type="dxa"/>
            <w:tcMar/>
            <w:vAlign w:val="center"/>
          </w:tcPr>
          <w:p w:rsidR="1AD0536B" w:rsidP="1AD0536B" w:rsidRDefault="1AD0536B" w14:paraId="350A85DB" w14:textId="016FD29E">
            <w:pPr>
              <w:bidi w:val="0"/>
              <w:spacing w:before="0pt" w:beforeAutospacing="0" w:after="0pt" w:afterAutospacing="0"/>
            </w:pPr>
            <w:r w:rsidR="1AD0536B">
              <w:rPr/>
              <w:t>1</w:t>
            </w:r>
          </w:p>
        </w:tc>
        <w:tc>
          <w:tcPr>
            <w:tcW w:w="251.5pt" w:type="dxa"/>
            <w:tcMar/>
            <w:vAlign w:val="center"/>
          </w:tcPr>
          <w:p w:rsidR="1AD0536B" w:rsidP="1AD0536B" w:rsidRDefault="1AD0536B" w14:paraId="69F70800" w14:textId="57433052">
            <w:pPr>
              <w:bidi w:val="0"/>
              <w:spacing w:before="0pt" w:beforeAutospacing="0" w:after="0pt" w:afterAutospacing="0"/>
            </w:pPr>
            <w:r w:rsidR="1AD0536B">
              <w:rPr/>
              <w:t>Threat mitigation, comparison, limitations</w:t>
            </w:r>
          </w:p>
        </w:tc>
      </w:tr>
      <w:tr w:rsidR="1AD0536B" w:rsidTr="1AD0536B" w14:paraId="67D341E2">
        <w:trPr>
          <w:trHeight w:val="300"/>
        </w:trPr>
        <w:tc>
          <w:tcPr>
            <w:tcW w:w="113.15pt" w:type="dxa"/>
            <w:tcMar/>
            <w:vAlign w:val="center"/>
          </w:tcPr>
          <w:p w:rsidR="1AD0536B" w:rsidP="1AD0536B" w:rsidRDefault="1AD0536B" w14:paraId="08C08E14" w14:textId="0F4B2B32">
            <w:pPr>
              <w:bidi w:val="0"/>
              <w:spacing w:before="0pt" w:beforeAutospacing="0" w:after="0pt" w:afterAutospacing="0"/>
            </w:pPr>
            <w:r w:rsidR="1AD0536B">
              <w:rPr/>
              <w:t>VI. Evaluation</w:t>
            </w:r>
          </w:p>
        </w:tc>
        <w:tc>
          <w:tcPr>
            <w:tcW w:w="44.35pt" w:type="dxa"/>
            <w:tcMar/>
            <w:vAlign w:val="center"/>
          </w:tcPr>
          <w:p w:rsidR="1AD0536B" w:rsidP="1AD0536B" w:rsidRDefault="1AD0536B" w14:paraId="193E5BA4" w14:textId="6FC9715A">
            <w:pPr>
              <w:bidi w:val="0"/>
              <w:spacing w:before="0pt" w:beforeAutospacing="0" w:after="0pt" w:afterAutospacing="0"/>
            </w:pPr>
            <w:r w:rsidR="1AD0536B">
              <w:rPr/>
              <w:t>1</w:t>
            </w:r>
          </w:p>
        </w:tc>
        <w:tc>
          <w:tcPr>
            <w:tcW w:w="251.5pt" w:type="dxa"/>
            <w:tcMar/>
            <w:vAlign w:val="center"/>
          </w:tcPr>
          <w:p w:rsidR="1AD0536B" w:rsidP="1AD0536B" w:rsidRDefault="1AD0536B" w14:paraId="48DEBD0F" w14:textId="7EB4218A">
            <w:pPr>
              <w:bidi w:val="0"/>
              <w:spacing w:before="0pt" w:beforeAutospacing="0" w:after="0pt" w:afterAutospacing="0"/>
            </w:pPr>
            <w:r w:rsidR="1AD0536B">
              <w:rPr/>
              <w:t>Size, performance, robustness</w:t>
            </w:r>
          </w:p>
        </w:tc>
      </w:tr>
      <w:tr w:rsidR="1AD0536B" w:rsidTr="1AD0536B" w14:paraId="389FE63D">
        <w:trPr>
          <w:trHeight w:val="300"/>
        </w:trPr>
        <w:tc>
          <w:tcPr>
            <w:tcW w:w="113.15pt" w:type="dxa"/>
            <w:tcMar/>
            <w:vAlign w:val="center"/>
          </w:tcPr>
          <w:p w:rsidR="1AD0536B" w:rsidP="1AD0536B" w:rsidRDefault="1AD0536B" w14:paraId="785FC2A5" w14:textId="4660953A">
            <w:pPr>
              <w:bidi w:val="0"/>
              <w:spacing w:before="0pt" w:beforeAutospacing="0" w:after="0pt" w:afterAutospacing="0"/>
            </w:pPr>
            <w:r w:rsidR="1AD0536B">
              <w:rPr/>
              <w:t>VII. Discussion</w:t>
            </w:r>
          </w:p>
        </w:tc>
        <w:tc>
          <w:tcPr>
            <w:tcW w:w="44.35pt" w:type="dxa"/>
            <w:tcMar/>
            <w:vAlign w:val="center"/>
          </w:tcPr>
          <w:p w:rsidR="1AD0536B" w:rsidP="1AD0536B" w:rsidRDefault="1AD0536B" w14:paraId="2E6EAE5F" w14:textId="37E6DDED">
            <w:pPr>
              <w:bidi w:val="0"/>
              <w:spacing w:before="0pt" w:beforeAutospacing="0" w:after="0pt" w:afterAutospacing="0"/>
            </w:pPr>
            <w:r w:rsidR="1AD0536B">
              <w:rPr/>
              <w:t>0.75</w:t>
            </w:r>
          </w:p>
        </w:tc>
        <w:tc>
          <w:tcPr>
            <w:tcW w:w="251.5pt" w:type="dxa"/>
            <w:tcMar/>
            <w:vAlign w:val="center"/>
          </w:tcPr>
          <w:p w:rsidR="1AD0536B" w:rsidP="1AD0536B" w:rsidRDefault="1AD0536B" w14:paraId="54E4AD80" w14:textId="55247B0F">
            <w:pPr>
              <w:bidi w:val="0"/>
              <w:spacing w:before="0pt" w:beforeAutospacing="0" w:after="0pt" w:afterAutospacing="0"/>
            </w:pPr>
            <w:r w:rsidR="1AD0536B">
              <w:rPr/>
              <w:t>Trade-offs, applications, future work</w:t>
            </w:r>
          </w:p>
        </w:tc>
      </w:tr>
      <w:tr w:rsidR="1AD0536B" w:rsidTr="1AD0536B" w14:paraId="4A9C4C96">
        <w:trPr>
          <w:trHeight w:val="300"/>
        </w:trPr>
        <w:tc>
          <w:tcPr>
            <w:tcW w:w="113.15pt" w:type="dxa"/>
            <w:tcMar/>
            <w:vAlign w:val="center"/>
          </w:tcPr>
          <w:p w:rsidR="1AD0536B" w:rsidP="1AD0536B" w:rsidRDefault="1AD0536B" w14:paraId="03903255" w14:textId="60B425D6">
            <w:pPr>
              <w:bidi w:val="0"/>
              <w:spacing w:before="0pt" w:beforeAutospacing="0" w:after="0pt" w:afterAutospacing="0"/>
            </w:pPr>
            <w:r w:rsidR="1AD0536B">
              <w:rPr/>
              <w:t>VIII. Conclusion</w:t>
            </w:r>
          </w:p>
        </w:tc>
        <w:tc>
          <w:tcPr>
            <w:tcW w:w="44.35pt" w:type="dxa"/>
            <w:tcMar/>
            <w:vAlign w:val="center"/>
          </w:tcPr>
          <w:p w:rsidR="1AD0536B" w:rsidP="1AD0536B" w:rsidRDefault="1AD0536B" w14:paraId="317CAA79" w14:textId="0D3EEC34">
            <w:pPr>
              <w:bidi w:val="0"/>
              <w:spacing w:before="0pt" w:beforeAutospacing="0" w:after="0pt" w:afterAutospacing="0"/>
            </w:pPr>
            <w:r w:rsidR="1AD0536B">
              <w:rPr/>
              <w:t>0.5</w:t>
            </w:r>
          </w:p>
        </w:tc>
        <w:tc>
          <w:tcPr>
            <w:tcW w:w="251.5pt" w:type="dxa"/>
            <w:tcMar/>
            <w:vAlign w:val="center"/>
          </w:tcPr>
          <w:p w:rsidR="1AD0536B" w:rsidP="1AD0536B" w:rsidRDefault="1AD0536B" w14:paraId="42FE55CD" w14:textId="43CD95A4">
            <w:pPr>
              <w:bidi w:val="0"/>
              <w:spacing w:before="0pt" w:beforeAutospacing="0" w:after="0pt" w:afterAutospacing="0"/>
            </w:pPr>
            <w:r w:rsidR="1AD0536B">
              <w:rPr/>
              <w:t>Summary, key results</w:t>
            </w:r>
          </w:p>
        </w:tc>
      </w:tr>
      <w:tr w:rsidR="1AD0536B" w:rsidTr="1AD0536B" w14:paraId="73FE4563">
        <w:trPr>
          <w:trHeight w:val="300"/>
        </w:trPr>
        <w:tc>
          <w:tcPr>
            <w:tcW w:w="113.15pt" w:type="dxa"/>
            <w:tcMar/>
            <w:vAlign w:val="center"/>
          </w:tcPr>
          <w:p w:rsidR="1AD0536B" w:rsidP="1AD0536B" w:rsidRDefault="1AD0536B" w14:paraId="635FB6F4" w14:textId="74E8549B">
            <w:pPr>
              <w:bidi w:val="0"/>
              <w:spacing w:before="0pt" w:beforeAutospacing="0" w:after="0pt" w:afterAutospacing="0"/>
            </w:pPr>
            <w:r w:rsidR="1AD0536B">
              <w:rPr/>
              <w:t>References</w:t>
            </w:r>
          </w:p>
        </w:tc>
        <w:tc>
          <w:tcPr>
            <w:tcW w:w="44.35pt" w:type="dxa"/>
            <w:tcMar/>
            <w:vAlign w:val="center"/>
          </w:tcPr>
          <w:p w:rsidR="1AD0536B" w:rsidP="1AD0536B" w:rsidRDefault="1AD0536B" w14:paraId="1413B450" w14:textId="2D6AE3CE">
            <w:pPr>
              <w:bidi w:val="0"/>
              <w:spacing w:before="0pt" w:beforeAutospacing="0" w:after="0pt" w:afterAutospacing="0"/>
            </w:pPr>
            <w:r w:rsidR="1AD0536B">
              <w:rPr/>
              <w:t>0.5-1</w:t>
            </w:r>
          </w:p>
        </w:tc>
        <w:tc>
          <w:tcPr>
            <w:tcW w:w="251.5pt" w:type="dxa"/>
            <w:tcMar/>
            <w:vAlign w:val="center"/>
          </w:tcPr>
          <w:p w:rsidR="1AD0536B" w:rsidP="1AD0536B" w:rsidRDefault="1AD0536B" w14:paraId="7397E04F" w14:textId="7D61ECBC">
            <w:pPr>
              <w:bidi w:val="0"/>
              <w:spacing w:before="0pt" w:beforeAutospacing="0" w:after="0pt" w:afterAutospacing="0"/>
            </w:pPr>
            <w:r w:rsidR="1AD0536B">
              <w:rPr/>
              <w:t>10-15 IEEE citations</w:t>
            </w:r>
          </w:p>
        </w:tc>
      </w:tr>
    </w:tbl>
    <w:p w:rsidR="6608268A" w:rsidP="1AD0536B" w:rsidRDefault="6608268A" w14:paraId="2EC132AE" w14:textId="0BC799F2">
      <w:pPr>
        <w:bidi w:val="0"/>
        <w:spacing w:before="12pt" w:beforeAutospacing="0" w:after="12pt" w:afterAutospacing="0"/>
      </w:pPr>
      <w:r w:rsidRPr="1AD0536B" w:rsidR="6608268A">
        <w:rPr>
          <w:rFonts w:ascii="Times New Roman" w:hAnsi="Times New Roman" w:eastAsia="Times New Roman" w:cs="Times New Roman"/>
          <w:b w:val="1"/>
          <w:bCs w:val="1"/>
          <w:noProof w:val="0"/>
          <w:sz w:val="20"/>
          <w:szCs w:val="20"/>
          <w:lang w:val="en-US"/>
        </w:rPr>
        <w:t>Total: ~8 pages</w:t>
      </w:r>
    </w:p>
    <w:p w:rsidR="1AD0536B" w:rsidRDefault="1AD0536B" w14:paraId="289959B8" w14:textId="15BD55EA"/>
    <w:p w:rsidR="6608268A" w:rsidP="1AD0536B" w:rsidRDefault="6608268A" w14:paraId="256EA89A" w14:textId="4AB74238">
      <w:pPr>
        <w:pStyle w:val="Heading1"/>
        <w:bidi w:val="0"/>
        <w:spacing w:before="16.1pt" w:beforeAutospacing="0" w:after="16.1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FIGURES TO CREATE</w:t>
      </w:r>
    </w:p>
    <w:tbl>
      <w:tblPr>
        <w:tblStyle w:val="TableNormal"/>
        <w:bidiVisual w:val="0"/>
        <w:tblW w:w="0pt" w:type="auto"/>
        <w:tblLook w:val="06A0" w:firstRow="1" w:lastRow="0" w:firstColumn="1" w:lastColumn="0" w:noHBand="1" w:noVBand="1"/>
      </w:tblPr>
      <w:tblGrid>
        <w:gridCol w:w="48.75pt"/>
        <w:gridCol w:w="220.1pt"/>
        <w:gridCol w:w="52.35pt"/>
      </w:tblGrid>
      <w:tr w:rsidR="1AD0536B" w:rsidTr="1AD0536B" w14:paraId="5C036CD3">
        <w:trPr>
          <w:trHeight w:val="300"/>
        </w:trPr>
        <w:tc>
          <w:tcPr>
            <w:tcW w:w="48.75pt" w:type="dxa"/>
            <w:tcMar/>
            <w:vAlign w:val="center"/>
          </w:tcPr>
          <w:p w:rsidR="1AD0536B" w:rsidP="1AD0536B" w:rsidRDefault="1AD0536B" w14:paraId="019CC4DE" w14:textId="0C651C84">
            <w:pPr>
              <w:bidi w:val="0"/>
              <w:spacing w:before="0pt" w:beforeAutospacing="0" w:after="0pt" w:afterAutospacing="0"/>
              <w:jc w:val="center"/>
            </w:pPr>
            <w:r w:rsidRPr="1AD0536B" w:rsidR="1AD0536B">
              <w:rPr>
                <w:b w:val="1"/>
                <w:bCs w:val="1"/>
              </w:rPr>
              <w:t>Figure</w:t>
            </w:r>
          </w:p>
        </w:tc>
        <w:tc>
          <w:tcPr>
            <w:tcW w:w="220.1pt" w:type="dxa"/>
            <w:tcMar/>
            <w:vAlign w:val="center"/>
          </w:tcPr>
          <w:p w:rsidR="1AD0536B" w:rsidP="1AD0536B" w:rsidRDefault="1AD0536B" w14:paraId="4713D1C3" w14:textId="00F58AEB">
            <w:pPr>
              <w:bidi w:val="0"/>
              <w:spacing w:before="0pt" w:beforeAutospacing="0" w:after="0pt" w:afterAutospacing="0"/>
              <w:jc w:val="center"/>
            </w:pPr>
            <w:r w:rsidRPr="1AD0536B" w:rsidR="1AD0536B">
              <w:rPr>
                <w:b w:val="1"/>
                <w:bCs w:val="1"/>
              </w:rPr>
              <w:t>Description</w:t>
            </w:r>
          </w:p>
        </w:tc>
        <w:tc>
          <w:tcPr>
            <w:tcW w:w="52.35pt" w:type="dxa"/>
            <w:tcMar/>
            <w:vAlign w:val="center"/>
          </w:tcPr>
          <w:p w:rsidR="1AD0536B" w:rsidP="1AD0536B" w:rsidRDefault="1AD0536B" w14:paraId="578951DB" w14:textId="32BB3031">
            <w:pPr>
              <w:bidi w:val="0"/>
              <w:spacing w:before="0pt" w:beforeAutospacing="0" w:after="0pt" w:afterAutospacing="0"/>
              <w:jc w:val="center"/>
            </w:pPr>
            <w:r w:rsidRPr="1AD0536B" w:rsidR="1AD0536B">
              <w:rPr>
                <w:b w:val="1"/>
                <w:bCs w:val="1"/>
              </w:rPr>
              <w:t>Section</w:t>
            </w:r>
          </w:p>
        </w:tc>
      </w:tr>
      <w:tr w:rsidR="1AD0536B" w:rsidTr="1AD0536B" w14:paraId="2E06C988">
        <w:trPr>
          <w:trHeight w:val="300"/>
        </w:trPr>
        <w:tc>
          <w:tcPr>
            <w:tcW w:w="48.75pt" w:type="dxa"/>
            <w:tcMar/>
            <w:vAlign w:val="center"/>
          </w:tcPr>
          <w:p w:rsidR="1AD0536B" w:rsidP="1AD0536B" w:rsidRDefault="1AD0536B" w14:paraId="27702568" w14:textId="0C2C753A">
            <w:pPr>
              <w:bidi w:val="0"/>
              <w:spacing w:before="0pt" w:beforeAutospacing="0" w:after="0pt" w:afterAutospacing="0"/>
            </w:pPr>
            <w:r w:rsidR="1AD0536B">
              <w:rPr/>
              <w:t>1</w:t>
            </w:r>
          </w:p>
        </w:tc>
        <w:tc>
          <w:tcPr>
            <w:tcW w:w="220.1pt" w:type="dxa"/>
            <w:tcMar/>
            <w:vAlign w:val="center"/>
          </w:tcPr>
          <w:p w:rsidR="1AD0536B" w:rsidP="1AD0536B" w:rsidRDefault="1AD0536B" w14:paraId="463840F5" w14:textId="7AE6EA5F">
            <w:pPr>
              <w:bidi w:val="0"/>
              <w:spacing w:before="0pt" w:beforeAutospacing="0" w:after="0pt" w:afterAutospacing="0"/>
            </w:pPr>
            <w:r w:rsidR="1AD0536B">
              <w:rPr/>
              <w:t>System architecture (3 processors + flows)</w:t>
            </w:r>
          </w:p>
        </w:tc>
        <w:tc>
          <w:tcPr>
            <w:tcW w:w="52.35pt" w:type="dxa"/>
            <w:tcMar/>
            <w:vAlign w:val="center"/>
          </w:tcPr>
          <w:p w:rsidR="1AD0536B" w:rsidP="1AD0536B" w:rsidRDefault="1AD0536B" w14:paraId="51B62E27" w14:textId="3D4761A1">
            <w:pPr>
              <w:bidi w:val="0"/>
              <w:spacing w:before="0pt" w:beforeAutospacing="0" w:after="0pt" w:afterAutospacing="0"/>
            </w:pPr>
            <w:r w:rsidR="1AD0536B">
              <w:rPr/>
              <w:t>III</w:t>
            </w:r>
          </w:p>
        </w:tc>
      </w:tr>
      <w:tr w:rsidR="1AD0536B" w:rsidTr="1AD0536B" w14:paraId="7D234CEB">
        <w:trPr>
          <w:trHeight w:val="300"/>
        </w:trPr>
        <w:tc>
          <w:tcPr>
            <w:tcW w:w="48.75pt" w:type="dxa"/>
            <w:tcMar/>
            <w:vAlign w:val="center"/>
          </w:tcPr>
          <w:p w:rsidR="1AD0536B" w:rsidP="1AD0536B" w:rsidRDefault="1AD0536B" w14:paraId="2D195C7E" w14:textId="0EE72154">
            <w:pPr>
              <w:bidi w:val="0"/>
              <w:spacing w:before="0pt" w:beforeAutospacing="0" w:after="0pt" w:afterAutospacing="0"/>
            </w:pPr>
            <w:r w:rsidR="1AD0536B">
              <w:rPr/>
              <w:t>2</w:t>
            </w:r>
          </w:p>
        </w:tc>
        <w:tc>
          <w:tcPr>
            <w:tcW w:w="220.1pt" w:type="dxa"/>
            <w:tcMar/>
            <w:vAlign w:val="center"/>
          </w:tcPr>
          <w:p w:rsidR="1AD0536B" w:rsidP="1AD0536B" w:rsidRDefault="1AD0536B" w14:paraId="3DF8F270" w14:textId="529D118D">
            <w:pPr>
              <w:bidi w:val="0"/>
              <w:spacing w:before="0pt" w:beforeAutospacing="0" w:after="0pt" w:afterAutospacing="0"/>
            </w:pPr>
            <w:r w:rsidR="1AD0536B">
              <w:rPr/>
              <w:t>PKI trust chain diagram</w:t>
            </w:r>
          </w:p>
        </w:tc>
        <w:tc>
          <w:tcPr>
            <w:tcW w:w="52.35pt" w:type="dxa"/>
            <w:tcMar/>
            <w:vAlign w:val="center"/>
          </w:tcPr>
          <w:p w:rsidR="1AD0536B" w:rsidP="1AD0536B" w:rsidRDefault="1AD0536B" w14:paraId="5F048BBA" w14:textId="0039FFAE">
            <w:pPr>
              <w:bidi w:val="0"/>
              <w:spacing w:before="0pt" w:beforeAutospacing="0" w:after="0pt" w:afterAutospacing="0"/>
            </w:pPr>
            <w:r w:rsidR="1AD0536B">
              <w:rPr/>
              <w:t>III</w:t>
            </w:r>
          </w:p>
        </w:tc>
      </w:tr>
      <w:tr w:rsidR="1AD0536B" w:rsidTr="1AD0536B" w14:paraId="126B4F9D">
        <w:trPr>
          <w:trHeight w:val="300"/>
        </w:trPr>
        <w:tc>
          <w:tcPr>
            <w:tcW w:w="48.75pt" w:type="dxa"/>
            <w:tcMar/>
            <w:vAlign w:val="center"/>
          </w:tcPr>
          <w:p w:rsidR="1AD0536B" w:rsidP="1AD0536B" w:rsidRDefault="1AD0536B" w14:paraId="4F4F328E" w14:textId="6C50F074">
            <w:pPr>
              <w:bidi w:val="0"/>
              <w:spacing w:before="0pt" w:beforeAutospacing="0" w:after="0pt" w:afterAutospacing="0"/>
            </w:pPr>
            <w:r w:rsidR="1AD0536B">
              <w:rPr/>
              <w:t>3</w:t>
            </w:r>
          </w:p>
        </w:tc>
        <w:tc>
          <w:tcPr>
            <w:tcW w:w="220.1pt" w:type="dxa"/>
            <w:tcMar/>
            <w:vAlign w:val="center"/>
          </w:tcPr>
          <w:p w:rsidR="1AD0536B" w:rsidP="1AD0536B" w:rsidRDefault="1AD0536B" w14:paraId="1B62C765" w14:textId="0FBB1064">
            <w:pPr>
              <w:bidi w:val="0"/>
              <w:spacing w:before="0pt" w:beforeAutospacing="0" w:after="0pt" w:afterAutospacing="0"/>
            </w:pPr>
            <w:r w:rsidR="1AD0536B">
              <w:rPr/>
              <w:t>Boot-time verification flowchart</w:t>
            </w:r>
          </w:p>
        </w:tc>
        <w:tc>
          <w:tcPr>
            <w:tcW w:w="52.35pt" w:type="dxa"/>
            <w:tcMar/>
            <w:vAlign w:val="center"/>
          </w:tcPr>
          <w:p w:rsidR="1AD0536B" w:rsidP="1AD0536B" w:rsidRDefault="1AD0536B" w14:paraId="562E7380" w14:textId="0EEC3EFD">
            <w:pPr>
              <w:bidi w:val="0"/>
              <w:spacing w:before="0pt" w:beforeAutospacing="0" w:after="0pt" w:afterAutospacing="0"/>
            </w:pPr>
            <w:r w:rsidR="1AD0536B">
              <w:rPr/>
              <w:t>III</w:t>
            </w:r>
          </w:p>
        </w:tc>
      </w:tr>
      <w:tr w:rsidR="1AD0536B" w:rsidTr="1AD0536B" w14:paraId="0B1660F5">
        <w:trPr>
          <w:trHeight w:val="300"/>
        </w:trPr>
        <w:tc>
          <w:tcPr>
            <w:tcW w:w="48.75pt" w:type="dxa"/>
            <w:tcMar/>
            <w:vAlign w:val="center"/>
          </w:tcPr>
          <w:p w:rsidR="1AD0536B" w:rsidP="1AD0536B" w:rsidRDefault="1AD0536B" w14:paraId="1935829C" w14:textId="5B8C5E36">
            <w:pPr>
              <w:bidi w:val="0"/>
              <w:spacing w:before="0pt" w:beforeAutospacing="0" w:after="0pt" w:afterAutospacing="0"/>
            </w:pPr>
            <w:r w:rsidR="1AD0536B">
              <w:rPr/>
              <w:t>4</w:t>
            </w:r>
          </w:p>
        </w:tc>
        <w:tc>
          <w:tcPr>
            <w:tcW w:w="220.1pt" w:type="dxa"/>
            <w:tcMar/>
            <w:vAlign w:val="center"/>
          </w:tcPr>
          <w:p w:rsidR="1AD0536B" w:rsidP="1AD0536B" w:rsidRDefault="1AD0536B" w14:paraId="4C43BCDD" w14:textId="22D35E51">
            <w:pPr>
              <w:bidi w:val="0"/>
              <w:spacing w:before="0pt" w:beforeAutospacing="0" w:after="0pt" w:afterAutospacing="0"/>
            </w:pPr>
            <w:r w:rsidR="1AD0536B">
              <w:rPr/>
              <w:t>Protected data flow with attack vectors</w:t>
            </w:r>
          </w:p>
        </w:tc>
        <w:tc>
          <w:tcPr>
            <w:tcW w:w="52.35pt" w:type="dxa"/>
            <w:tcMar/>
            <w:vAlign w:val="center"/>
          </w:tcPr>
          <w:p w:rsidR="1AD0536B" w:rsidP="1AD0536B" w:rsidRDefault="1AD0536B" w14:paraId="36C352E0" w14:textId="56395412">
            <w:pPr>
              <w:bidi w:val="0"/>
              <w:spacing w:before="0pt" w:beforeAutospacing="0" w:after="0pt" w:afterAutospacing="0"/>
            </w:pPr>
            <w:r w:rsidR="1AD0536B">
              <w:rPr/>
              <w:t>III</w:t>
            </w:r>
          </w:p>
        </w:tc>
      </w:tr>
      <w:tr w:rsidR="1AD0536B" w:rsidTr="1AD0536B" w14:paraId="2306342E">
        <w:trPr>
          <w:trHeight w:val="300"/>
        </w:trPr>
        <w:tc>
          <w:tcPr>
            <w:tcW w:w="48.75pt" w:type="dxa"/>
            <w:tcMar/>
            <w:vAlign w:val="center"/>
          </w:tcPr>
          <w:p w:rsidR="1AD0536B" w:rsidP="1AD0536B" w:rsidRDefault="1AD0536B" w14:paraId="7CF6B068" w14:textId="5185F463">
            <w:pPr>
              <w:bidi w:val="0"/>
              <w:spacing w:before="0pt" w:beforeAutospacing="0" w:after="0pt" w:afterAutospacing="0"/>
            </w:pPr>
            <w:r w:rsidR="1AD0536B">
              <w:rPr/>
              <w:t>5</w:t>
            </w:r>
          </w:p>
        </w:tc>
        <w:tc>
          <w:tcPr>
            <w:tcW w:w="220.1pt" w:type="dxa"/>
            <w:tcMar/>
            <w:vAlign w:val="center"/>
          </w:tcPr>
          <w:p w:rsidR="1AD0536B" w:rsidP="1AD0536B" w:rsidRDefault="1AD0536B" w14:paraId="2AE47392" w14:textId="55E75209">
            <w:pPr>
              <w:bidi w:val="0"/>
              <w:spacing w:before="0pt" w:beforeAutospacing="0" w:after="0pt" w:afterAutospacing="0"/>
            </w:pPr>
            <w:r w:rsidR="1AD0536B">
              <w:rPr/>
              <w:t>Memory map (flash partitioning)</w:t>
            </w:r>
          </w:p>
        </w:tc>
        <w:tc>
          <w:tcPr>
            <w:tcW w:w="52.35pt" w:type="dxa"/>
            <w:tcMar/>
            <w:vAlign w:val="center"/>
          </w:tcPr>
          <w:p w:rsidR="1AD0536B" w:rsidP="1AD0536B" w:rsidRDefault="1AD0536B" w14:paraId="5DA8A9C1" w14:textId="3B7BD841">
            <w:pPr>
              <w:bidi w:val="0"/>
              <w:spacing w:before="0pt" w:beforeAutospacing="0" w:after="0pt" w:afterAutospacing="0"/>
            </w:pPr>
            <w:r w:rsidR="1AD0536B">
              <w:rPr/>
              <w:t>IV</w:t>
            </w:r>
          </w:p>
        </w:tc>
      </w:tr>
      <w:tr w:rsidR="1AD0536B" w:rsidTr="1AD0536B" w14:paraId="1E4316B8">
        <w:trPr>
          <w:trHeight w:val="300"/>
        </w:trPr>
        <w:tc>
          <w:tcPr>
            <w:tcW w:w="48.75pt" w:type="dxa"/>
            <w:tcMar/>
            <w:vAlign w:val="center"/>
          </w:tcPr>
          <w:p w:rsidR="1AD0536B" w:rsidP="1AD0536B" w:rsidRDefault="1AD0536B" w14:paraId="290D3D9B" w14:textId="5CF99D7B">
            <w:pPr>
              <w:bidi w:val="0"/>
              <w:spacing w:before="0pt" w:beforeAutospacing="0" w:after="0pt" w:afterAutospacing="0"/>
            </w:pPr>
            <w:r w:rsidR="1AD0536B">
              <w:rPr/>
              <w:t>6</w:t>
            </w:r>
          </w:p>
        </w:tc>
        <w:tc>
          <w:tcPr>
            <w:tcW w:w="220.1pt" w:type="dxa"/>
            <w:tcMar/>
            <w:vAlign w:val="center"/>
          </w:tcPr>
          <w:p w:rsidR="1AD0536B" w:rsidP="1AD0536B" w:rsidRDefault="1AD0536B" w14:paraId="5B27D9CF" w14:textId="3F185216">
            <w:pPr>
              <w:bidi w:val="0"/>
              <w:spacing w:before="0pt" w:beforeAutospacing="0" w:after="0pt" w:afterAutospacing="0"/>
            </w:pPr>
            <w:r w:rsidR="1AD0536B">
              <w:rPr/>
              <w:t>Boot time distribution histogram</w:t>
            </w:r>
          </w:p>
        </w:tc>
        <w:tc>
          <w:tcPr>
            <w:tcW w:w="52.35pt" w:type="dxa"/>
            <w:tcMar/>
            <w:vAlign w:val="center"/>
          </w:tcPr>
          <w:p w:rsidR="1AD0536B" w:rsidP="1AD0536B" w:rsidRDefault="1AD0536B" w14:paraId="46FCCD6C" w14:textId="5EA7B3D0">
            <w:pPr>
              <w:bidi w:val="0"/>
              <w:spacing w:before="0pt" w:beforeAutospacing="0" w:after="0pt" w:afterAutospacing="0"/>
            </w:pPr>
            <w:r w:rsidR="1AD0536B">
              <w:rPr/>
              <w:t>VI</w:t>
            </w:r>
          </w:p>
        </w:tc>
      </w:tr>
      <w:tr w:rsidR="1AD0536B" w:rsidTr="1AD0536B" w14:paraId="2913910E">
        <w:trPr>
          <w:trHeight w:val="300"/>
        </w:trPr>
        <w:tc>
          <w:tcPr>
            <w:tcW w:w="48.75pt" w:type="dxa"/>
            <w:tcMar/>
            <w:vAlign w:val="center"/>
          </w:tcPr>
          <w:p w:rsidR="1AD0536B" w:rsidP="1AD0536B" w:rsidRDefault="1AD0536B" w14:paraId="34E605CF" w14:textId="440C8487">
            <w:pPr>
              <w:bidi w:val="0"/>
              <w:spacing w:before="0pt" w:beforeAutospacing="0" w:after="0pt" w:afterAutospacing="0"/>
            </w:pPr>
            <w:r w:rsidR="1AD0536B">
              <w:rPr/>
              <w:t>7</w:t>
            </w:r>
          </w:p>
        </w:tc>
        <w:tc>
          <w:tcPr>
            <w:tcW w:w="220.1pt" w:type="dxa"/>
            <w:tcMar/>
            <w:vAlign w:val="center"/>
          </w:tcPr>
          <w:p w:rsidR="1AD0536B" w:rsidP="1AD0536B" w:rsidRDefault="1AD0536B" w14:paraId="7EF8B705" w14:textId="36DC2911">
            <w:pPr>
              <w:bidi w:val="0"/>
              <w:spacing w:before="0pt" w:beforeAutospacing="0" w:after="0pt" w:afterAutospacing="0"/>
            </w:pPr>
            <w:r w:rsidR="1AD0536B">
              <w:rPr/>
              <w:t>Comparison bar chart (size vs MCUboot)</w:t>
            </w:r>
          </w:p>
        </w:tc>
        <w:tc>
          <w:tcPr>
            <w:tcW w:w="52.35pt" w:type="dxa"/>
            <w:tcMar/>
            <w:vAlign w:val="center"/>
          </w:tcPr>
          <w:p w:rsidR="1AD0536B" w:rsidP="1AD0536B" w:rsidRDefault="1AD0536B" w14:paraId="05F6E8C0" w14:textId="414BA8F5">
            <w:pPr>
              <w:bidi w:val="0"/>
              <w:spacing w:before="0pt" w:beforeAutospacing="0" w:after="0pt" w:afterAutospacing="0"/>
            </w:pPr>
            <w:r w:rsidR="1AD0536B">
              <w:rPr/>
              <w:t>VI</w:t>
            </w:r>
          </w:p>
        </w:tc>
      </w:tr>
    </w:tbl>
    <w:p w:rsidR="1AD0536B" w:rsidRDefault="1AD0536B" w14:paraId="01C8A209" w14:textId="4609D794"/>
    <w:p w:rsidR="6608268A" w:rsidP="1AD0536B" w:rsidRDefault="6608268A" w14:paraId="3D0BC27B" w14:textId="1ACEDACC">
      <w:pPr>
        <w:pStyle w:val="Heading1"/>
        <w:bidi w:val="0"/>
        <w:spacing w:before="16.1pt" w:beforeAutospacing="0" w:after="16.1pt" w:afterAutospacing="0"/>
        <w:rPr>
          <w:rFonts w:ascii="Times New Roman" w:hAnsi="Times New Roman" w:eastAsia="Times New Roman" w:cs="Times New Roman"/>
          <w:noProof w:val="0"/>
          <w:sz w:val="20"/>
          <w:szCs w:val="20"/>
          <w:lang w:val="en-US"/>
        </w:rPr>
      </w:pPr>
      <w:r w:rsidRPr="1AD0536B" w:rsidR="6608268A">
        <w:rPr>
          <w:rFonts w:ascii="Times New Roman" w:hAnsi="Times New Roman" w:eastAsia="Times New Roman" w:cs="Times New Roman"/>
          <w:noProof w:val="0"/>
          <w:sz w:val="20"/>
          <w:szCs w:val="20"/>
          <w:lang w:val="en-US"/>
        </w:rPr>
        <w:t>TABLES TO CREATE</w:t>
      </w:r>
    </w:p>
    <w:tbl>
      <w:tblPr>
        <w:tblStyle w:val="TableNormal"/>
        <w:bidiVisual w:val="0"/>
        <w:tblW w:w="0pt" w:type="auto"/>
        <w:tblLook w:val="06A0" w:firstRow="1" w:lastRow="0" w:firstColumn="1" w:lastColumn="0" w:noHBand="1" w:noVBand="1"/>
      </w:tblPr>
      <w:tblGrid>
        <w:gridCol w:w="43.25pt"/>
        <w:gridCol w:w="206.3pt"/>
        <w:gridCol w:w="52.35pt"/>
      </w:tblGrid>
      <w:tr w:rsidR="1AD0536B" w:rsidTr="1AD0536B" w14:paraId="3EBA6C40">
        <w:trPr>
          <w:trHeight w:val="300"/>
        </w:trPr>
        <w:tc>
          <w:tcPr>
            <w:tcW w:w="43.25pt" w:type="dxa"/>
            <w:tcMar/>
            <w:vAlign w:val="center"/>
          </w:tcPr>
          <w:p w:rsidR="1AD0536B" w:rsidP="1AD0536B" w:rsidRDefault="1AD0536B" w14:paraId="500241F6" w14:textId="4F4BD228">
            <w:pPr>
              <w:bidi w:val="0"/>
              <w:spacing w:before="0pt" w:beforeAutospacing="0" w:after="0pt" w:afterAutospacing="0"/>
              <w:jc w:val="center"/>
            </w:pPr>
            <w:r w:rsidRPr="1AD0536B" w:rsidR="1AD0536B">
              <w:rPr>
                <w:b w:val="1"/>
                <w:bCs w:val="1"/>
              </w:rPr>
              <w:t>Table</w:t>
            </w:r>
          </w:p>
        </w:tc>
        <w:tc>
          <w:tcPr>
            <w:tcW w:w="206.3pt" w:type="dxa"/>
            <w:tcMar/>
            <w:vAlign w:val="center"/>
          </w:tcPr>
          <w:p w:rsidR="1AD0536B" w:rsidP="1AD0536B" w:rsidRDefault="1AD0536B" w14:paraId="098607BD" w14:textId="03519FA1">
            <w:pPr>
              <w:bidi w:val="0"/>
              <w:spacing w:before="0pt" w:beforeAutospacing="0" w:after="0pt" w:afterAutospacing="0"/>
              <w:jc w:val="center"/>
            </w:pPr>
            <w:r w:rsidRPr="1AD0536B" w:rsidR="1AD0536B">
              <w:rPr>
                <w:b w:val="1"/>
                <w:bCs w:val="1"/>
              </w:rPr>
              <w:t>Description</w:t>
            </w:r>
          </w:p>
        </w:tc>
        <w:tc>
          <w:tcPr>
            <w:tcW w:w="52.35pt" w:type="dxa"/>
            <w:tcMar/>
            <w:vAlign w:val="center"/>
          </w:tcPr>
          <w:p w:rsidR="1AD0536B" w:rsidP="1AD0536B" w:rsidRDefault="1AD0536B" w14:paraId="4BA6CE44" w14:textId="3F4271AC">
            <w:pPr>
              <w:bidi w:val="0"/>
              <w:spacing w:before="0pt" w:beforeAutospacing="0" w:after="0pt" w:afterAutospacing="0"/>
              <w:jc w:val="center"/>
            </w:pPr>
            <w:r w:rsidRPr="1AD0536B" w:rsidR="1AD0536B">
              <w:rPr>
                <w:b w:val="1"/>
                <w:bCs w:val="1"/>
              </w:rPr>
              <w:t>Section</w:t>
            </w:r>
          </w:p>
        </w:tc>
      </w:tr>
      <w:tr w:rsidR="1AD0536B" w:rsidTr="1AD0536B" w14:paraId="09C4CA64">
        <w:trPr>
          <w:trHeight w:val="300"/>
        </w:trPr>
        <w:tc>
          <w:tcPr>
            <w:tcW w:w="43.25pt" w:type="dxa"/>
            <w:tcMar/>
            <w:vAlign w:val="center"/>
          </w:tcPr>
          <w:p w:rsidR="1AD0536B" w:rsidP="1AD0536B" w:rsidRDefault="1AD0536B" w14:paraId="5A8A38E8" w14:textId="57FFC28A">
            <w:pPr>
              <w:bidi w:val="0"/>
              <w:spacing w:before="0pt" w:beforeAutospacing="0" w:after="0pt" w:afterAutospacing="0"/>
            </w:pPr>
            <w:r w:rsidR="1AD0536B">
              <w:rPr/>
              <w:t>1</w:t>
            </w:r>
          </w:p>
        </w:tc>
        <w:tc>
          <w:tcPr>
            <w:tcW w:w="206.3pt" w:type="dxa"/>
            <w:tcMar/>
            <w:vAlign w:val="center"/>
          </w:tcPr>
          <w:p w:rsidR="1AD0536B" w:rsidP="1AD0536B" w:rsidRDefault="1AD0536B" w14:paraId="38D9430D" w14:textId="1378CACC">
            <w:pPr>
              <w:bidi w:val="0"/>
              <w:spacing w:before="0pt" w:beforeAutospacing="0" w:after="0pt" w:afterAutospacing="0"/>
            </w:pPr>
            <w:r w:rsidR="1AD0536B">
              <w:rPr/>
              <w:t>Security goals → enforcement mapping</w:t>
            </w:r>
          </w:p>
        </w:tc>
        <w:tc>
          <w:tcPr>
            <w:tcW w:w="52.35pt" w:type="dxa"/>
            <w:tcMar/>
            <w:vAlign w:val="center"/>
          </w:tcPr>
          <w:p w:rsidR="1AD0536B" w:rsidP="1AD0536B" w:rsidRDefault="1AD0536B" w14:paraId="6D6D7700" w14:textId="3D67FE41">
            <w:pPr>
              <w:bidi w:val="0"/>
              <w:spacing w:before="0pt" w:beforeAutospacing="0" w:after="0pt" w:afterAutospacing="0"/>
            </w:pPr>
            <w:r w:rsidR="1AD0536B">
              <w:rPr/>
              <w:t>II</w:t>
            </w:r>
          </w:p>
        </w:tc>
      </w:tr>
      <w:tr w:rsidR="1AD0536B" w:rsidTr="1AD0536B" w14:paraId="2C044D5F">
        <w:trPr>
          <w:trHeight w:val="300"/>
        </w:trPr>
        <w:tc>
          <w:tcPr>
            <w:tcW w:w="43.25pt" w:type="dxa"/>
            <w:tcMar/>
            <w:vAlign w:val="center"/>
          </w:tcPr>
          <w:p w:rsidR="1AD0536B" w:rsidP="1AD0536B" w:rsidRDefault="1AD0536B" w14:paraId="2A748687" w14:textId="3C41D5CB">
            <w:pPr>
              <w:bidi w:val="0"/>
              <w:spacing w:before="0pt" w:beforeAutospacing="0" w:after="0pt" w:afterAutospacing="0"/>
            </w:pPr>
            <w:r w:rsidR="1AD0536B">
              <w:rPr/>
              <w:t>2</w:t>
            </w:r>
          </w:p>
        </w:tc>
        <w:tc>
          <w:tcPr>
            <w:tcW w:w="206.3pt" w:type="dxa"/>
            <w:tcMar/>
            <w:vAlign w:val="center"/>
          </w:tcPr>
          <w:p w:rsidR="1AD0536B" w:rsidP="1AD0536B" w:rsidRDefault="1AD0536B" w14:paraId="09AFBF9C" w14:textId="2F19601B">
            <w:pPr>
              <w:bidi w:val="0"/>
              <w:spacing w:before="0pt" w:beforeAutospacing="0" w:after="0pt" w:afterAutospacing="0"/>
            </w:pPr>
            <w:r w:rsidR="1AD0536B">
              <w:rPr/>
              <w:t>Trusted computing base components</w:t>
            </w:r>
          </w:p>
        </w:tc>
        <w:tc>
          <w:tcPr>
            <w:tcW w:w="52.35pt" w:type="dxa"/>
            <w:tcMar/>
            <w:vAlign w:val="center"/>
          </w:tcPr>
          <w:p w:rsidR="1AD0536B" w:rsidP="1AD0536B" w:rsidRDefault="1AD0536B" w14:paraId="6291FE88" w14:textId="43D08CAC">
            <w:pPr>
              <w:bidi w:val="0"/>
              <w:spacing w:before="0pt" w:beforeAutospacing="0" w:after="0pt" w:afterAutospacing="0"/>
            </w:pPr>
            <w:r w:rsidR="1AD0536B">
              <w:rPr/>
              <w:t>III</w:t>
            </w:r>
          </w:p>
        </w:tc>
      </w:tr>
      <w:tr w:rsidR="1AD0536B" w:rsidTr="1AD0536B" w14:paraId="177A7E9E">
        <w:trPr>
          <w:trHeight w:val="300"/>
        </w:trPr>
        <w:tc>
          <w:tcPr>
            <w:tcW w:w="43.25pt" w:type="dxa"/>
            <w:tcMar/>
            <w:vAlign w:val="center"/>
          </w:tcPr>
          <w:p w:rsidR="1AD0536B" w:rsidP="1AD0536B" w:rsidRDefault="1AD0536B" w14:paraId="5324F7A4" w14:textId="2870F19A">
            <w:pPr>
              <w:bidi w:val="0"/>
              <w:spacing w:before="0pt" w:beforeAutospacing="0" w:after="0pt" w:afterAutospacing="0"/>
            </w:pPr>
            <w:r w:rsidR="1AD0536B">
              <w:rPr/>
              <w:t>3</w:t>
            </w:r>
          </w:p>
        </w:tc>
        <w:tc>
          <w:tcPr>
            <w:tcW w:w="206.3pt" w:type="dxa"/>
            <w:tcMar/>
            <w:vAlign w:val="center"/>
          </w:tcPr>
          <w:p w:rsidR="1AD0536B" w:rsidP="1AD0536B" w:rsidRDefault="1AD0536B" w14:paraId="4A925B1A" w14:textId="371AFCD4">
            <w:pPr>
              <w:bidi w:val="0"/>
              <w:spacing w:before="0pt" w:beforeAutospacing="0" w:after="0pt" w:afterAutospacing="0"/>
            </w:pPr>
            <w:r w:rsidR="1AD0536B">
              <w:rPr/>
              <w:t>Bootloader size breakdown</w:t>
            </w:r>
          </w:p>
        </w:tc>
        <w:tc>
          <w:tcPr>
            <w:tcW w:w="52.35pt" w:type="dxa"/>
            <w:tcMar/>
            <w:vAlign w:val="center"/>
          </w:tcPr>
          <w:p w:rsidR="1AD0536B" w:rsidP="1AD0536B" w:rsidRDefault="1AD0536B" w14:paraId="264356BA" w14:textId="77E42627">
            <w:pPr>
              <w:bidi w:val="0"/>
              <w:spacing w:before="0pt" w:beforeAutospacing="0" w:after="0pt" w:afterAutospacing="0"/>
            </w:pPr>
            <w:r w:rsidR="1AD0536B">
              <w:rPr/>
              <w:t>IV</w:t>
            </w:r>
          </w:p>
        </w:tc>
      </w:tr>
      <w:tr w:rsidR="1AD0536B" w:rsidTr="1AD0536B" w14:paraId="7D16A60F">
        <w:trPr>
          <w:trHeight w:val="300"/>
        </w:trPr>
        <w:tc>
          <w:tcPr>
            <w:tcW w:w="43.25pt" w:type="dxa"/>
            <w:tcMar/>
            <w:vAlign w:val="center"/>
          </w:tcPr>
          <w:p w:rsidR="1AD0536B" w:rsidP="1AD0536B" w:rsidRDefault="1AD0536B" w14:paraId="44F4145F" w14:textId="379A9C34">
            <w:pPr>
              <w:bidi w:val="0"/>
              <w:spacing w:before="0pt" w:beforeAutospacing="0" w:after="0pt" w:afterAutospacing="0"/>
            </w:pPr>
            <w:r w:rsidR="1AD0536B">
              <w:rPr/>
              <w:t>4</w:t>
            </w:r>
          </w:p>
        </w:tc>
        <w:tc>
          <w:tcPr>
            <w:tcW w:w="206.3pt" w:type="dxa"/>
            <w:tcMar/>
            <w:vAlign w:val="center"/>
          </w:tcPr>
          <w:p w:rsidR="1AD0536B" w:rsidP="1AD0536B" w:rsidRDefault="1AD0536B" w14:paraId="56E2D3BC" w14:textId="6DF493E8">
            <w:pPr>
              <w:bidi w:val="0"/>
              <w:spacing w:before="0pt" w:beforeAutospacing="0" w:after="0pt" w:afterAutospacing="0"/>
            </w:pPr>
            <w:r w:rsidR="1AD0536B">
              <w:rPr/>
              <w:t>Threat mitigation matrix</w:t>
            </w:r>
          </w:p>
        </w:tc>
        <w:tc>
          <w:tcPr>
            <w:tcW w:w="52.35pt" w:type="dxa"/>
            <w:tcMar/>
            <w:vAlign w:val="center"/>
          </w:tcPr>
          <w:p w:rsidR="1AD0536B" w:rsidP="1AD0536B" w:rsidRDefault="1AD0536B" w14:paraId="25C4E0C6" w14:textId="75C4C595">
            <w:pPr>
              <w:bidi w:val="0"/>
              <w:spacing w:before="0pt" w:beforeAutospacing="0" w:after="0pt" w:afterAutospacing="0"/>
            </w:pPr>
            <w:r w:rsidR="1AD0536B">
              <w:rPr/>
              <w:t>V</w:t>
            </w:r>
          </w:p>
        </w:tc>
      </w:tr>
      <w:tr w:rsidR="1AD0536B" w:rsidTr="1AD0536B" w14:paraId="13A68471">
        <w:trPr>
          <w:trHeight w:val="300"/>
        </w:trPr>
        <w:tc>
          <w:tcPr>
            <w:tcW w:w="43.25pt" w:type="dxa"/>
            <w:tcMar/>
            <w:vAlign w:val="center"/>
          </w:tcPr>
          <w:p w:rsidR="1AD0536B" w:rsidP="1AD0536B" w:rsidRDefault="1AD0536B" w14:paraId="22B00A74" w14:textId="0ADCA239">
            <w:pPr>
              <w:bidi w:val="0"/>
              <w:spacing w:before="0pt" w:beforeAutospacing="0" w:after="0pt" w:afterAutospacing="0"/>
            </w:pPr>
            <w:r w:rsidR="1AD0536B">
              <w:rPr/>
              <w:t>5</w:t>
            </w:r>
          </w:p>
        </w:tc>
        <w:tc>
          <w:tcPr>
            <w:tcW w:w="206.3pt" w:type="dxa"/>
            <w:tcMar/>
            <w:vAlign w:val="center"/>
          </w:tcPr>
          <w:p w:rsidR="1AD0536B" w:rsidP="1AD0536B" w:rsidRDefault="1AD0536B" w14:paraId="32B36A44" w14:textId="3FD3629F">
            <w:pPr>
              <w:bidi w:val="0"/>
              <w:spacing w:before="0pt" w:beforeAutospacing="0" w:after="0pt" w:afterAutospacing="0"/>
            </w:pPr>
            <w:r w:rsidR="1AD0536B">
              <w:rPr/>
              <w:t>Comparison with existing solutions</w:t>
            </w:r>
          </w:p>
        </w:tc>
        <w:tc>
          <w:tcPr>
            <w:tcW w:w="52.35pt" w:type="dxa"/>
            <w:tcMar/>
            <w:vAlign w:val="center"/>
          </w:tcPr>
          <w:p w:rsidR="1AD0536B" w:rsidP="1AD0536B" w:rsidRDefault="1AD0536B" w14:paraId="2B52F952" w14:textId="65A82A63">
            <w:pPr>
              <w:bidi w:val="0"/>
              <w:spacing w:before="0pt" w:beforeAutospacing="0" w:after="0pt" w:afterAutospacing="0"/>
            </w:pPr>
            <w:r w:rsidR="1AD0536B">
              <w:rPr/>
              <w:t>V</w:t>
            </w:r>
          </w:p>
        </w:tc>
      </w:tr>
      <w:tr w:rsidR="1AD0536B" w:rsidTr="1AD0536B" w14:paraId="0DC95CEB">
        <w:trPr>
          <w:trHeight w:val="300"/>
        </w:trPr>
        <w:tc>
          <w:tcPr>
            <w:tcW w:w="43.25pt" w:type="dxa"/>
            <w:tcMar/>
            <w:vAlign w:val="center"/>
          </w:tcPr>
          <w:p w:rsidR="1AD0536B" w:rsidP="1AD0536B" w:rsidRDefault="1AD0536B" w14:paraId="40A3C51C" w14:textId="6728E584">
            <w:pPr>
              <w:bidi w:val="0"/>
              <w:spacing w:before="0pt" w:beforeAutospacing="0" w:after="0pt" w:afterAutospacing="0"/>
            </w:pPr>
            <w:r w:rsidR="1AD0536B">
              <w:rPr/>
              <w:t>6</w:t>
            </w:r>
          </w:p>
        </w:tc>
        <w:tc>
          <w:tcPr>
            <w:tcW w:w="206.3pt" w:type="dxa"/>
            <w:tcMar/>
            <w:vAlign w:val="center"/>
          </w:tcPr>
          <w:p w:rsidR="1AD0536B" w:rsidP="1AD0536B" w:rsidRDefault="1AD0536B" w14:paraId="6D5854AE" w14:textId="08F60A44">
            <w:pPr>
              <w:bidi w:val="0"/>
              <w:spacing w:before="0pt" w:beforeAutospacing="0" w:after="0pt" w:afterAutospacing="0"/>
            </w:pPr>
            <w:r w:rsidR="1AD0536B">
              <w:rPr/>
              <w:t>Experimental setup</w:t>
            </w:r>
          </w:p>
        </w:tc>
        <w:tc>
          <w:tcPr>
            <w:tcW w:w="52.35pt" w:type="dxa"/>
            <w:tcMar/>
            <w:vAlign w:val="center"/>
          </w:tcPr>
          <w:p w:rsidR="1AD0536B" w:rsidP="1AD0536B" w:rsidRDefault="1AD0536B" w14:paraId="3962BAB6" w14:textId="19C7DB50">
            <w:pPr>
              <w:bidi w:val="0"/>
              <w:spacing w:before="0pt" w:beforeAutospacing="0" w:after="0pt" w:afterAutospacing="0"/>
            </w:pPr>
            <w:r w:rsidR="1AD0536B">
              <w:rPr/>
              <w:t>VI</w:t>
            </w:r>
          </w:p>
        </w:tc>
      </w:tr>
      <w:tr w:rsidR="1AD0536B" w:rsidTr="1AD0536B" w14:paraId="22CCD8F0">
        <w:trPr>
          <w:trHeight w:val="300"/>
        </w:trPr>
        <w:tc>
          <w:tcPr>
            <w:tcW w:w="43.25pt" w:type="dxa"/>
            <w:tcMar/>
            <w:vAlign w:val="center"/>
          </w:tcPr>
          <w:p w:rsidR="1AD0536B" w:rsidP="1AD0536B" w:rsidRDefault="1AD0536B" w14:paraId="7790A342" w14:textId="062F2693">
            <w:pPr>
              <w:bidi w:val="0"/>
              <w:spacing w:before="0pt" w:beforeAutospacing="0" w:after="0pt" w:afterAutospacing="0"/>
            </w:pPr>
            <w:r w:rsidR="1AD0536B">
              <w:rPr/>
              <w:t>7</w:t>
            </w:r>
          </w:p>
        </w:tc>
        <w:tc>
          <w:tcPr>
            <w:tcW w:w="206.3pt" w:type="dxa"/>
            <w:tcMar/>
            <w:vAlign w:val="center"/>
          </w:tcPr>
          <w:p w:rsidR="1AD0536B" w:rsidP="1AD0536B" w:rsidRDefault="1AD0536B" w14:paraId="4E3C918C" w14:textId="39D1DF4E">
            <w:pPr>
              <w:bidi w:val="0"/>
              <w:spacing w:before="0pt" w:beforeAutospacing="0" w:after="0pt" w:afterAutospacing="0"/>
            </w:pPr>
            <w:r w:rsidR="1AD0536B">
              <w:rPr/>
              <w:t>Size comparison results</w:t>
            </w:r>
          </w:p>
        </w:tc>
        <w:tc>
          <w:tcPr>
            <w:tcW w:w="52.35pt" w:type="dxa"/>
            <w:tcMar/>
            <w:vAlign w:val="center"/>
          </w:tcPr>
          <w:p w:rsidR="1AD0536B" w:rsidP="1AD0536B" w:rsidRDefault="1AD0536B" w14:paraId="51EFE46A" w14:textId="36DA0EF7">
            <w:pPr>
              <w:bidi w:val="0"/>
              <w:spacing w:before="0pt" w:beforeAutospacing="0" w:after="0pt" w:afterAutospacing="0"/>
            </w:pPr>
            <w:r w:rsidR="1AD0536B">
              <w:rPr/>
              <w:t>VI</w:t>
            </w:r>
          </w:p>
        </w:tc>
      </w:tr>
      <w:tr w:rsidR="1AD0536B" w:rsidTr="1AD0536B" w14:paraId="06554090">
        <w:trPr>
          <w:trHeight w:val="300"/>
        </w:trPr>
        <w:tc>
          <w:tcPr>
            <w:tcW w:w="43.25pt" w:type="dxa"/>
            <w:tcMar/>
            <w:vAlign w:val="center"/>
          </w:tcPr>
          <w:p w:rsidR="1AD0536B" w:rsidP="1AD0536B" w:rsidRDefault="1AD0536B" w14:paraId="33EF3F9F" w14:textId="45E735CE">
            <w:pPr>
              <w:bidi w:val="0"/>
              <w:spacing w:before="0pt" w:beforeAutospacing="0" w:after="0pt" w:afterAutospacing="0"/>
            </w:pPr>
            <w:r w:rsidR="1AD0536B">
              <w:rPr/>
              <w:t>8</w:t>
            </w:r>
          </w:p>
        </w:tc>
        <w:tc>
          <w:tcPr>
            <w:tcW w:w="206.3pt" w:type="dxa"/>
            <w:tcMar/>
            <w:vAlign w:val="center"/>
          </w:tcPr>
          <w:p w:rsidR="1AD0536B" w:rsidP="1AD0536B" w:rsidRDefault="1AD0536B" w14:paraId="1393B41F" w14:textId="7B1B7CFB">
            <w:pPr>
              <w:bidi w:val="0"/>
              <w:spacing w:before="0pt" w:beforeAutospacing="0" w:after="0pt" w:afterAutospacing="0"/>
            </w:pPr>
            <w:r w:rsidR="1AD0536B">
              <w:rPr/>
              <w:t>Performance results</w:t>
            </w:r>
          </w:p>
        </w:tc>
        <w:tc>
          <w:tcPr>
            <w:tcW w:w="52.35pt" w:type="dxa"/>
            <w:tcMar/>
            <w:vAlign w:val="center"/>
          </w:tcPr>
          <w:p w:rsidR="1AD0536B" w:rsidP="1AD0536B" w:rsidRDefault="1AD0536B" w14:paraId="3DF5450C" w14:textId="3A64A48E">
            <w:pPr>
              <w:bidi w:val="0"/>
              <w:spacing w:before="0pt" w:beforeAutospacing="0" w:after="0pt" w:afterAutospacing="0"/>
            </w:pPr>
            <w:r w:rsidR="1AD0536B">
              <w:rPr/>
              <w:t>VI</w:t>
            </w:r>
          </w:p>
        </w:tc>
      </w:tr>
      <w:tr w:rsidR="1AD0536B" w:rsidTr="1AD0536B" w14:paraId="5A4E42A0">
        <w:trPr>
          <w:trHeight w:val="300"/>
        </w:trPr>
        <w:tc>
          <w:tcPr>
            <w:tcW w:w="43.25pt" w:type="dxa"/>
            <w:tcMar/>
            <w:vAlign w:val="center"/>
          </w:tcPr>
          <w:p w:rsidR="1AD0536B" w:rsidP="1AD0536B" w:rsidRDefault="1AD0536B" w14:paraId="3F13F63E" w14:textId="3B969A45">
            <w:pPr>
              <w:bidi w:val="0"/>
              <w:spacing w:before="0pt" w:beforeAutospacing="0" w:after="0pt" w:afterAutospacing="0"/>
            </w:pPr>
            <w:r w:rsidR="1AD0536B">
              <w:rPr/>
              <w:t>9</w:t>
            </w:r>
          </w:p>
        </w:tc>
        <w:tc>
          <w:tcPr>
            <w:tcW w:w="206.3pt" w:type="dxa"/>
            <w:tcMar/>
            <w:vAlign w:val="center"/>
          </w:tcPr>
          <w:p w:rsidR="1AD0536B" w:rsidP="1AD0536B" w:rsidRDefault="1AD0536B" w14:paraId="62903A7B" w14:textId="561DBBF5">
            <w:pPr>
              <w:bidi w:val="0"/>
              <w:spacing w:before="0pt" w:beforeAutospacing="0" w:after="0pt" w:afterAutospacing="0"/>
            </w:pPr>
            <w:r w:rsidR="1AD0536B">
              <w:rPr/>
              <w:t>Trade-off analysis</w:t>
            </w:r>
          </w:p>
        </w:tc>
        <w:tc>
          <w:tcPr>
            <w:tcW w:w="52.35pt" w:type="dxa"/>
            <w:tcMar/>
            <w:vAlign w:val="center"/>
          </w:tcPr>
          <w:p w:rsidR="1AD0536B" w:rsidP="1AD0536B" w:rsidRDefault="1AD0536B" w14:paraId="4998F641" w14:textId="5D3962CB">
            <w:pPr>
              <w:bidi w:val="0"/>
              <w:spacing w:before="0pt" w:beforeAutospacing="0" w:after="0pt" w:afterAutospacing="0"/>
            </w:pPr>
            <w:r w:rsidR="1AD0536B">
              <w:rPr/>
              <w:t>VII</w:t>
            </w:r>
          </w:p>
        </w:tc>
      </w:tr>
    </w:tbl>
    <w:p w:rsidR="1AD0536B" w:rsidRDefault="1AD0536B" w14:paraId="4DB2ABEF" w14:textId="348C8351"/>
    <w:p w:rsidR="1AD0536B" w:rsidRDefault="1AD0536B" w14:paraId="031C5308" w14:textId="62645EC8"/>
    <w:p w:rsidR="1AD0536B" w:rsidRDefault="1AD0536B" w14:paraId="45021A89" w14:textId="4431CBEF"/>
    <w:p w:rsidR="1AD0536B" w:rsidRDefault="1AD0536B" w14:paraId="362BDEAF" w14:textId="4A2F1C97"/>
    <w:p w:rsidR="1AD0536B" w:rsidRDefault="1AD0536B" w14:paraId="187EAAEB" w14:textId="0C3CFE86"/>
    <w:sectPr w:rsidR="009303D9" w:rsidSect="003B4E04">
      <w:type w:val="continuous"/>
      <w:pgSz w:w="595.3pt" w:h="841.9pt" w:orient="portrait" w:code="9"/>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6A5D82" w:rsidP="001A3B3D" w:rsidRDefault="006A5D82" w14:paraId="2877A9C7" w14:textId="77777777">
      <w:r>
        <w:separator/>
      </w:r>
    </w:p>
  </w:endnote>
  <w:endnote w:type="continuationSeparator" w:id="0">
    <w:p w:rsidR="006A5D82" w:rsidP="001A3B3D" w:rsidRDefault="006A5D82" w14:paraId="7F388C0B"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Pr="006F6D3D" w:rsidR="001A3B3D" w:rsidP="0056610F" w:rsidRDefault="001A3B3D" w14:paraId="69E75918" w14:textId="77777777">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6A5D82" w:rsidP="001A3B3D" w:rsidRDefault="006A5D82" w14:paraId="06DFCDA7" w14:textId="77777777">
      <w:r>
        <w:separator/>
      </w:r>
    </w:p>
  </w:footnote>
  <w:footnote w:type="continuationSeparator" w:id="0">
    <w:p w:rsidR="006A5D82" w:rsidP="001A3B3D" w:rsidRDefault="006A5D82" w14:paraId="2309B469" w14:textId="77777777">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xmlns:w="http://purl.oclc.org/ooxml/wordprocessingml/main" w:abstractNumId="55">
    <w:nsid w:val="5de10902"/>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54">
    <w:nsid w:val="1c3ea0e2"/>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53">
    <w:nsid w:val="5486a04f"/>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52">
    <w:nsid w:val="3f7785f9"/>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51">
    <w:nsid w:val="66c4214c"/>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50">
    <w:nsid w:val="3c7662bb"/>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49">
    <w:nsid w:val="21234124"/>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48">
    <w:nsid w:val="4645a49b"/>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47">
    <w:nsid w:val="71a17515"/>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46">
    <w:nsid w:val="1e42ae67"/>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45">
    <w:nsid w:val="53e9c2d7"/>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44">
    <w:nsid w:val="4b24c57b"/>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43">
    <w:nsid w:val="7ae7efe0"/>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42">
    <w:nsid w:val="56fdb030"/>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41">
    <w:nsid w:val="684d51be"/>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40">
    <w:nsid w:val="66f7efc4"/>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39">
    <w:nsid w:val="4965f92"/>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38">
    <w:nsid w:val="68d310fc"/>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37">
    <w:nsid w:val="3cf2b050"/>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36">
    <w:nsid w:val="3b5dd718"/>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35">
    <w:nsid w:val="191f5f51"/>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34">
    <w:nsid w:val="3278f975"/>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33">
    <w:nsid w:val="2c0d9b69"/>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32">
    <w:nsid w:val="28d6baa9"/>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31">
    <w:nsid w:val="2348d2e1"/>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30">
    <w:nsid w:val="335ef062"/>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9">
    <w:nsid w:val="41b15268"/>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8">
    <w:nsid w:val="2eb115fc"/>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7">
    <w:nsid w:val="123e7b29"/>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6">
    <w:nsid w:val="596fd792"/>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5">
    <w:nsid w:val="464aea64"/>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4">
    <w:nsid w:val="7930a969"/>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3">
    <w:nsid w:val="33c2be4d"/>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2">
    <w:nsid w:val="4b66ffdb"/>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1">
    <w:nsid w:val="12ebb4d4"/>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59">
    <w:abstractNumId w:val="55"/>
  </w:num>
  <w:num w:numId="58">
    <w:abstractNumId w:val="54"/>
  </w:num>
  <w:num w:numId="57">
    <w:abstractNumId w:val="53"/>
  </w:num>
  <w:num w:numId="56">
    <w:abstractNumId w:val="52"/>
  </w:num>
  <w:num w:numId="55">
    <w:abstractNumId w:val="51"/>
  </w:num>
  <w:num w:numId="54">
    <w:abstractNumId w:val="50"/>
  </w:num>
  <w:num w:numId="53">
    <w:abstractNumId w:val="49"/>
  </w:num>
  <w:num w:numId="52">
    <w:abstractNumId w:val="48"/>
  </w:num>
  <w:num w:numId="51">
    <w:abstractNumId w:val="47"/>
  </w:num>
  <w:num w:numId="50">
    <w:abstractNumId w:val="46"/>
  </w:num>
  <w:num w:numId="49">
    <w:abstractNumId w:val="45"/>
  </w:num>
  <w:num w:numId="48">
    <w:abstractNumId w:val="44"/>
  </w:num>
  <w:num w:numId="47">
    <w:abstractNumId w:val="43"/>
  </w:num>
  <w:num w:numId="46">
    <w:abstractNumId w:val="42"/>
  </w:num>
  <w:num w:numId="45">
    <w:abstractNumId w:val="41"/>
  </w:num>
  <w:num w:numId="44">
    <w:abstractNumId w:val="40"/>
  </w:num>
  <w:num w:numId="43">
    <w:abstractNumId w:val="39"/>
  </w:num>
  <w:num w:numId="42">
    <w:abstractNumId w:val="38"/>
  </w:num>
  <w:num w:numId="41">
    <w:abstractNumId w:val="37"/>
  </w:num>
  <w:num w:numId="40">
    <w:abstractNumId w:val="36"/>
  </w:num>
  <w:num w:numId="39">
    <w:abstractNumId w:val="35"/>
  </w:num>
  <w:num w:numId="38">
    <w:abstractNumId w:val="34"/>
  </w:num>
  <w:num w:numId="37">
    <w:abstractNumId w:val="33"/>
  </w:num>
  <w:num w:numId="36">
    <w:abstractNumId w:val="32"/>
  </w:num>
  <w:num w:numId="35">
    <w:abstractNumId w:val="31"/>
  </w:num>
  <w:num w:numId="34">
    <w:abstractNumId w:val="30"/>
  </w:num>
  <w:num w:numId="33">
    <w:abstractNumId w:val="29"/>
  </w: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25">
    <w:abstractNumId w:val="21"/>
  </w: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92C3126"/>
    <w:rsid w:val="0C42EA3E"/>
    <w:rsid w:val="0D0CA65A"/>
    <w:rsid w:val="0EA7C4B1"/>
    <w:rsid w:val="0F1E9684"/>
    <w:rsid w:val="1292FA94"/>
    <w:rsid w:val="13008615"/>
    <w:rsid w:val="13008615"/>
    <w:rsid w:val="164994EF"/>
    <w:rsid w:val="1850D67A"/>
    <w:rsid w:val="18AA89EA"/>
    <w:rsid w:val="19D95F87"/>
    <w:rsid w:val="1A6F299B"/>
    <w:rsid w:val="1A9F7D24"/>
    <w:rsid w:val="1AD0536B"/>
    <w:rsid w:val="2B28E9ED"/>
    <w:rsid w:val="2C05ED50"/>
    <w:rsid w:val="2DE7FB24"/>
    <w:rsid w:val="34F84565"/>
    <w:rsid w:val="4016566C"/>
    <w:rsid w:val="49546668"/>
    <w:rsid w:val="49546668"/>
    <w:rsid w:val="4A134453"/>
    <w:rsid w:val="515593BE"/>
    <w:rsid w:val="535275B3"/>
    <w:rsid w:val="569C867B"/>
    <w:rsid w:val="57099E6D"/>
    <w:rsid w:val="59236AB8"/>
    <w:rsid w:val="5AB9996A"/>
    <w:rsid w:val="64F2572E"/>
    <w:rsid w:val="65C5EB79"/>
    <w:rsid w:val="6608268A"/>
    <w:rsid w:val="672C3D65"/>
    <w:rsid w:val="672C3D65"/>
    <w:rsid w:val="67C65576"/>
    <w:rsid w:val="69697164"/>
    <w:rsid w:val="69C10934"/>
    <w:rsid w:val="6BF5D63C"/>
    <w:rsid w:val="6CA436C3"/>
    <w:rsid w:val="6CA436C3"/>
    <w:rsid w:val="7138037E"/>
    <w:rsid w:val="741B891F"/>
    <w:rsid w:val="754EFC22"/>
    <w:rsid w:val="77989469"/>
    <w:rsid w:val="7E5CA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paragraph" w:styleId="ListParagraph">
    <w:uiPriority w:val="34"/>
    <w:name w:val="List Paragraph"/>
    <w:basedOn w:val="Normal"/>
    <w:qFormat/>
    <w:rsid w:val="1AD0536B"/>
    <w:pPr>
      <w:spacing/>
      <w:ind w:start="36pt"/>
      <w:contextualSpacing/>
    </w:pPr>
  </w:style>
  <w:style xmlns:w="http://purl.oclc.org/ooxml/wordprocessingml/main" w:type="table" w:styleId="TableGrid">
    <w:name xmlns:w="http://purl.oclc.org/ooxml/wordprocessingml/main" w:val="Table Grid"/>
    <w:basedOn xmlns:w="http://purl.oclc.org/ooxml/wordprocessingml/main" w:val="TableNormal"/>
    <w:uiPriority xmlns:w="http://purl.oclc.org/ooxml/wordprocessingml/main" w:val="59"/>
    <w:rsid xmlns:w="http://purl.oclc.org/ooxml/wordprocessingml/main" w:val="00FB4123"/>
    <w:pPr xmlns:w="http://purl.oclc.org/ooxml/wordprocessingml/main">
      <w:spacing w:after="0" w:line="240" w:lineRule="auto"/>
    </w:pPr>
    <w:tblPr xmlns:w="http://purl.oclc.org/ooxml/wordprocessingml/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hyperlink" Target="https://arxiv.org/abs/1312.6114" TargetMode="External" Id="rId10" /><Relationship Type="http://purl.oclc.org/ooxml/officeDocument/relationships/settings" Target="settings.xml" Id="rId4" /><Relationship Type="http://purl.oclc.org/ooxml/officeDocument/relationships/hyperlink" Target="https://codeocean.com/capsule/4989235/tree" TargetMode="External" Id="rId9"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Guest User</lastModifiedBy>
  <revision>4</revision>
  <dcterms:created xsi:type="dcterms:W3CDTF">2024-07-16T13:42:00.0000000Z</dcterms:created>
  <dcterms:modified xsi:type="dcterms:W3CDTF">2026-04-20T16:06:00.9754943Z</dcterms:modified>
</coreProperties>
</file>