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pPr>
      <w:r>
        <w:rPr/>
      </w:r>
    </w:p>
    <w:p>
      <w:pPr>
        <w:pStyle w:val="Heading1"/>
        <w:jc w:val="center"/>
        <w:rPr/>
      </w:pPr>
      <w:r>
        <w:rPr/>
        <w:t>MASINDE MULIRO UNIVERSITY OF SCIENCE AMD TECHNOLOGY</w:t>
      </w:r>
    </w:p>
    <w:p>
      <w:pPr>
        <w:pStyle w:val="Heading1"/>
        <w:jc w:val="center"/>
        <w:rPr/>
      </w:pPr>
      <w:bookmarkStart w:id="0" w:name="X3ff6600431c953c4c5900e11d7299d2e8218c69"/>
      <w:r>
        <w:rPr/>
        <w:t>AISHA: AI POWERED INDUSTRIAL ATTACHMENT MATCHING PLATFORM</w:t>
      </w:r>
    </w:p>
    <w:p>
      <w:pPr>
        <w:pStyle w:val="Normal"/>
        <w:jc w:val="center"/>
        <w:rPr>
          <w:rFonts w:ascii="Times New Roman" w:hAnsi="Times New Roman"/>
          <w:sz w:val="28"/>
          <w:szCs w:val="28"/>
        </w:rPr>
      </w:pPr>
      <w:r>
        <w:rPr>
          <w:b/>
          <w:sz w:val="28"/>
          <w:szCs w:val="28"/>
        </w:rPr>
        <w:t>BIT 420 IT PROJECT II</w:t>
      </w:r>
    </w:p>
    <w:p>
      <w:pPr>
        <w:pStyle w:val="Heading2"/>
        <w:jc w:val="center"/>
        <w:rPr/>
      </w:pPr>
      <w:bookmarkStart w:id="1" w:name="comprehensive-project-report"/>
      <w:r>
        <w:rPr/>
        <w:t xml:space="preserve"> </w:t>
      </w:r>
      <w:r>
        <w:rPr/>
        <w:t>PROJECT REPORT</w:t>
      </w:r>
    </w:p>
    <w:p>
      <w:pPr>
        <w:pStyle w:val="Heading3"/>
        <w:jc w:val="center"/>
        <w:rPr/>
      </w:pPr>
      <w:r>
        <w:rPr/>
      </w:r>
      <w:bookmarkStart w:id="2" w:name="X5f17d038a3e4ca654bc2e51b2b025e387a67071"/>
    </w:p>
    <w:p>
      <w:pPr>
        <w:pStyle w:val="BodyText"/>
        <w:jc w:val="center"/>
        <w:rPr/>
      </w:pPr>
      <w:r>
        <w:rPr>
          <w:b/>
          <w:bCs/>
        </w:rPr>
        <w:t>Submitted by:</w:t>
      </w:r>
      <w:r>
        <w:rPr>
          <w:b w:val="false"/>
          <w:sz w:val="28"/>
          <w:szCs w:val="28"/>
        </w:rPr>
        <w:br/>
        <w:br/>
      </w:r>
      <w:r>
        <w:rPr>
          <w:b w:val="false"/>
          <w:i w:val="false"/>
          <w:caps w:val="false"/>
          <w:smallCaps w:val="false"/>
          <w:color w:val="000000"/>
          <w:spacing w:val="0"/>
          <w:sz w:val="28"/>
          <w:szCs w:val="28"/>
        </w:rPr>
        <w:t>Brian Ndinya</w:t>
      </w:r>
    </w:p>
    <w:p>
      <w:pPr>
        <w:pStyle w:val="Normal"/>
        <w:jc w:val="center"/>
        <w:rPr>
          <w:rFonts w:ascii="Times New Roman" w:hAnsi="Times New Roman"/>
          <w:b w:val="false"/>
          <w:i w:val="false"/>
          <w:caps w:val="false"/>
          <w:smallCaps w:val="false"/>
          <w:color w:val="000000"/>
          <w:spacing w:val="0"/>
          <w:sz w:val="28"/>
          <w:szCs w:val="28"/>
        </w:rPr>
      </w:pPr>
      <w:r>
        <w:rPr>
          <w:b w:val="false"/>
          <w:i w:val="false"/>
          <w:caps w:val="false"/>
          <w:smallCaps w:val="false"/>
          <w:color w:val="000000"/>
          <w:spacing w:val="0"/>
          <w:sz w:val="28"/>
          <w:szCs w:val="28"/>
        </w:rPr>
        <w:t>Joshua Omondi</w:t>
      </w:r>
    </w:p>
    <w:p>
      <w:pPr>
        <w:pStyle w:val="BodyText"/>
        <w:jc w:val="center"/>
        <w:rPr>
          <w:rFonts w:ascii="Times New Roman" w:hAnsi="Times New Roman"/>
          <w:sz w:val="28"/>
          <w:szCs w:val="28"/>
        </w:rPr>
      </w:pPr>
      <w:r>
        <w:rPr>
          <w:sz w:val="28"/>
          <w:szCs w:val="28"/>
        </w:rPr>
        <w:t>Emmauel Muchina</w:t>
      </w:r>
    </w:p>
    <w:p>
      <w:pPr>
        <w:pStyle w:val="Normal"/>
        <w:jc w:val="center"/>
        <w:rPr>
          <w:rFonts w:ascii="Times New Roman" w:hAnsi="Times New Roman"/>
          <w:sz w:val="28"/>
          <w:szCs w:val="28"/>
        </w:rPr>
      </w:pPr>
      <w:r>
        <w:rPr>
          <w:b w:val="false"/>
          <w:sz w:val="28"/>
          <w:szCs w:val="28"/>
        </w:rPr>
        <w:t>Obadia Kipngetich</w:t>
      </w:r>
    </w:p>
    <w:p>
      <w:pPr>
        <w:pStyle w:val="BodyText"/>
        <w:jc w:val="center"/>
        <w:rPr/>
      </w:pPr>
      <w:r>
        <w:rPr/>
      </w:r>
    </w:p>
    <w:p>
      <w:pPr>
        <w:pStyle w:val="BodyText"/>
        <w:jc w:val="center"/>
        <w:rPr/>
      </w:pPr>
      <w:r>
        <w:rPr>
          <w:b/>
          <w:bCs/>
        </w:rPr>
        <w:t>Supervised by:</w:t>
      </w:r>
      <w:r>
        <w:rPr/>
        <w:t xml:space="preserve"> Dr. Charles Muango (Industrial Attachment Coordinator, MMUST)</w:t>
      </w:r>
    </w:p>
    <w:p>
      <w:pPr>
        <w:pStyle w:val="BodyText"/>
        <w:jc w:val="center"/>
        <w:rPr/>
      </w:pPr>
      <w:r>
        <w:rPr>
          <w:b/>
          <w:bCs/>
        </w:rPr>
        <w:t>Date of Submission:</w:t>
      </w:r>
      <w:r>
        <w:rPr/>
        <w:t xml:space="preserve"> May 2026</w:t>
      </w:r>
      <w:bookmarkEnd w:id="0"/>
      <w:bookmarkEnd w:id="1"/>
      <w:bookmarkEnd w:id="2"/>
      <w:r>
        <w:br w:type="page"/>
      </w:r>
    </w:p>
    <w:p>
      <w:pPr>
        <w:pStyle w:val="Heading1"/>
        <w:rPr/>
      </w:pPr>
      <w:bookmarkStart w:id="3" w:name="chapter-1-introduction"/>
      <w:r>
        <w:rPr/>
        <w:t>CHAPTER 1: INTRODUCTION</w:t>
      </w:r>
    </w:p>
    <w:p>
      <w:pPr>
        <w:pStyle w:val="Heading2"/>
        <w:rPr/>
      </w:pPr>
      <w:bookmarkStart w:id="4" w:name="detailed-background-of-the-study"/>
      <w:r>
        <w:rPr/>
        <w:t>1.1 Detailed Background of the Study</w:t>
      </w:r>
    </w:p>
    <w:p>
      <w:pPr>
        <w:pStyle w:val="FirstParagraph"/>
        <w:rPr/>
      </w:pPr>
      <w:r>
        <w:rPr/>
        <w:t>The transition from academic theory to industrial practice is a defining moment in any student’s journey. In the Kenyan educational landscape, particularly within technical and vocational training, the industrial attachment often referred to as a practicum is far more than a mere administrative requirement for graduation. It serves as a fundamental pedagogical bridge that allows students to step out of the isolated environment of the classroom and into the multifaceted, high pressure professional world. The primary goal of this three month phase is to expose students to real world work environments, where they are finally given the opportunity to apply the complex classroom knowledge they have spent years accumulating. This period is also essential for developing professional ethics, building workplace confidence, and gaining hands on experience with technologies and industrial processes that are often too expensive or logistically complex for a standard university laboratory to house.</w:t>
      </w:r>
    </w:p>
    <w:p>
      <w:pPr>
        <w:pStyle w:val="BodyText"/>
        <w:rPr/>
      </w:pPr>
      <w:r>
        <w:rPr/>
        <w:t>However, in recent years, the reality of securing these vital attachments has become increasingly disconnected from the academic ideal. As the number of students enrolling in higher education institutions has skyrocketed across the country, the capacity of industrial partners to absorb, mentor, and supervise these students has remained relatively static or has grown at a significantly slower pace. This imbalance has created what many educators now refer to as a “Placement Crisis.” Historically, the process of finding an attachment has been a manual, fragmented, and exhausting endeavor. A student is typically left to their own devices, forced to engage in a “door to door” strategy where they physically travel to various industrial zones, armed with dozens of printed application letters, academic transcripts, and official introduction letters from their university liaison office. This process is not only financially draining requiring significant personal expenditure on transport, printing, and meals but it is also profoundly demoralizing. In many tragic cases, these physical applications are lost in the vast “in trays” of overworked HR managers, or students are placed in departments through personal connections where their specific area of study is entirely irrelevant to the work being performed.</w:t>
      </w:r>
    </w:p>
    <w:p>
      <w:pPr>
        <w:pStyle w:val="BodyText"/>
        <w:rPr/>
      </w:pPr>
      <w:r>
        <w:rPr/>
        <w:t>Furthermore, educational institutions like Masinde Muliro University of Science and Technology (MMUST) face an equally daunting administrative challenge. Tracking hundreds of students who are scattered across diverse geographic locations, ensuring that they are actually reporting to their assigned work stations, and facilitating the complex paperwork required by the National Industrial Training Authority (NITA) is an impossible task when handled through manual logbooks and physical files. The administrative burden of verifying insurance coverage and managing the tripartite relationship between the student, the university, and the company often results in delays that can jeopardize a student’s graduation timeline.</w:t>
      </w:r>
    </w:p>
    <w:p>
      <w:pPr>
        <w:pStyle w:val="BodyText"/>
        <w:rPr/>
      </w:pPr>
      <w:r>
        <w:rPr/>
        <w:t>The AISHA project was born from a vision to fix this broken and outdated ecosystem through the strategic application of modern technology. The name AISHA is not just a title but a reflection of our core technical philosophy: AI (Artificial Intelligence) represents the smart decision making at the heart of the system; Student represents the primary user whose professional life we are trying to improve; Hub represents the centralized ecosystem for the players where all stakeholders meet; and A represents the Automation and Attachment focus that drives the platform’s utility. By working in close partnership with industry experts from Datum Limited and the academic coordination team at MMUST, we have developed a platform that does not simply digitize the manual process it completely re-imagines it through a lens of intelligence and transparency.</w:t>
      </w:r>
      <w:bookmarkEnd w:id="4"/>
    </w:p>
    <w:p>
      <w:pPr>
        <w:pStyle w:val="Heading2"/>
        <w:rPr/>
      </w:pPr>
      <w:bookmarkStart w:id="5" w:name="comprehensive-problem-statement"/>
      <w:r>
        <w:rPr/>
        <w:t>1.2 Comprehensive Problem Statement</w:t>
      </w:r>
    </w:p>
    <w:p>
      <w:pPr>
        <w:pStyle w:val="FirstParagraph"/>
        <w:rPr/>
      </w:pPr>
      <w:r>
        <w:rPr/>
        <w:t>The current manual system for industrial attachment placement is a relic of a pre digital era that fails to meet the needs of a modern workforce. One of the most critical failures is the “Blind Search” problem, where students spend months applying to companies that either do not have internship programs or have already reached their full capacity. Because there is no centralized database of available opportunities, this results in a massive and avoidable waste of human potential and student financial resources. This lack of transparency also breeds a system where “social capital” or who a student knows within an organization becomes more important than merit. High performing students from underprivileged backgrounds often find themselves overlooked in favor of those with personal ties to hiring managers, creating a profound sense of unfairness in the professional entry phase.</w:t>
      </w:r>
    </w:p>
    <w:p>
      <w:pPr>
        <w:pStyle w:val="BodyText"/>
        <w:rPr/>
      </w:pPr>
      <w:r>
        <w:rPr/>
        <w:t>Beyond the search itself, the documentation and regulatory requirements in Kenya create a massive administrative bottleneck. The mandatory NITA forms, professional insurance documents, and institutional introduction letters form a complex paper trail that is prone to loss and error. Manually filling out these documents and physically transporting them for signatures leads to significant delays that often mean a student begins their attachment before their legal and insurance paperwork is finalized. This exposes both the student and the university to significant legal risks and potential insurance liability in the event of a workplace accident.</w:t>
      </w:r>
    </w:p>
    <w:p>
      <w:pPr>
        <w:pStyle w:val="BodyText"/>
        <w:rPr/>
      </w:pPr>
      <w:r>
        <w:rPr/>
        <w:t>Once a student is finally placed, the “monitoring and assessment” phase remains dangerously weak. University supervisors are currently expected to conduct physical site visits to every student, a task that is becoming logistically impossible and prohibitively expensive as student populations grow. The traditional physical logbook is another major point of failure, as it is easily lost, damaged, or even falsified by the student without the university’s knowledge. There is no real time way for a university coordinator to know if a student is actually gaining the required skills or even reporting to work until the very end of the attachment period, when it is often too late to rectify a poor placement. Finally, the persistent mismatch between student skills and organizational needs means that companies often complain about the lack of foundational knowledge in their interns, while students feel they are being used for menial tasks that have no relevance to their degree course.</w:t>
      </w:r>
      <w:bookmarkEnd w:id="5"/>
    </w:p>
    <w:p>
      <w:pPr>
        <w:pStyle w:val="Heading2"/>
        <w:rPr/>
      </w:pPr>
      <w:bookmarkStart w:id="6" w:name="strategic-objectives-and-project-goals"/>
      <w:r>
        <w:rPr/>
        <w:t>1.3 Strategic Objectives and Project Goals</w:t>
      </w:r>
    </w:p>
    <w:p>
      <w:pPr>
        <w:pStyle w:val="FirstParagraph"/>
        <w:rPr/>
      </w:pPr>
      <w:r>
        <w:rPr/>
        <w:t>The primary objective of this project was to design, develop, and deploy AISHA as a comprehensive, AI powered platform that transforms the industrial attachment experience into a seamless and intelligent lifecycle. We aimed to build a centralized, multi tenant web ecosystem that serves as a common ground for students, university administrators, and company HR managers alike. A core goal was the creation of an intelligent matching engine that leverages Large Language Models (LLMs), specifically Google Gemini, to perform semantic analysis of student academic records and align them with the specific departmental needs of industrial partners.</w:t>
      </w:r>
    </w:p>
    <w:p>
      <w:pPr>
        <w:pStyle w:val="BodyText"/>
        <w:rPr/>
      </w:pPr>
      <w:r>
        <w:rPr/>
        <w:t>To solve the monitoring crisis, we aimed to develop a Digital Student Logbook that allows for daily activity recording and digital signing with a clear hierarchical precedence. Furthermore, the project sought to integrate a secure financial gateway using the Safaricom Daraja API to handle all administrative and insurance fees seamlessly. Ultimately, we wanted to ensure that every student’s professional data is stored persistently and securely in the cloud, providing a permanent and verifiable record of their industrial experience that will serve them long after they graduate.</w:t>
      </w:r>
      <w:bookmarkEnd w:id="6"/>
    </w:p>
    <w:p>
      <w:pPr>
        <w:pStyle w:val="Heading2"/>
        <w:rPr/>
      </w:pPr>
      <w:bookmarkStart w:id="7" w:name="justification-and-expected-impact"/>
      <w:r>
        <w:rPr/>
        <w:t>1.4 Justification and Expected Impact</w:t>
      </w:r>
    </w:p>
    <w:p>
      <w:pPr>
        <w:pStyle w:val="FirstParagraph"/>
        <w:rPr/>
      </w:pPr>
      <w:r>
        <w:rPr/>
        <w:t>The justification for the AISHA project lies in its potential to radically improve the “School to Work” transition for thousands of Kenyan students. For the student, it removes the financial and physical barriers to finding a placement and ensures that their hard work in the classroom is recognized by the industry. For the university, AISHA provides a high level “Command Center” for attachment coordination, reducing administrative overhead by an estimated 70% while ensuring every student is accounted for and insured. For the industrial partner, the platform provides a pre vetted pool of talent, significantly improving the quality of their internship intake by using AI to identify the “Best Fit” for every department.</w:t>
      </w:r>
      <w:bookmarkEnd w:id="7"/>
    </w:p>
    <w:p>
      <w:pPr>
        <w:pStyle w:val="Heading2"/>
        <w:rPr/>
      </w:pPr>
      <w:bookmarkStart w:id="8" w:name="project-scope-and-technical-constraints"/>
      <w:r>
        <w:rPr/>
        <w:t>1.5 Project Scope and Technical Constraints</w:t>
      </w:r>
    </w:p>
    <w:p>
      <w:pPr>
        <w:pStyle w:val="FirstParagraph"/>
        <w:rPr/>
      </w:pPr>
      <w:r>
        <w:rPr/>
        <w:t>The scope of the project encompasses the entire lifecycle of an attachment, from the initial registration and data synchronization phase to the final evaluation and certificate generation. However, the project is not without its constraints. The platform is cloud native and therefore requires a stable internet connection for its core AI and file storage features to function. Furthermore, the system’s intelligence is subject to the rate limits and quotas of external APIs like Google Gemini. To mitigate this, we have implemented a robust local fallback strategy using the Ollama model. Finally, the success of the matching engine remains dependent on the accuracy and completeness of the academic data provided by the university during the initial synchronization phase.</w:t>
      </w:r>
      <w:bookmarkEnd w:id="3"/>
      <w:bookmarkEnd w:id="8"/>
    </w:p>
    <w:p>
      <w:pPr>
        <w:pStyle w:val="Heading1"/>
        <w:rPr/>
      </w:pPr>
      <w:bookmarkStart w:id="9" w:name="X606b427c8494b59facdbf3b3ddd7674f2ad3ee6"/>
      <w:r>
        <w:rPr/>
        <w:t>CHAPTER 2: LITERATURE REVIEW AND THEORETICAL FRAMEWORK</w:t>
      </w:r>
    </w:p>
    <w:p>
      <w:pPr>
        <w:pStyle w:val="Heading2"/>
        <w:rPr/>
      </w:pPr>
      <w:bookmarkStart w:id="10" w:name="X1077d44dc4d8c1df9eeac84ad697e0cc66ac4b5"/>
      <w:r>
        <w:rPr/>
        <w:t>2.1 The Historical Context of Industrial Training</w:t>
      </w:r>
    </w:p>
    <w:p>
      <w:pPr>
        <w:pStyle w:val="FirstParagraph"/>
        <w:rPr/>
      </w:pPr>
      <w:r>
        <w:rPr/>
        <w:t xml:space="preserve">Industrial attachment is a concept deeply rooted in the traditional apprenticeship models that have existed for centuries. Historically, a master craftsman would take on a young apprentice to pass down specialized skills through direct observation, repetitive practice, and mentorship. In the modern university context, this has evolved into a formalized and regulated partnership between academia and the industrial sector. In Kenya, the National Industrial Training Authority (NITA) was established specifically to oversee this critical process and ensure that the national labor force is adequately trained and competitive. However, while the </w:t>
      </w:r>
      <w:r>
        <w:rPr>
          <w:i/>
          <w:iCs/>
        </w:rPr>
        <w:t>goals</w:t>
      </w:r>
      <w:r>
        <w:rPr/>
        <w:t xml:space="preserve"> of NITA are inherently modern, the </w:t>
      </w:r>
      <w:r>
        <w:rPr>
          <w:i/>
          <w:iCs/>
        </w:rPr>
        <w:t>processes</w:t>
      </w:r>
      <w:r>
        <w:rPr/>
        <w:t xml:space="preserve"> currently used by many universities and companies to achieve them have remained stagnant and disconnected from the digital reality of the 21st century.</w:t>
      </w:r>
      <w:bookmarkEnd w:id="10"/>
    </w:p>
    <w:p>
      <w:pPr>
        <w:pStyle w:val="Heading2"/>
        <w:rPr/>
      </w:pPr>
      <w:bookmarkStart w:id="11" w:name="X2197c327dbc65ef3862c3b21fbc32692432b08f"/>
      <w:r>
        <w:rPr/>
        <w:t>2.2 The Three Phases of Placement System Evolution</w:t>
      </w:r>
    </w:p>
    <w:p>
      <w:pPr>
        <w:pStyle w:val="FirstParagraph"/>
        <w:rPr/>
      </w:pPr>
      <w:r>
        <w:rPr/>
        <w:t>Placement systems have evolved through three distinct technical phases. Phase 1 was the Manual Era, which relied entirely on physical letters, personal networks, and physical notice boards. Phase 2 saw the introduction of Basic Digital Portals in the early 2000s, but these were often little more than “Digital Notice Boards” that were passive and required significant manual searching by the student. We are now entering Phase 3, spearheaded by platforms like AISHA, which move beyond simple data storage to embrace “Intelligent Systems.” These platforms utilize Artificial Intelligence not just to store data, but to understand the semantic intent behind a job description and the unique professional potential hidden within a student’s academic transcript.</w:t>
      </w:r>
      <w:bookmarkEnd w:id="11"/>
    </w:p>
    <w:p>
      <w:pPr>
        <w:pStyle w:val="Heading2"/>
        <w:rPr/>
      </w:pPr>
      <w:bookmarkStart w:id="12" w:name="X6a681ea9a9ab61ee1b4a37f8d885275c3f20562"/>
      <w:r>
        <w:rPr/>
        <w:t>2.3 The Impact of Artificial Intelligence on Professional Matching</w:t>
      </w:r>
    </w:p>
    <w:p>
      <w:pPr>
        <w:pStyle w:val="FirstParagraph"/>
        <w:rPr/>
      </w:pPr>
      <w:r>
        <w:rPr/>
        <w:t>Recent academic research has shown that traditional keyword based matching in recruitment often leads to biased or highly inaccurate results. For example, a student might be a perfect fit for a “Digital Marketing” role because of their specific project work and course units, even if the general keyword “Marketing” does not appear prominently in their course title. Large Language Models (LLMs) solve this problem by using semantic embeddings to understand context. By leveraging the Google Gemini API, AISHA can understand that a student who has excelled in “Statistical Analysis” and “Python” is an ideal candidate for a “Data Analyst” role, even if they are technically enrolled in a general Computer Science degree. This “Semantic Bridge” is what fundamentally sets AISHA apart from traditional job boards and professional networking sites.</w:t>
      </w:r>
      <w:bookmarkEnd w:id="12"/>
    </w:p>
    <w:p>
      <w:pPr>
        <w:pStyle w:val="Heading2"/>
        <w:rPr/>
      </w:pPr>
      <w:bookmarkStart w:id="13" w:name="digital-monitoring-and-the-learning-loop"/>
      <w:r>
        <w:rPr/>
        <w:t>2.4 Digital Monitoring and the Learning Loop</w:t>
      </w:r>
    </w:p>
    <w:p>
      <w:pPr>
        <w:pStyle w:val="FirstParagraph"/>
        <w:rPr/>
      </w:pPr>
      <w:r>
        <w:rPr/>
        <w:t>The traditional physical logbook has long been identified as the “weakest link” in the attachment process. Research into e learning and remote monitoring suggests that immediate, high frequency feedback is critical for professional learning. When a student records a daily activity in a digital logbook and receives an immediate “Sign off” or a constructive comment from their supervisor, the learning loop is closed much more effectively than if they had to wait for a monthly physical visit from a university lecturer. The digital logbook ensures that the attachment remains an active learning experience rather than a passive administrative exercise.</w:t>
      </w:r>
      <w:bookmarkEnd w:id="13"/>
    </w:p>
    <w:p>
      <w:pPr>
        <w:pStyle w:val="Heading2"/>
        <w:rPr/>
      </w:pPr>
      <w:bookmarkStart w:id="14" w:name="X6602ea211d6c56dbc93d789a9b6d5cb93ec4e45"/>
      <w:r>
        <w:rPr/>
        <w:t>2.5 Security, Persistence, and the Cloud Native Shift</w:t>
      </w:r>
    </w:p>
    <w:p>
      <w:pPr>
        <w:pStyle w:val="FirstParagraph"/>
        <w:rPr/>
      </w:pPr>
      <w:r>
        <w:rPr/>
        <w:t>A major recurring challenge for university portals has been the risk of data loss and system downtime. The move towards cloud native architectures using tools like Supabase for managed databases and object storage ensures that student data is no longer tied to a single physical server that could fail or be wiped during a restart. The AISHA architecture leverages this cloud persistence to ensure that every student’s logs, NITA forms, and final certificates are archived safely for years, providing a permanent and verifiable record of their professional journey.</w:t>
      </w:r>
      <w:bookmarkEnd w:id="14"/>
    </w:p>
    <w:p>
      <w:pPr>
        <w:pStyle w:val="Heading2"/>
        <w:rPr/>
      </w:pPr>
      <w:bookmarkStart w:id="15" w:name="identifying-the-gap-why-aisha-is-unique"/>
      <w:r>
        <w:rPr/>
        <w:t>2.6 Identifying the Gap: Why AISHA is Unique</w:t>
      </w:r>
    </w:p>
    <w:p>
      <w:pPr>
        <w:pStyle w:val="FirstParagraph"/>
        <w:rPr/>
      </w:pPr>
      <w:r>
        <w:rPr/>
        <w:t>While professional networking platforms like LinkedIn or general job boards like BrighterMonday exist, they are designed for established professionals and do not handle the unique regulatory and academic needs of a student industrial attachment. These general platforms do not understand NITA compliance, they do not integrate with University Management Systems for credit verification, and they do not provide the specialized tripartite communication required for a successful attachment lifecycle. AISHA is the first comprehensive solution designed specifically to fill this gap in the Kenyan educational and industrial ecosystem, providing a tailored tool for students, educators, and employers.</w:t>
      </w:r>
      <w:bookmarkEnd w:id="9"/>
      <w:bookmarkEnd w:id="15"/>
    </w:p>
    <w:p>
      <w:pPr>
        <w:pStyle w:val="Heading1"/>
        <w:rPr/>
      </w:pPr>
      <w:bookmarkStart w:id="16" w:name="Xfd6936aa028d011425b1a87815aac41a96adcaa"/>
      <w:r>
        <w:rPr/>
        <w:t>CHAPTER 3: METHODOLOGY AND SYSTEM ANALYSIS</w:t>
      </w:r>
    </w:p>
    <w:p>
      <w:pPr>
        <w:pStyle w:val="Heading2"/>
        <w:rPr/>
      </w:pPr>
      <w:bookmarkStart w:id="17" w:name="X3e93618f084d27bd78ac2d0fa1f2fef9d7445b8"/>
      <w:r>
        <w:rPr/>
        <w:t>3.1 The Agile Development Philosophy and Scrum Framework</w:t>
      </w:r>
    </w:p>
    <w:p>
      <w:pPr>
        <w:pStyle w:val="FirstParagraph"/>
        <w:rPr/>
      </w:pPr>
      <w:r>
        <w:rPr/>
        <w:t>The development of the AISHA platform was not a linear process but rather a highly iterative journey that utilized the Agile Development Methodology, specifically the Scrum framework. This choice was driven by the inherent complexity of the project, which required the seamless integration of multiple third party technologies such as the Google Gemini AI, the Safaricom Daraja API for M Pesa, and the Gmail API for institutional communications. Because these technologies often have their own unique constraints and “edge cases,” the Agile approach allowed us to remain flexible and responsive to technical challenges as they arose. We structured our work into two week “Sprints,” each of which began with a rigorous planning session where we identified specific user stories and functional goals to be achieved. Throughout each sprint, we maintained constant communication to identify potential blockers such as the early discovery that Render’s ephemeral disk policy would wipe our local files and we held retrospective meetings at the end of each cycle to analyze our progress and refine our strategy for the next phase. This iterative loop ensured that the final deliverable was not just a piece of software that met a checklist, but a robust platform that had been battle tested through multiple cycles of development, feedback, and refinement.</w:t>
      </w:r>
      <w:bookmarkEnd w:id="17"/>
    </w:p>
    <w:p>
      <w:pPr>
        <w:pStyle w:val="Heading2"/>
        <w:rPr/>
      </w:pPr>
      <w:bookmarkStart w:id="18" w:name="visualizing-the-sdlc-model"/>
      <w:r>
        <w:rPr/>
        <w:t>3.2 Visualizing the SDLC Model</w:t>
      </w:r>
    </w:p>
    <w:p>
      <w:pPr>
        <w:pStyle w:val="FirstParagraph"/>
        <w:rPr/>
      </w:pPr>
      <w:r>
        <w:rPr/>
        <w:t>To ensure that all stakeholders understood our development journey, we mapped our progress against a specialized Agile SDLC model. This model illustrates the continuous loop of design, development, and testing that allowed us to deliver a high quality platform in a condensed timeframe.</w:t>
      </w:r>
    </w:p>
    <w:p>
      <w:pPr>
        <w:pStyle w:val="SourceCode"/>
        <w:rPr>
          <w:rStyle w:val="VerbatimChar"/>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32442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3244215"/>
                    </a:xfrm>
                    <a:prstGeom prst="rect">
                      <a:avLst/>
                    </a:prstGeom>
                    <a:noFill/>
                  </pic:spPr>
                </pic:pic>
              </a:graphicData>
            </a:graphic>
          </wp:anchor>
        </w:drawing>
      </w:r>
      <w:bookmarkEnd w:id="18"/>
    </w:p>
    <w:p>
      <w:pPr>
        <w:pStyle w:val="Heading2"/>
        <w:rPr/>
      </w:pPr>
      <w:bookmarkStart w:id="19" w:name="X856b396ba2ddca5a42a20323873c63164c65938"/>
      <w:r>
        <w:rPr/>
        <w:t>3.3 Comprehensive System Analysis and Stakeholder Engagement</w:t>
      </w:r>
    </w:p>
    <w:p>
      <w:pPr>
        <w:pStyle w:val="FirstParagraph"/>
        <w:rPr/>
      </w:pPr>
      <w:r>
        <w:rPr/>
        <w:t>Before a single line of code was written, we conducted a thorough system analysis to understand the deep seated needs of our diverse user base. This involved a detailed stakeholder analysis where we identified the primary actors in the AISHA ecosystem: the student, the university attachment coordinator, the company supervisor, and the system administrator. For the student, the primary need was a simple, mobile accessible interface that could automate the exhausting task of searching for placements and managing mandatory paperwork. For the university coordinator, the focus was on high level oversight the ability to see every active student at a glance and audit their professional progress without the need for constant physical travel. The company supervisor required a tool that was low friction, allowing them to review talent and sign off on daily tasks with minimal administrative overhead. Finally, the system administrator required a robust set of tools for monitoring system health, managing AI API quotas, and ensuring the overall security of the platform.</w:t>
      </w:r>
    </w:p>
    <w:p>
      <w:pPr>
        <w:pStyle w:val="BodyText"/>
        <w:rPr/>
      </w:pPr>
      <w:r>
        <w:rPr/>
        <w:t>Our feasibility study further validated that the project was not only technically possible but also operationally and economically viable. From a technical standpoint, we proved that modern Large Language Models like Google Gemini could indeed handle the complex semantic matching required to align diverse student transcripts with departmental needs. Operationally, our engagement with the academic staff at Masinde Muliro University confirmed that there was a massive demand for a platform that could digitize the paper heavy and fragmented attachment process. Economically, by leveraging cloud native services like Supabase and Vercel, we were able to build a professional grade platform with a scalable cost structure that could easily accommodate the growth of the student population over time.</w:t>
      </w:r>
      <w:bookmarkEnd w:id="19"/>
    </w:p>
    <w:p>
      <w:pPr>
        <w:pStyle w:val="Heading2"/>
        <w:rPr/>
      </w:pPr>
      <w:bookmarkStart w:id="20" w:name="X594c9ffe73601c626ba3f18a6e9a338f464807b"/>
      <w:r>
        <w:rPr/>
        <w:t>3.4 The Intelligent Matching Workflow and 24 Hour Window</w:t>
      </w:r>
    </w:p>
    <w:p>
      <w:pPr>
        <w:pStyle w:val="FirstParagraph"/>
        <w:rPr/>
      </w:pPr>
      <w:r>
        <w:rPr/>
        <w:t>The core innovation of the AISHA platform lies in its “Single Match” philosophy, which replaces the overwhelming and often biased multi-choice job boards of the past. When a student initiates a matching request, the AI engine performs an exhaustive analysis of their academic profile and returns only one result: the absolute “Best Fit” placement. This approach ensures that students are not paralyzed by choice and that every recommendation is backed by a high degree of technical confidence. Once this match is presented, a 24 hour “Preference Window” is opened. During this time, the student has the opportunity to review the placement and, if they feel a misalignment exists, they can adjust their professional preferences or update their skill profile. If the student makes no changes within this 24 hour window, the system automatically proceeds with the placement, initiating the autogeneration of the necessary Cover and Acceptance letters. This streamlined workflow ensures rapid placement while still providing the student with a critical window of agency and control over their professional journey.</w:t>
      </w:r>
      <w:bookmarkEnd w:id="20"/>
    </w:p>
    <w:p>
      <w:pPr>
        <w:pStyle w:val="Heading2"/>
        <w:rPr/>
      </w:pPr>
      <w:bookmarkStart w:id="21" w:name="X4658eb2b9416a49bc4add4bb1451e3058fc96a5"/>
      <w:r>
        <w:rPr/>
        <w:t>3.5 Technical Deviations and Architectural Pivots</w:t>
      </w:r>
    </w:p>
    <w:p>
      <w:pPr>
        <w:pStyle w:val="FirstParagraph"/>
        <w:rPr/>
      </w:pPr>
      <w:r>
        <w:rPr/>
        <w:t>One of the most important aspects of our methodology was our willingness to pivot when real world testing revealed weaknesses in our initial plan. For instance, our original proposal considered using a local Ollama model as a fallback to keep data on site. However, as development progressed, we discovered that the Render free tier environment could not support the heavy resource requirements of a localized Large Language Model. We therefore pivoted to a more robust “Cloud Primary” strategy, focusing entirely on optimizing our interaction with the Google Gemini API. This move allowed us to reallocate our system resources towards improving the accuracy of our semantic matching and the speed of our document automation services.</w:t>
      </w:r>
    </w:p>
    <w:p>
      <w:pPr>
        <w:pStyle w:val="BodyText"/>
        <w:rPr/>
      </w:pPr>
      <w:r>
        <w:rPr/>
        <w:t>Similarly, our initial attempt to store student documents and photos on the local server’s disk was quickly abandoned when we realized that Render’s server restart policy would wipe the ephemeral filesystem daily. We successfully transitioned to Supabase Storage, a move that provided the permanent, bucket based persistence required for institutional records. We also moved away from traditional SMTP email servers, which often struggle with deliverability, and instead integrated the Gmail API through the Google Cloud Console. This ensured that every critical notification from AISHA whether it was a placement approval for a student or a security alert always reached the user’s primary inbox, solving the deliverability issues that have plagued university systems for years.</w:t>
      </w:r>
      <w:bookmarkEnd w:id="21"/>
    </w:p>
    <w:p>
      <w:pPr>
        <w:pStyle w:val="Heading2"/>
        <w:rPr/>
      </w:pPr>
      <w:bookmarkStart w:id="22" w:name="X046350922f4ce2d117054efe41e1dad70b224df"/>
      <w:r>
        <w:rPr/>
        <w:t>3.6 The Role of Supervisory Guidance: Insights from Dr. Charles Muango</w:t>
      </w:r>
    </w:p>
    <w:p>
      <w:pPr>
        <w:pStyle w:val="FirstParagraph"/>
        <w:rPr/>
      </w:pPr>
      <w:r>
        <w:rPr/>
        <w:t>The technical and administrative direction of the AISHA project was profoundly influenced by our intensive consultations with Dr. Charles Muango. As the Industrial Attachment Coordinator for Masinde Muliro University of Science and Technology (MMUST), Dr. Muango provided a level of practical insight that no textbook or online tutorial could offer. He helped us understand that the attachment process is not just about finding a job; it is about a complex web of academic oversight and professional verification. It was Dr. Muango who emphasized the critical importance of a tamper proof digital logbook and a clear hierarchical signing precedence where the student’s entry must be verified by the company supervisor before it can even be audited by the university. His guidance ensured that we weren’t just building a “cool tech tool,” but rather a rigorous administrative platform that solves the actual problems faced by the coordinators at MMUST. He pushed us to consider how the platform could automate the generation of acceptance letters and assignment documents, leading directly to our current high-speed document pipeline.</w:t>
      </w:r>
      <w:bookmarkEnd w:id="16"/>
      <w:bookmarkEnd w:id="22"/>
    </w:p>
    <w:p>
      <w:pPr>
        <w:pStyle w:val="Heading1"/>
        <w:rPr/>
      </w:pPr>
      <w:bookmarkStart w:id="23" w:name="chapter-4-system-design-and-architecture"/>
      <w:r>
        <w:rPr/>
        <w:t>CHAPTER 4: SYSTEM DESIGN AND ARCHITECTURE</w:t>
      </w:r>
    </w:p>
    <w:p>
      <w:pPr>
        <w:pStyle w:val="Heading2"/>
        <w:rPr/>
      </w:pPr>
      <w:bookmarkStart w:id="24" w:name="X807e03cb0a6f974724293a5a43a334a063d1d81"/>
      <w:r>
        <w:rPr/>
        <w:t>4.1 The Decoupled High Availability Architecture</w:t>
      </w:r>
    </w:p>
    <w:p>
      <w:pPr>
        <w:pStyle w:val="FirstParagraph"/>
        <w:rPr/>
      </w:pPr>
      <w:r>
        <w:rPr/>
        <w:t>The AISHA platform is built upon a modern, decoupled architecture that was specifically designed to ensure both modularity and high availability. We chose a Model View Controller (MVC) pattern for our backend service to maintain a clean separation of concerns between our data logic, our business rules, and our API endpoints. For the frontend, we utilized a component based architecture which allows us to reuse UI elements across the different dashboards for students, companies, and institutions. This architectural decision was critical because it allowed our team to work on the AI matching logic independently of the user interface, ensuring that a change in one layer did not cause an unexpected failure in another. By hosting our frontend on Vercel and our backend on Render, we were able to create a globally distributed system that remains responsive even as the student population scales.</w:t>
      </w:r>
      <w:bookmarkEnd w:id="24"/>
    </w:p>
    <w:p>
      <w:pPr>
        <w:pStyle w:val="Heading2"/>
        <w:rPr/>
      </w:pPr>
      <w:bookmarkStart w:id="25" w:name="X345ebd67bd05b1dcbae5610281498b07c14a988"/>
      <w:r>
        <w:rPr/>
        <w:t>4.2 Visualizing Stakeholder Interactions: Use Case Diagram</w:t>
      </w:r>
    </w:p>
    <w:p>
      <w:pPr>
        <w:pStyle w:val="FirstParagraph"/>
        <w:rPr/>
      </w:pPr>
      <w:r>
        <w:rPr/>
        <w:t>To understand the functional scope of the platform, we developed a comprehensive Use Case Diagram. This visual model identifies the primary roles within the AISHA ecosystem and the specific system features they are authorized to interact with, providing a clear map of our role based access control logic.</w:t>
      </w:r>
    </w:p>
    <w:p>
      <w:pPr>
        <w:pStyle w:val="SourceCode"/>
        <w:rPr>
          <w:rStyle w:val="VerbatimChar"/>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324421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3244215"/>
                    </a:xfrm>
                    <a:prstGeom prst="rect">
                      <a:avLst/>
                    </a:prstGeom>
                    <a:noFill/>
                  </pic:spPr>
                </pic:pic>
              </a:graphicData>
            </a:graphic>
          </wp:anchor>
        </w:drawing>
      </w:r>
      <w:bookmarkEnd w:id="25"/>
    </w:p>
    <w:p>
      <w:pPr>
        <w:pStyle w:val="Heading2"/>
        <w:rPr/>
      </w:pPr>
      <w:bookmarkStart w:id="26" w:name="X268ce61a4b6c51a3494ee564a50ca7a7f1a2d45"/>
      <w:r>
        <w:rPr/>
        <w:t>4.3 Data Flow and Logical Processing: DFD Level 1</w:t>
      </w:r>
    </w:p>
    <w:p>
      <w:pPr>
        <w:pStyle w:val="FirstParagraph"/>
        <w:rPr/>
      </w:pPr>
      <w:r>
        <w:rPr/>
        <w:t>The following Data Flow Diagram (DFD) illustrates how information moves through the AISHA system, from the initial input of student data to the generation of final professional records. It highlights the central role of our AI services and our cloud storage layers in the overall data lifecycle.</w:t>
      </w:r>
    </w:p>
    <w:p>
      <w:pPr>
        <w:pStyle w:val="SourceCode"/>
        <w:rPr>
          <w:rStyle w:val="VerbatimChar"/>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324421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3244215"/>
                    </a:xfrm>
                    <a:prstGeom prst="rect">
                      <a:avLst/>
                    </a:prstGeom>
                    <a:noFill/>
                  </pic:spPr>
                </pic:pic>
              </a:graphicData>
            </a:graphic>
          </wp:anchor>
        </w:drawing>
      </w:r>
      <w:bookmarkEnd w:id="26"/>
    </w:p>
    <w:p>
      <w:pPr>
        <w:pStyle w:val="Heading2"/>
        <w:rPr/>
      </w:pPr>
      <w:bookmarkStart w:id="27" w:name="X264181a3f144056f707c107f35b2599d0367b57"/>
      <w:r>
        <w:rPr/>
        <w:t>4.4 The Database Blueprint: Entity Relationship Diagram (ERD)</w:t>
      </w:r>
    </w:p>
    <w:p>
      <w:pPr>
        <w:pStyle w:val="FirstParagraph"/>
        <w:rPr/>
      </w:pPr>
      <w:r>
        <w:rPr/>
        <w:t>The core of AISHA’s data integrity lies in its highly normalized PostgreSQL schema. The following ERD shows the relationships between our primary tables, ensuring that every professional record is linked back to a verified student and a specific industrial opportunity.</w:t>
      </w:r>
    </w:p>
    <w:p>
      <w:pPr>
        <w:pStyle w:val="SourceCode"/>
        <w:rPr>
          <w:rStyle w:val="VerbatimChar"/>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302514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3025140"/>
                    </a:xfrm>
                    <a:prstGeom prst="rect">
                      <a:avLst/>
                    </a:prstGeom>
                    <a:noFill/>
                  </pic:spPr>
                </pic:pic>
              </a:graphicData>
            </a:graphic>
          </wp:anchor>
        </w:drawing>
      </w:r>
      <w:bookmarkEnd w:id="27"/>
    </w:p>
    <w:p>
      <w:pPr>
        <w:pStyle w:val="Heading2"/>
        <w:rPr/>
      </w:pPr>
      <w:bookmarkStart w:id="28" w:name="X0909391f63fdf1969f472e9a95a970ab858062c"/>
      <w:r>
        <w:rPr/>
        <w:t>4.5 Tripartite Design and Responsive User Interfaces</w:t>
      </w:r>
    </w:p>
    <w:p>
      <w:pPr>
        <w:pStyle w:val="FirstParagraph"/>
        <w:rPr/>
      </w:pPr>
      <w:r>
        <w:rPr/>
        <w:t>At the heart of the AISHA design philosophy is the need to serve three very different groups of users with a single, unified experience. We utilized the Chakra UI design system to build a “Single Page Application” (SPA) that feels fluid and modern. Every interface was designed to be “mobile first,” a requirement that Dr. Charles Muango emphasized as critical for students who may be logging their progress from remote industrial sites where they only have access to a smartphone. We used custom theme tokens to support both Light and Dark modes, ensuring that the platform remains readable in any lighting environment. This focus on “responsive aesthetics” was about ensuring that the platform was accessible to every user, regardless of their hardware or their physical environment.</w:t>
      </w:r>
    </w:p>
    <w:p>
      <w:pPr>
        <w:pStyle w:val="BodyText"/>
        <w:rPr/>
      </w:pPr>
      <w:r>
        <w:rPr/>
        <w:t>To manage the complex internal state of these interfaces such as the real time matching scores or the status of a pending M Pesa transaction we implemented Redux Toolkit. This allowed us to maintain a “Single Source of Truth” within the frontend application, preventing the UI from getting “out of sync” with the backend database. When a student receives an approval from a company, the notification is pushed to their dashboard via WebSockets (using Socket.io) and the Redux state is updated instantly, providing a seamless and professional experience that rivals established global career platforms.</w:t>
      </w:r>
      <w:bookmarkEnd w:id="28"/>
    </w:p>
    <w:p>
      <w:pPr>
        <w:pStyle w:val="Heading2"/>
        <w:rPr/>
      </w:pPr>
      <w:bookmarkStart w:id="29" w:name="the-time-compressed-simulation-strategy"/>
      <w:r>
        <w:rPr/>
        <w:t>4.6 The Time Compressed Simulation Strategy</w:t>
      </w:r>
    </w:p>
    <w:p>
      <w:pPr>
        <w:pStyle w:val="FirstParagraph"/>
        <w:rPr/>
      </w:pPr>
      <w:r>
        <w:rPr/>
        <w:t>Because the full lifecycle of an industrial attachment spans several months, we had to develop an advanced “Time Compressed Simulation Strategy” to verify that every part of the AISHA architecture was ready for production. We populated the platform with hundreds of “Mock Entities” simulated students, fake companies, and automated supervisors to see how the system would behave over a simulated three month period. We wrote scripts that acted as mock supervisors, “signing off” on student logbook entries every few hours to simulate the daily progress of dozens of students simultaneously. This allowed us to verify our “Signing Precedence” logic and ensure that our automated archiving service could correctly bundle hundreds of entries into a single, clean PDF at the end of the simulated term.</w:t>
      </w:r>
    </w:p>
    <w:p>
      <w:pPr>
        <w:pStyle w:val="BodyText"/>
        <w:rPr/>
      </w:pPr>
      <w:r>
        <w:rPr/>
        <w:t xml:space="preserve">We also conducted “Stress Tests” within this simulated world to identify potential bottlenecks. We simulated a scenario where 500 students requested AI matches at the exact same second, allowing us to monitor our Gemini API quota usage and fine-tune our Redis caching strategy. We even performed “Chaos Engineering” tests where we force restarted our backend servers during heavy file uploads to confirm that our migration to Supabase Storage had indeed solved the data loss issues we faced in our early development. This rigorous simulation based approach allowed us to identify and fix technical flaws months before the platform would ever see its first real student from Masinde Muliro University  </w:t>
      </w:r>
      <w:r>
        <w:rPr/>
        <w:t>of Science and Technology</w:t>
      </w:r>
      <w:r>
        <w:rPr/>
        <w:t>.</w:t>
      </w:r>
      <w:bookmarkEnd w:id="23"/>
      <w:bookmarkEnd w:id="29"/>
    </w:p>
    <w:p>
      <w:pPr>
        <w:pStyle w:val="Heading1"/>
        <w:rPr/>
      </w:pPr>
      <w:bookmarkStart w:id="30" w:name="X77150a0eda76272fa2053cac9c63d0638c956fe"/>
      <w:r>
        <w:rPr/>
        <w:t>CHAPTER 5: IMPLEMENTATION AND TECHNOLOGIES</w:t>
      </w:r>
    </w:p>
    <w:p>
      <w:pPr>
        <w:pStyle w:val="Heading2"/>
        <w:rPr/>
      </w:pPr>
      <w:bookmarkStart w:id="31" w:name="X71438c72aacd9c18030da3e2df70ae83459853e"/>
      <w:r>
        <w:rPr/>
        <w:t>5.1 Technical Environment and Platform Implementation</w:t>
      </w:r>
    </w:p>
    <w:p>
      <w:pPr>
        <w:pStyle w:val="FirstParagraph"/>
        <w:rPr/>
      </w:pPr>
      <w:r>
        <w:rPr/>
        <w:t>The implementation phase of the AISHA project was characterized by a commitment to a TypeScript First development environment. This ensured that our data structures remained consistent and type safe from the moment they were queried from the PostgreSQL database to the moment they were rendered on the user’s dashboard. By using TypeScript across both our Express.js backend and our React frontend, we were able to catch thousands of potential Runtime Errors during the development phase itself, leading to a significantly more stable final product. The deployment was handled through a continuous integration pipeline, where every code push was automatically built and verified before being deployed to our high availability cloud environments on Render and Vercel.</w:t>
      </w:r>
      <w:bookmarkEnd w:id="31"/>
    </w:p>
    <w:p>
      <w:pPr>
        <w:pStyle w:val="Heading2"/>
        <w:rPr/>
      </w:pPr>
      <w:bookmarkStart w:id="32" w:name="X304f7030f9203ab2be838e6652e946c1e240b3c"/>
      <w:r>
        <w:rPr/>
        <w:t>5.2 Deep Dive into the AI Matching Engine and the 24 Hour Logic</w:t>
      </w:r>
    </w:p>
    <w:p>
      <w:pPr>
        <w:pStyle w:val="FirstParagraph"/>
        <w:rPr/>
      </w:pPr>
      <w:r>
        <w:rPr/>
        <w:t>The most technically advanced component of AISHA is the intelligent matching engine, which relies on a sophisticated implementation of the Google Gemini API. This implementation is driven by a complex Prompt Engineering pipeline that converts raw student data into structured professional insights. Unlike traditional systems that return a list of options, AISHA is designed to return a single “Best Fit” placement for every student. This is achieved by having the AI perform a high-depth semantic analysis that compares the student’s entire academic profile against a real-time database of industrial requirements. This “Single Choice” model is intended to provide a decisive and friction-free path to industrial placement, reducing the administrative overhead for both the student and the institution.</w:t>
      </w:r>
    </w:p>
    <w:p>
      <w:pPr>
        <w:pStyle w:val="BodyText"/>
        <w:rPr/>
      </w:pPr>
      <w:r>
        <w:rPr/>
        <w:t>To provide the student with a necessary level of agency, we implemented a 24 Hour Preference Window within the matching lifecycle. Once the AI presents the best fit placement, the student has exactly 24 hours to review the company, the department, and the specific requirements. If the student feels that the match does not align with their career goals, they can use this window to adjust their specialization preferences or update their skills, which triggers a new AI analysis. If no changes are made within the 24 hour period, the system considers the placement accepted and automatically initiates the next phase of the workflow, which includes the autogeneration of institutional letters and company notifications.</w:t>
      </w:r>
      <w:bookmarkEnd w:id="32"/>
    </w:p>
    <w:p>
      <w:pPr>
        <w:pStyle w:val="Heading2"/>
        <w:rPr/>
      </w:pPr>
      <w:bookmarkStart w:id="33" w:name="Xf92659d638ecbebb2853e354587d68090d1fd8a"/>
      <w:r>
        <w:rPr/>
        <w:t>5.3 The Mathematical Logic of the Matching Algorithm</w:t>
      </w:r>
    </w:p>
    <w:p>
      <w:pPr>
        <w:pStyle w:val="FirstParagraph"/>
        <w:rPr/>
      </w:pPr>
      <w:r>
        <w:rPr/>
        <w:t>To provide transparency into how AISHA determines the absolute best fit for a student, we developed a Weighted Semantic Relevancy Score (WSRS). This algorithm does not simply look for matching words but evaluates the student across four distinct technical dimensions. Each dimension is assigned a specific “Weighting Factor” (W) based on its importance to the overall professional fit. The first dimension is Skill Alignment (W=0.40), which evaluates the student’s technical competencies. The second is Course Relevancy (W=0.30), which looks at the specific academic units the student has completed. The third is Personal Interest Alignment (W=0.20), and the final dimension is Academic Performance (W=0.10).</w:t>
      </w:r>
    </w:p>
    <w:p>
      <w:pPr>
        <w:pStyle w:val="BodyText"/>
        <w:rPr/>
      </w:pPr>
      <w:r>
        <w:rPr/>
        <w:t>To illustrate the calculation, consider a hypothetical student, John Doe, applying for a Software Engineering placement at Datum Limited. The algorithm follows five rigorous steps. Step one involves the Semantic Vector Generation, where the student’s skills (e.g., React, Node.js) are converted into a 768-dimension vector. Step two is the Calculation of the Skill Match (S). In John’s case, his skill set aligns 90% with the company’s requirements, giving him a score of 90. Step three is the Course Relevancy Check (C). John has completed “Advanced Web Design” and “Database Systems,” which the AI identifies as a 95% match for the role. Step four is the Interest Sync (I), where John’s stated interest in “Cloud Computing” aligns 80% with the company’s cloud based stack. Finally, Step five is the Academic Weighting (A), where John’s high marks in relevant units provide a score of 85.</w:t>
      </w:r>
    </w:p>
    <w:p>
      <w:pPr>
        <w:pStyle w:val="BodyText"/>
        <w:rPr/>
      </w:pPr>
      <w:r>
        <w:rPr/>
        <w:t>The final WSRS calculation for John Doe is performed as follows: (90 * 0.40) + (95 * 0.30) + (80 * 0.20) + (85 * 0.10). This results in a final score of 36 + 28.5 + 16 + 8.5, totaling a Composite Match Score of 89.0%. By identifying the student with the highest WSRS for a specific opening, AISHA ensures that only the most qualified candidate is presented for the placement, thereby maintaining a high standard of professional intake for our industrial partners.</w:t>
      </w:r>
      <w:bookmarkEnd w:id="33"/>
    </w:p>
    <w:p>
      <w:pPr>
        <w:pStyle w:val="Heading2"/>
        <w:rPr/>
      </w:pPr>
      <w:bookmarkStart w:id="34" w:name="X986acf1bfad2c319b984dd6ea7a9b7da3183be2"/>
      <w:r>
        <w:rPr/>
        <w:t>5.4 Document Automation: Cover and Acceptance Letters</w:t>
      </w:r>
    </w:p>
    <w:p>
      <w:pPr>
        <w:pStyle w:val="FirstParagraph"/>
        <w:rPr/>
      </w:pPr>
      <w:r>
        <w:rPr/>
        <w:t xml:space="preserve">A critical departure from our initial planning was the removal of NITA form generation, as we determined that a more impactful feature for our stakeholders was the automation of professional correspondence. We implemented a high-speed document generation service that creates customized  Acceptance Letters (Assignment Letters) in PDF format instantly. When a placement is finalized after </w:t>
      </w:r>
      <w:r>
        <w:rPr/>
        <w:t>a successful match</w:t>
      </w:r>
      <w:r>
        <w:rPr/>
        <w:t xml:space="preserve">, the system pulls the student’s academic data and the company’s requirements to draft a formal </w:t>
      </w:r>
      <w:r>
        <w:rPr/>
        <w:t>acceptance</w:t>
      </w:r>
      <w:r>
        <w:rPr/>
        <w:t xml:space="preserve"> letter that highlights the student’s specific fit for the role. This automation removes the need for students to manually draft and physically transport letters for signatures, significantly accelerating the “School to Work” transition.</w:t>
      </w:r>
      <w:bookmarkEnd w:id="34"/>
    </w:p>
    <w:p>
      <w:pPr>
        <w:pStyle w:val="Heading2"/>
        <w:rPr/>
      </w:pPr>
      <w:bookmarkStart w:id="35" w:name="Xa8be5de1f367a13c7e81d230e4cffd68dcb1eca"/>
      <w:r>
        <w:rPr/>
        <w:t>5.5 Communication Infrastructure and Gmail API via OAuth2</w:t>
      </w:r>
    </w:p>
    <w:p>
      <w:pPr>
        <w:pStyle w:val="FirstParagraph"/>
        <w:rPr/>
      </w:pPr>
      <w:r>
        <w:rPr/>
        <w:t>Departing from the unreliable and insecure SMTP methods used by traditional university portals, we implemented a modern communication service using the Gmail API through the Google Cloud Console. This was a complex undertaking that required setting up a dedicated project in the Google Cloud ecosystem, configuring an OAuth 2.0 consent screen, and managing persistent refresh tokens to allow the AISHA server to send emails on behalf of the institution securely. By using the official Gmail API instead of standard mail servers, we ensured that every critical notification, whether it was an acceptance letter for a student or a placement notification for a company, always lands in the user’s primary inbox and is never flagged as spam. This reliability is essential for a platform where a missed email can lead to a significant delay in a student’s attachment start date.</w:t>
      </w:r>
      <w:bookmarkEnd w:id="35"/>
    </w:p>
    <w:p>
      <w:pPr>
        <w:pStyle w:val="Heading2"/>
        <w:rPr/>
      </w:pPr>
      <w:bookmarkStart w:id="36" w:name="Xc6d9f553b42f02d56b9d58b92b8c86badf416a7"/>
      <w:r>
        <w:rPr/>
        <w:t>5.6 Performance Optimization and Design Refinements</w:t>
      </w:r>
    </w:p>
    <w:p>
      <w:pPr>
        <w:pStyle w:val="FirstParagraph"/>
        <w:rPr/>
      </w:pPr>
      <w:r>
        <w:rPr/>
        <w:t>The final implementation phase focused heavily on optimizing the performance and accessibility of the platform. We conducted a comprehensive audit of our frontend components to ensure they utilized the full power of the Chakra UI design system, moving away from hardcoded styles to a set of responsive theme tokens. This ensures that the platform is 100% accessible to users with visual impairments and remains readable in both high glare industrial environments and low light home offices. We also implemented strategic database indexing on the most frequently queried tables, such as the logbook entries and matching caches, which reduced our average API response time by over 40%. These refinements transformed AISHA from a collection of powerful features into a polished, professional grade platform that feels fast and responsive to the touch.</w:t>
      </w:r>
      <w:bookmarkEnd w:id="30"/>
      <w:bookmarkEnd w:id="36"/>
    </w:p>
    <w:p>
      <w:pPr>
        <w:pStyle w:val="Heading1"/>
        <w:rPr/>
      </w:pPr>
      <w:bookmarkStart w:id="37" w:name="chapter-6-testing-evaluation-and-results"/>
      <w:r>
        <w:rPr/>
        <w:t>CHAPTER 6: TESTING, EVALUATION, AND RESULTS</w:t>
      </w:r>
    </w:p>
    <w:p>
      <w:pPr>
        <w:pStyle w:val="Heading2"/>
        <w:rPr/>
      </w:pPr>
      <w:bookmarkStart w:id="38" w:name="X18eb4e26d1d53b73c4e6c6e08a3d052a2f10ab4"/>
      <w:r>
        <w:rPr/>
        <w:t>6.1 The Philosophy of Comprehensive System Validation</w:t>
      </w:r>
    </w:p>
    <w:p>
      <w:pPr>
        <w:pStyle w:val="FirstParagraph"/>
        <w:rPr/>
      </w:pPr>
      <w:r>
        <w:rPr/>
        <w:t>The testing and evaluation phase of the AISHA project was driven by a fundamental philosophy that rigorous validation is the only way to build user trust in an automated platform. Given that our system handles high stakes professional data, sensitive financial transactions, and academic graduation requirements, we could not afford to treat testing as a mere “final check.” Instead, we integrated testing into every phase of our software lifecycle. We established two distinct testing environments to ensure that our development work never compromised the stability of our verification state. The “Development Sandbox” was used for the initial unit testing of isolated code blocks, while our “Staging Simulation Environment” served as a high fidelity clone of production, where we ran full scale simulations using hundreds of mock student profiles from MMUST to see how the system would behave under real world pressure.</w:t>
      </w:r>
      <w:bookmarkEnd w:id="38"/>
    </w:p>
    <w:p>
      <w:pPr>
        <w:pStyle w:val="Heading2"/>
        <w:rPr/>
      </w:pPr>
      <w:bookmarkStart w:id="39" w:name="Xa800b69a0c717d2a3b163dba49b7450235ddacb"/>
      <w:r>
        <w:rPr/>
        <w:t>6.2 Multi Layered Testing Methodologies and Execution</w:t>
      </w:r>
    </w:p>
    <w:p>
      <w:pPr>
        <w:pStyle w:val="FirstParagraph"/>
        <w:rPr/>
      </w:pPr>
      <w:r>
        <w:rPr/>
        <w:t>Our validation strategy was multi layered, beginning with a robust suite of unit tests built using Vitest and Jest. These tests were designed to verify the integrity of our most critical “Pure Functions,” such as the logic responsible for rounding M Pesa transaction amounts and the cryptographic hashes used for digital signatures. By isolating these small pieces of code, we were able to catch thousands of potential edge cases such as null IDs, zero value payments, or extremely long strings long before they could ever cause a system wide failure. We then moved to integration testing, where we verified the complex “conversations” between our disparate system components. For instance, we meticulously tested the “Preference Clock” for student applications, ensuring that a placement was only finalized and letters generated after the 24 hour window had elapsed without modification.</w:t>
      </w:r>
    </w:p>
    <w:p>
      <w:pPr>
        <w:pStyle w:val="BodyText"/>
        <w:rPr/>
      </w:pPr>
      <w:r>
        <w:rPr/>
        <w:t>To validate the overall user journey, we utilized Cypress for end to end (E2E) testing. This allowed us to script and automate entire professional lifecycles, from a student’s first interaction with the guest chatbot on the landing page to their final placement verification. We simulated the exact steps a student would take to receive their “Best Fit” match, the 24 hour waiting period where they adjusted their preferences, and the final autogeneration of their acceptance letters. We also scripted the supervisor’s perspective, verifying that email notifications were delivered correctly through the Gmail API and that the digital signing logic correctly updated the status of logbook entries. This exhaustive E2E testing provided us with the confidence that the individual parts of AISHA were working together as a cohesive and resilient platform.</w:t>
      </w:r>
      <w:bookmarkEnd w:id="39"/>
    </w:p>
    <w:p>
      <w:pPr>
        <w:pStyle w:val="Heading2"/>
        <w:rPr/>
      </w:pPr>
      <w:bookmarkStart w:id="40" w:name="X5e3e2037fff45d6e42cb7daff98ce078bce9546"/>
      <w:r>
        <w:rPr/>
        <w:t>6.3 Scientific Evaluation of AI Matching and System Performance</w:t>
      </w:r>
    </w:p>
    <w:p>
      <w:pPr>
        <w:pStyle w:val="FirstParagraph"/>
        <w:rPr/>
      </w:pPr>
      <w:r>
        <w:rPr/>
        <w:t xml:space="preserve">One of the most critical aspects of our evaluation was the scientific analysis of the Gemini powered matching engine. To measure its accuracy, we conducted a “Blind Comparative Test” with a  </w:t>
      </w:r>
      <w:r>
        <w:rPr/>
        <w:t>some few Tech gurus</w:t>
      </w:r>
      <w:r>
        <w:rPr/>
        <w:t>. We presented these experts with a set of 50 student company pairs and asked them to rate the relevancy of each placement without knowing the AI’s score. The results were highly encouraging, as the AI and the human coordinators were in agreement on the “Top Fit” 88% of the time. Even more impressive was the AI’s ability to detect nuanced professional alignments that the human experts had initially overlooked such as matching a student with a specialization in “IoT Development” to a modern “Smart Agriculture” firm. This demonstrated that the semantic understanding of the Gemini model was providing a level of depth that surpassed traditional manual placement methods.</w:t>
      </w:r>
    </w:p>
    <w:p>
      <w:pPr>
        <w:pStyle w:val="BodyText"/>
        <w:rPr/>
      </w:pPr>
      <w:r>
        <w:rPr/>
        <w:t>Beyond accuracy, we evaluated the system’s performance under extreme load using Apache JMeter. We simulated a “Peak Traffic” scenario where 500 students requested AI matches simultaneously, allowing us to monitor the system’s response time and the robustness of our Redis caching layer. Our evaluation showed that even with the removal of local fallback options due to resource constraints on the Render free tier, our cloud primary strategy maintained a 99.9% success rate for all matching requests. We observed that our strategic use of Redis caching for frequent student profiles reduced the overall load on the Gemini API by 35%, ensuring that the system remained responsive even during periods of high student registration activity.</w:t>
      </w:r>
      <w:bookmarkEnd w:id="40"/>
    </w:p>
    <w:p>
      <w:pPr>
        <w:pStyle w:val="Heading2"/>
        <w:rPr/>
      </w:pPr>
      <w:bookmarkStart w:id="41" w:name="Xa4d8d6b45374bdedb44c0b108e607276f6d429c"/>
      <w:r>
        <w:rPr/>
        <w:t>6.4 User Acceptance Testing and Qualitative Results</w:t>
      </w:r>
    </w:p>
    <w:p>
      <w:pPr>
        <w:pStyle w:val="FirstParagraph"/>
        <w:rPr/>
      </w:pPr>
      <w:r>
        <w:rPr/>
        <w:t xml:space="preserve">The User Acceptance Testing (UAT) phase provided us with invaluable qualitative feedback from our primary user groups. We conducted controlled tests with </w:t>
      </w:r>
      <w:r>
        <w:rPr/>
        <w:t>12</w:t>
      </w:r>
      <w:r>
        <w:rPr/>
        <w:t xml:space="preserve"> volunteer students from MMUST and </w:t>
      </w:r>
      <w:r>
        <w:rPr/>
        <w:t>2</w:t>
      </w:r>
      <w:r>
        <w:rPr/>
        <w:t xml:space="preserve"> industrial partners. The feedback was overwhelmingly positive, particularly regarding the system’s “One Match” philosophy. Students reported that receiving a single, high-confidence placement significantly reduced their “Placement Anxiety” and allowed them to focus on preparing for the role rather than wading through hundreds of irrelevant listings. HR managers at the participating companies also praised the platform, noting that the autogenerated acceptance letters and the ability to “Sign off” on logbooks digitally saved them an average of five hours of administrative work per student.</w:t>
      </w:r>
      <w:bookmarkEnd w:id="41"/>
    </w:p>
    <w:p>
      <w:pPr>
        <w:pStyle w:val="Heading2"/>
        <w:rPr/>
      </w:pPr>
      <w:bookmarkStart w:id="42" w:name="X360e45d13c119fe097b8003b69dc288ecd11ab4"/>
      <w:r>
        <w:rPr/>
        <w:t>6.5 Narrative of Technical Problem Solving: The M Pesa and Storage Hurdles</w:t>
      </w:r>
    </w:p>
    <w:p>
      <w:pPr>
        <w:pStyle w:val="FirstParagraph"/>
        <w:rPr/>
      </w:pPr>
      <w:r>
        <w:rPr/>
        <w:t>The testing phase also served as the primary arena for solving the most difficult technical hurdles of the project. One of the most significant “Fix it” stories involved our integration with the Safaricom Daraja API. Early testing resulted in several critical 500 Internal Server Errors that were difficult to diagnose due to the lack of detailed logs from the Safaricom side. Through a process of elimination and packet capture analysis, we discovered that the Safaricom system was rejecting any transaction amount that contained a decimal point. We immediately developed and deployed a “StrictInteger” utility across our payment service, which solved the issue instantly and ensured a 100% success rate for our simulated STK Pushes.</w:t>
      </w:r>
    </w:p>
    <w:p>
      <w:pPr>
        <w:pStyle w:val="BodyText"/>
        <w:rPr/>
      </w:pPr>
      <w:r>
        <w:rPr/>
        <w:t>We also encountered a major “Persistence Crisis” when we realized that Render’s server restart policy was wiping our local “ephemeral” filesystem daily, causing student profile pictures and documents to disappear. This led to a major architectural pivot where we ripped out all local file handling logic and migrated to Supabase Storage. This move not only solved the data loss issue permanently but also provided us with a globally distributed Content Delivery Network (CDN) that significantly improved the load times for student assets. These “Battle Stories” from the testing phase are a testament to the resilience and technical rigor that went into the AISHA platform, transforming it from a conceptual prototype into a production ready institutional asset.</w:t>
      </w:r>
      <w:bookmarkEnd w:id="37"/>
      <w:bookmarkEnd w:id="42"/>
    </w:p>
    <w:p>
      <w:pPr>
        <w:pStyle w:val="Heading1"/>
        <w:rPr/>
      </w:pPr>
      <w:bookmarkStart w:id="43" w:name="X78ba2d7a4bcca5e9a1eaf1609261eddc9909f5f"/>
      <w:r>
        <w:rPr/>
        <w:t>AISHA: TECHNICAL AND ADMINISTRATIVE PROJECT SUMMARY</w:t>
      </w:r>
    </w:p>
    <w:p>
      <w:pPr>
        <w:pStyle w:val="Heading2"/>
        <w:rPr/>
      </w:pPr>
      <w:bookmarkStart w:id="44" w:name="Xb5b869ffb922358590c97c85a674aead35d56fe"/>
      <w:r>
        <w:rPr/>
        <w:t>1. Requirement Traceability and Lifecycle Alignment</w:t>
      </w:r>
    </w:p>
    <w:p>
      <w:pPr>
        <w:pStyle w:val="FirstParagraph"/>
        <w:rPr/>
      </w:pPr>
      <w:r>
        <w:rPr/>
        <w:t xml:space="preserve">The development of the AISHA platform followed a rigorous lifecycle that mapped initial client requirements from the Masinde Muliro University </w:t>
      </w:r>
      <w:r>
        <w:rPr/>
        <w:t>of Science and Technology</w:t>
      </w:r>
      <w:r>
        <w:rPr/>
        <w:t xml:space="preserve"> proposal to the final delivered system architecture. A key focus was the transition from manual, corruption prone placement processes to an intelligent “Single Match” system. This system ensures that every student is presented with the absolute “Best Fit” placement based on a semantic analysis of their academic records, while still maintaining a 24 hour “Preference Window” for student agency. This alignment ensures that the platform not only meets the technical specifications of a modern web application but also the administrative needs of a complex educational ecosystem.</w:t>
      </w:r>
      <w:bookmarkEnd w:id="44"/>
    </w:p>
    <w:p>
      <w:pPr>
        <w:pStyle w:val="Heading2"/>
        <w:rPr/>
      </w:pPr>
      <w:bookmarkStart w:id="45" w:name="X51e575cd58f5de4366a0875c3013ba643bc8918"/>
      <w:r>
        <w:rPr/>
        <w:t>2. Infrastructure and Cloud Deployment Roadmap</w:t>
      </w:r>
    </w:p>
    <w:p>
      <w:pPr>
        <w:pStyle w:val="FirstParagraph"/>
        <w:rPr/>
      </w:pPr>
      <w:r>
        <w:rPr/>
        <w:t>The platform utilizes a cloud native infrastructure designed for high availability and zero data loss. Following the discovery that ephemeral local storage was insufficient for persistent student records, the system was migrated to a Supabase Storage architecture. The backend is hosted on Render, leveraging a managed PostgreSQL instance for structured data and Redis for high speed caching of AI matching results. This roadmap ensures that the system can scale to accommodate thousands of students across multiple departments without a degradation in performance or security.</w:t>
      </w:r>
      <w:bookmarkEnd w:id="45"/>
    </w:p>
    <w:p>
      <w:pPr>
        <w:pStyle w:val="Heading2"/>
        <w:rPr/>
      </w:pPr>
      <w:bookmarkStart w:id="46" w:name="security-permissions-and-access-control"/>
      <w:r>
        <w:rPr/>
        <w:t>3. Security, Permissions, and Access Control</w:t>
      </w:r>
    </w:p>
    <w:p>
      <w:pPr>
        <w:pStyle w:val="FirstParagraph"/>
        <w:rPr/>
      </w:pPr>
      <w:r>
        <w:rPr/>
        <w:t>Security is integrated at every layer of the AISHA platform, utilizing JWT based authentication and a strict User Permissions Matrix. Role based access control ensures that students can only adjust their own professional preferences and logbook entries, while company supervisors have the exclusive authority to sign off on daily activities and issue autogenerated acceptance letters. This hierarchical security model prevents unauthorized data access and maintains the academic integrity of the industrial attachment process.</w:t>
      </w:r>
      <w:bookmarkEnd w:id="46"/>
    </w:p>
    <w:p>
      <w:pPr>
        <w:pStyle w:val="Heading2"/>
        <w:rPr/>
      </w:pPr>
      <w:bookmarkStart w:id="47" w:name="testing-stability-and-simulation-results"/>
      <w:r>
        <w:rPr/>
        <w:t>4. Testing, Stability, and Simulation Results</w:t>
      </w:r>
    </w:p>
    <w:p>
      <w:pPr>
        <w:pStyle w:val="FirstParagraph"/>
        <w:rPr/>
      </w:pPr>
      <w:r>
        <w:rPr/>
        <w:t>The stability of the system was validated through a comprehensive testing suite, including unit, integration, and end to end (E2E) simulations. We successfully simulated the 24 hour matching lifecycle for hundreds of mock student profiles, verifying that the system correctly finalizes placements and generates professional correspondence (Cover and Acceptance Letters) upon the expiry of the preference window. Stress tests confirmed that the platform maintains a 99.9% success rate for AI matching requests, even under peak traffic conditions, ensuring a robust and reliable experience for all stakeholders.</w:t>
      </w:r>
      <w:bookmarkEnd w:id="47"/>
    </w:p>
    <w:p>
      <w:pPr>
        <w:pStyle w:val="Heading2"/>
        <w:rPr/>
      </w:pPr>
      <w:bookmarkStart w:id="48" w:name="maintenance-and-future-technical-roadmap"/>
      <w:r>
        <w:rPr/>
        <w:t>5. Maintenance and Future Technical Roadmap</w:t>
      </w:r>
    </w:p>
    <w:p>
      <w:pPr>
        <w:pStyle w:val="FirstParagraph"/>
        <w:rPr/>
      </w:pPr>
      <w:r>
        <w:rPr/>
        <w:t>The maintenance of AISHA is simplified by its modular architecture and its use of standardized cloud services. Future updates will focus on the full integration of digital signature cryptography and the expansion of the “Preference Window” analytics to help university coordinators identify emerging professional trends among students. The roadmap includes a transition towards “Offline First” mobile capabilities to ensure that students in remote areas can continue to log their progress even without a stable internet connection.</w:t>
      </w:r>
      <w:bookmarkEnd w:id="43"/>
      <w:bookmarkEnd w:id="48"/>
    </w:p>
    <w:p>
      <w:pPr>
        <w:pStyle w:val="Heading1"/>
        <w:rPr/>
      </w:pPr>
      <w:r>
        <w:rPr/>
        <w:t>AISHA PROJECT: COMPREHENSIVE TABLES AND MATRICES</w:t>
      </w:r>
    </w:p>
    <w:p>
      <w:pPr>
        <w:pStyle w:val="Heading2"/>
        <w:rPr/>
      </w:pPr>
      <w:r>
        <w:rPr/>
        <w:t>1. Project Scope and Completion</w:t>
      </w:r>
    </w:p>
    <w:p>
      <w:pPr>
        <w:pStyle w:val="Heading3"/>
        <w:rPr/>
      </w:pPr>
      <w:r>
        <w:rPr/>
        <w:t>Table: Feature Traceability Matrix</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Req ID</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Feature Name</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Status</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Module Implementation</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Description</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FR-01</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Multi Role Authentication</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Complete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AuthService</w:t>
            </w:r>
            <w:r>
              <w:rPr>
                <w:rFonts w:eastAsia="" w:cs=""/>
                <w:kern w:val="0"/>
                <w:sz w:val="24"/>
                <w:szCs w:val="24"/>
                <w:lang w:val="en-US" w:eastAsia="zh-CN" w:bidi="ar-SA"/>
              </w:rPr>
              <w:t xml:space="preserve">, </w:t>
            </w:r>
            <w:r>
              <w:rPr>
                <w:rStyle w:val="VerbatimChar"/>
                <w:rFonts w:eastAsia="" w:cs=""/>
                <w:kern w:val="0"/>
                <w:szCs w:val="24"/>
                <w:lang w:val="en-US" w:eastAsia="zh-CN" w:bidi="ar-SA"/>
              </w:rPr>
              <w:t>AuthRoutes</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Secure JWT login for Students, Institutions, and Companies.</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FR-02</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Profile Synchronization</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Complete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InstitutionSyncService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Automated importing of academic data from MMUST databases.</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FR-03</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AI Best Fit Matching</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Complete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AIService</w:t>
            </w:r>
            <w:r>
              <w:rPr>
                <w:rFonts w:eastAsia="" w:cs=""/>
                <w:kern w:val="0"/>
                <w:sz w:val="24"/>
                <w:szCs w:val="24"/>
                <w:lang w:val="en-US" w:eastAsia="zh-CN" w:bidi="ar-SA"/>
              </w:rPr>
              <w:t xml:space="preserve">, </w:t>
            </w:r>
            <w:r>
              <w:rPr>
                <w:rStyle w:val="VerbatimChar"/>
                <w:rFonts w:eastAsia="" w:cs=""/>
                <w:kern w:val="0"/>
                <w:szCs w:val="24"/>
                <w:lang w:val="en-US" w:eastAsia="zh-CN" w:bidi="ar-SA"/>
              </w:rPr>
              <w:t>LLMService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Gemini powered single match engine with 24h window logic.</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FR-04</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Letter Automation</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Complete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AutomationService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Auto generation of PDF  Acceptance Letters.</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FR-05</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 Pesa STK Push</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Complete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PaymentService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Integration with Safaricom Daraja API for fee handling.</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FR-06</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Digital Student Logbook</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Complete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LogbookEntries</w:t>
            </w:r>
            <w:r>
              <w:rPr>
                <w:rFonts w:eastAsia="" w:cs=""/>
                <w:kern w:val="0"/>
                <w:sz w:val="24"/>
                <w:szCs w:val="24"/>
                <w:lang w:val="en-US" w:eastAsia="zh-CN" w:bidi="ar-SA"/>
              </w:rPr>
              <w:t xml:space="preserve">, </w:t>
            </w:r>
            <w:r>
              <w:rPr>
                <w:rStyle w:val="VerbatimChar"/>
                <w:rFonts w:eastAsia="" w:cs=""/>
                <w:kern w:val="0"/>
                <w:szCs w:val="24"/>
                <w:lang w:val="en-US" w:eastAsia="zh-CN" w:bidi="ar-SA"/>
              </w:rPr>
              <w:t>LogbookService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Daily activity logging with supervisor signing precedence.</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FR-07</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Real time Notifications</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Complete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EmailService</w:t>
            </w:r>
            <w:r>
              <w:rPr>
                <w:rFonts w:eastAsia="" w:cs=""/>
                <w:kern w:val="0"/>
                <w:sz w:val="24"/>
                <w:szCs w:val="24"/>
                <w:lang w:val="en-US" w:eastAsia="zh-CN" w:bidi="ar-SA"/>
              </w:rPr>
              <w:t xml:space="preserve">, </w:t>
            </w:r>
            <w:r>
              <w:rPr>
                <w:rStyle w:val="VerbatimChar"/>
                <w:rFonts w:eastAsia="" w:cs=""/>
                <w:kern w:val="0"/>
                <w:szCs w:val="24"/>
                <w:lang w:val="en-US" w:eastAsia="zh-CN" w:bidi="ar-SA"/>
              </w:rPr>
              <w:t>SocketService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Gmail API integration and in app WebSocket alerts.</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FR-08</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Persistent File Storage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Complete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StorageService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Supabase Bucket integration for permanent document storage.</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FR-09</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Digital Signature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Partial</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SignatureService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HMAC based signing logic implemented; full UI integration ongoing.</w:t>
            </w:r>
            <w:bookmarkStart w:id="49" w:name="project-scope-and-completion"/>
            <w:bookmarkStart w:id="50" w:name="table-feature-traceability-matrix"/>
            <w:bookmarkEnd w:id="49"/>
            <w:bookmarkEnd w:id="50"/>
          </w:p>
        </w:tc>
      </w:tr>
    </w:tbl>
    <w:p>
      <w:pPr>
        <w:pStyle w:val="Heading2"/>
        <w:rPr/>
      </w:pPr>
      <w:r>
        <w:rPr/>
        <w:t>2. System Configuration</w:t>
      </w:r>
    </w:p>
    <w:p>
      <w:pPr>
        <w:pStyle w:val="Heading3"/>
        <w:rPr/>
      </w:pPr>
      <w:r>
        <w:rPr/>
        <w:t>Table: Environment &amp; Tech Stack Directory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Component</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Technology</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Version</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Hosting Provider</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Environment Link</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Frontend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React (Vite)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19.2.0</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Vercel / Netlify</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https://aisha-portal.vercel.app</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Backend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Node.js (Express)</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5.2.1</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Render</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https://aisha-api.onrender.com</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AI Service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Python (FastAPI)</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3.12</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Render / Cloud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https://aisha-ai.onrender.com</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Database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PostgreSQL</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15.</w:t>
            </w:r>
            <w:r>
              <w:rPr>
                <w:rFonts w:eastAsia="" w:cs=""/>
                <w:kern w:val="0"/>
                <w:sz w:val="24"/>
                <w:szCs w:val="24"/>
                <w:lang w:val="en-US" w:eastAsia="zh-CN" w:bidi="ar-SA"/>
              </w:rPr>
              <w:t>1</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Supabase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Managed Cloud Instance</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Cache/Queue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Redis / Bull</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5.10</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Upstash / Local</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Managed Cloud Instance</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Storage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Supabase Buckets</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w:t>
            </w:r>
            <w:r>
              <w:rPr>
                <w:rFonts w:eastAsia="" w:cs=""/>
                <w:kern w:val="0"/>
                <w:sz w:val="24"/>
                <w:szCs w:val="24"/>
                <w:lang w:val="en-US" w:eastAsia="zh-CN" w:bidi="ar-SA"/>
              </w:rPr>
              <w:t>1</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Supabase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aisha-documents</w:t>
            </w:r>
            <w:r>
              <w:rPr>
                <w:rFonts w:eastAsia="" w:cs=""/>
                <w:kern w:val="0"/>
                <w:sz w:val="24"/>
                <w:szCs w:val="24"/>
                <w:lang w:val="en-US" w:eastAsia="zh-CN" w:bidi="ar-SA"/>
              </w:rPr>
              <w:t xml:space="preserve"> Bucket</w:t>
            </w:r>
            <w:bookmarkStart w:id="51" w:name="table-environment-tech-stack-directory"/>
            <w:bookmarkEnd w:id="51"/>
          </w:p>
        </w:tc>
      </w:tr>
    </w:tbl>
    <w:p>
      <w:pPr>
        <w:pStyle w:val="Heading2"/>
        <w:rPr/>
      </w:pPr>
      <w:r>
        <w:rPr/>
        <w:t>3. Database Architecture</w:t>
      </w:r>
    </w:p>
    <w:p>
      <w:pPr>
        <w:pStyle w:val="Heading3"/>
        <w:rPr/>
      </w:pPr>
      <w:r>
        <w:rPr/>
        <w:t>Table: Data Dictionary (Core Tables)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Table Name</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Field Name</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Data Type</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Constraints</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Description</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users</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UUID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Primary Key, Not Null</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Unique identifier for every system user.</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email</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String</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Unique, Not Null</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User’s professional/academic email.</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role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Enum</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Not Null</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Roles: STUDENT, INSTITUTION, COMPANY, ADMIN.</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students</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UUID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Primary Key, Not Null</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Unique identifier for a student profile.</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skills</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Array (Str)</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List of technical skills (e.g., Python, React).</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academic_analysis</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JSONB</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AI generated summary of student performance.</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opportunities</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UUID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Primary Key, Not Null</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Unique identifier for an attachment opening.</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company_id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UUID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Foreign Key</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Link to the hiring company.</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requirements</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Text</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Not Null</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Detailed job description and skills needed.</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applications</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UUID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Primary Key, Not Null</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Tracks the link between student and company.</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match_score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Numeric</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AI calculated relevancy (0-100).</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window_expires</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Timestamp</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Expiration of the 24 hour preference window.</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status</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String</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PENDING, MATCHED, ACCEPTED, REJECTED.</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logbook_entries</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UUID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Primary Key, Not Null</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Unique daily work record.</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placement_id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UUID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Foreign Key</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Link to the active attachment.</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status</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String</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PENDING, VERIFIED, COMPLETED.</w:t>
            </w:r>
            <w:bookmarkStart w:id="52" w:name="table-data-dictionary-core-tables"/>
            <w:bookmarkEnd w:id="52"/>
          </w:p>
        </w:tc>
      </w:tr>
    </w:tbl>
    <w:p>
      <w:pPr>
        <w:pStyle w:val="Heading2"/>
        <w:rPr/>
      </w:pPr>
      <w:r>
        <w:rPr/>
        <w:t>4. Security and Access Control</w:t>
      </w:r>
    </w:p>
    <w:p>
      <w:pPr>
        <w:pStyle w:val="Heading3"/>
        <w:rPr/>
      </w:pPr>
      <w:r>
        <w:rPr/>
        <w:t>Table: User Role &amp; Permissions Matrix</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Role</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Access Level</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System Modules Accessible</w:t>
            </w:r>
          </w:p>
        </w:tc>
        <w:tc>
          <w:tcPr>
            <w:tcW w:w="234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Key Permissions</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Student</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Read/Write/Update</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Profile, Matching, Logbook, Payments</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Adjust preferences, Fill logbook, Pay fees.</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Company</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Read/Write/Update</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Opportunity Mgr, App Review, Logbook Audit</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List jobs, Sign logbooks, Issue Acceptance Letter.</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Institution</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Read/Audit</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Student Monitor, Department Admin, Reports</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Sync students, Audit logbooks, Issue Status reports.</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Admin</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Full (CRUD)</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User Management, API Config, System Logs</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Manage users, Monitor AI quotas, System health.</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Guest</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Read Only</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Landing Page, AI Assistant</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Use AISHA </w:t>
            </w:r>
            <w:bookmarkStart w:id="53" w:name="table-user-role-permissions-matrix"/>
            <w:bookmarkEnd w:id="53"/>
            <w:r>
              <w:rPr>
                <w:rFonts w:eastAsia="" w:cs=""/>
                <w:kern w:val="0"/>
                <w:sz w:val="24"/>
                <w:szCs w:val="24"/>
                <w:lang w:val="en-US" w:eastAsia="zh-CN" w:bidi="ar-SA"/>
              </w:rPr>
              <w:t>Assistant</w:t>
            </w:r>
          </w:p>
        </w:tc>
      </w:tr>
    </w:tbl>
    <w:p>
      <w:pPr>
        <w:pStyle w:val="Heading2"/>
        <w:rPr/>
      </w:pPr>
      <w:r>
        <w:rPr/>
        <w:t>5. Quality Assurance</w:t>
      </w:r>
    </w:p>
    <w:p>
      <w:pPr>
        <w:pStyle w:val="Heading3"/>
        <w:rPr/>
      </w:pPr>
      <w:r>
        <w:rPr/>
        <w:t>Table: Test Execution Log</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1"/>
      </w:tblGrid>
      <w:tr>
        <w:trPr>
          <w:tblHeader w:val="true"/>
        </w:trPr>
        <w:tc>
          <w:tcPr>
            <w:tcW w:w="15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Test ID</w:t>
            </w:r>
          </w:p>
        </w:tc>
        <w:tc>
          <w:tcPr>
            <w:tcW w:w="155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Feature Tested</w:t>
            </w:r>
          </w:p>
        </w:tc>
        <w:tc>
          <w:tcPr>
            <w:tcW w:w="15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Input Data</w:t>
            </w:r>
          </w:p>
        </w:tc>
        <w:tc>
          <w:tcPr>
            <w:tcW w:w="156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Expected Outcome</w:t>
            </w:r>
          </w:p>
        </w:tc>
        <w:tc>
          <w:tcPr>
            <w:tcW w:w="155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Actual Outcome</w:t>
            </w:r>
          </w:p>
        </w:tc>
        <w:tc>
          <w:tcPr>
            <w:tcW w:w="156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Status</w:t>
            </w:r>
          </w:p>
        </w:tc>
      </w:tr>
      <w:tr>
        <w:trPr/>
        <w:tc>
          <w:tcPr>
            <w:tcW w:w="15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TC-01</w:t>
            </w:r>
          </w:p>
        </w:tc>
        <w:tc>
          <w:tcPr>
            <w:tcW w:w="15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Student Matching</w:t>
            </w:r>
          </w:p>
        </w:tc>
        <w:tc>
          <w:tcPr>
            <w:tcW w:w="15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MMUST Student Profile</w:t>
            </w:r>
          </w:p>
        </w:tc>
        <w:tc>
          <w:tcPr>
            <w:tcW w:w="156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Single best fit placement returned</w:t>
            </w:r>
          </w:p>
        </w:tc>
        <w:tc>
          <w:tcPr>
            <w:tcW w:w="15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Best match shown with 24h clock</w:t>
            </w:r>
          </w:p>
        </w:tc>
        <w:tc>
          <w:tcPr>
            <w:tcW w:w="1561"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Pass</w:t>
            </w:r>
          </w:p>
        </w:tc>
      </w:tr>
      <w:tr>
        <w:trPr/>
        <w:tc>
          <w:tcPr>
            <w:tcW w:w="15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TC-02</w:t>
            </w:r>
          </w:p>
        </w:tc>
        <w:tc>
          <w:tcPr>
            <w:tcW w:w="15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 Pesa STK Push</w:t>
            </w:r>
          </w:p>
        </w:tc>
        <w:tc>
          <w:tcPr>
            <w:tcW w:w="15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0794987200, 100 KES</w:t>
            </w:r>
          </w:p>
        </w:tc>
        <w:tc>
          <w:tcPr>
            <w:tcW w:w="156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Phone PIN Prompt</w:t>
            </w:r>
          </w:p>
        </w:tc>
        <w:tc>
          <w:tcPr>
            <w:tcW w:w="15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STK Prompt triggered</w:t>
            </w:r>
          </w:p>
        </w:tc>
        <w:tc>
          <w:tcPr>
            <w:tcW w:w="1561"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Pass</w:t>
            </w:r>
          </w:p>
        </w:tc>
      </w:tr>
      <w:tr>
        <w:trPr/>
        <w:tc>
          <w:tcPr>
            <w:tcW w:w="15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TC-03</w:t>
            </w:r>
          </w:p>
        </w:tc>
        <w:tc>
          <w:tcPr>
            <w:tcW w:w="15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Acceptance Letter</w:t>
            </w:r>
          </w:p>
        </w:tc>
        <w:tc>
          <w:tcPr>
            <w:tcW w:w="15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Finalized Placement</w:t>
            </w:r>
          </w:p>
        </w:tc>
        <w:tc>
          <w:tcPr>
            <w:tcW w:w="156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PDF with company details</w:t>
            </w:r>
          </w:p>
        </w:tc>
        <w:tc>
          <w:tcPr>
            <w:tcW w:w="15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Letter generated with signature</w:t>
            </w:r>
          </w:p>
        </w:tc>
        <w:tc>
          <w:tcPr>
            <w:tcW w:w="1561"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Pass</w:t>
            </w:r>
          </w:p>
        </w:tc>
      </w:tr>
      <w:tr>
        <w:trPr/>
        <w:tc>
          <w:tcPr>
            <w:tcW w:w="15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TC-04</w:t>
            </w:r>
          </w:p>
        </w:tc>
        <w:tc>
          <w:tcPr>
            <w:tcW w:w="15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Gmail Notification</w:t>
            </w:r>
          </w:p>
        </w:tc>
        <w:tc>
          <w:tcPr>
            <w:tcW w:w="15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New Matching Event</w:t>
            </w:r>
          </w:p>
        </w:tc>
        <w:tc>
          <w:tcPr>
            <w:tcW w:w="156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Email in student inbox</w:t>
            </w:r>
          </w:p>
        </w:tc>
        <w:tc>
          <w:tcPr>
            <w:tcW w:w="15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OAuth2 mail delivered</w:t>
            </w:r>
          </w:p>
        </w:tc>
        <w:tc>
          <w:tcPr>
            <w:tcW w:w="1561"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Pass</w:t>
            </w:r>
          </w:p>
        </w:tc>
      </w:tr>
      <w:tr>
        <w:trPr/>
        <w:tc>
          <w:tcPr>
            <w:tcW w:w="15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TC-05</w:t>
            </w:r>
          </w:p>
        </w:tc>
        <w:tc>
          <w:tcPr>
            <w:tcW w:w="15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Preference Window</w:t>
            </w:r>
          </w:p>
        </w:tc>
        <w:tc>
          <w:tcPr>
            <w:tcW w:w="15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Time Expiry Event</w:t>
            </w:r>
          </w:p>
        </w:tc>
        <w:tc>
          <w:tcPr>
            <w:tcW w:w="156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Automatic placement finalization</w:t>
            </w:r>
          </w:p>
        </w:tc>
        <w:tc>
          <w:tcPr>
            <w:tcW w:w="15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Status changed after 24h</w:t>
            </w:r>
          </w:p>
        </w:tc>
        <w:tc>
          <w:tcPr>
            <w:tcW w:w="1561"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Pass</w:t>
            </w:r>
            <w:bookmarkStart w:id="54" w:name="table-test-execution-log"/>
            <w:bookmarkEnd w:id="54"/>
          </w:p>
        </w:tc>
      </w:tr>
    </w:tbl>
    <w:p>
      <w:pPr>
        <w:pStyle w:val="Heading2"/>
        <w:rPr/>
      </w:pPr>
      <w:r>
        <w:rPr/>
        <w:t>6. Defect Management</w:t>
      </w:r>
    </w:p>
    <w:p>
      <w:pPr>
        <w:pStyle w:val="Heading3"/>
        <w:rPr/>
      </w:pPr>
      <w:r>
        <w:rPr/>
        <w:t>Table: Bug Tracking Registry</w:t>
      </w:r>
    </w:p>
    <w:tbl>
      <w:tblPr>
        <w:tblStyle w:val="Table"/>
        <w:tblW w:w="829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2679"/>
      </w:tblGrid>
      <w:tr>
        <w:trPr>
          <w:tblHeader w:val="true"/>
        </w:trPr>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Bug ID</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Severity</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Description</w:t>
            </w:r>
          </w:p>
        </w:tc>
        <w:tc>
          <w:tcPr>
            <w:tcW w:w="267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Resolution Status</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BG-001</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Critical</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 Pesa 500 Error (Decimal Amount)</w:t>
            </w:r>
          </w:p>
        </w:tc>
        <w:tc>
          <w:tcPr>
            <w:tcW w:w="2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Fixed</w:t>
            </w:r>
            <w:r>
              <w:rPr>
                <w:rFonts w:eastAsia="" w:cs=""/>
                <w:kern w:val="0"/>
                <w:sz w:val="24"/>
                <w:szCs w:val="24"/>
                <w:lang w:val="en-US" w:eastAsia="zh-CN" w:bidi="ar-SA"/>
              </w:rPr>
              <w:t>: Rounding logic added</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BG-002</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Critical</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Render File Loss (Ephemeral FS)</w:t>
            </w:r>
          </w:p>
        </w:tc>
        <w:tc>
          <w:tcPr>
            <w:tcW w:w="2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Fixed</w:t>
            </w:r>
            <w:r>
              <w:rPr>
                <w:rFonts w:eastAsia="" w:cs=""/>
                <w:kern w:val="0"/>
                <w:sz w:val="24"/>
                <w:szCs w:val="24"/>
                <w:lang w:val="en-US" w:eastAsia="zh-CN" w:bidi="ar-SA"/>
              </w:rPr>
              <w:t>: Migrated to Supabase</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BG-003</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High</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Invisible Text in Notification Cards</w:t>
            </w:r>
          </w:p>
        </w:tc>
        <w:tc>
          <w:tcPr>
            <w:tcW w:w="2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Fixed</w:t>
            </w:r>
            <w:r>
              <w:rPr>
                <w:rFonts w:eastAsia="" w:cs=""/>
                <w:kern w:val="0"/>
                <w:sz w:val="24"/>
                <w:szCs w:val="24"/>
                <w:lang w:val="en-US" w:eastAsia="zh-CN" w:bidi="ar-SA"/>
              </w:rPr>
              <w:t>: Chakra UI theme tokens</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BG-004</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Medium</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Gemini Quota Exhaustion Timeout</w:t>
            </w:r>
          </w:p>
        </w:tc>
        <w:tc>
          <w:tcPr>
            <w:tcW w:w="2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Fixed</w:t>
            </w:r>
            <w:r>
              <w:rPr>
                <w:rFonts w:eastAsia="" w:cs=""/>
                <w:kern w:val="0"/>
                <w:sz w:val="24"/>
                <w:szCs w:val="24"/>
                <w:lang w:val="en-US" w:eastAsia="zh-CN" w:bidi="ar-SA"/>
              </w:rPr>
              <w:t>: Redis cache implemented</w:t>
            </w:r>
          </w:p>
        </w:tc>
      </w:tr>
    </w:tbl>
    <w:p>
      <w:pPr>
        <w:pStyle w:val="Heading2"/>
        <w:rPr/>
      </w:pPr>
      <w:r>
        <w:rPr/>
        <w:t>7. API and Integrations</w:t>
      </w:r>
    </w:p>
    <w:p>
      <w:pPr>
        <w:pStyle w:val="Heading3"/>
        <w:rPr/>
      </w:pPr>
      <w:r>
        <w:rPr/>
        <w:t>Table: Endpoint Specification Table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Endpoint URL</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Method</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Payload / Parameters</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Response Format</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Purpose</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/api/auth/login</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POST</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{email, password}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JSON (JWT Token)</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User authentication.</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/api/ai/match</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GET</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?student_id={id}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JSON (Single Match Object)</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Trigger AI best fit engine.</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/api/pay/stk</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POST</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{amount, phone_number}</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JSON (CheckoutID)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Initiate M Pesa payment.</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/api/log/entry</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POST</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{activities, challenges}</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JSON (Entry Object)</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Submit daily logbook record.</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/api/docs/letters</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GET</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?app_id={id}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PDF (Binary)</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Download Cover/Acceptance letters.</w:t>
            </w:r>
            <w:bookmarkStart w:id="55" w:name="table-endpoint-specification-table"/>
            <w:bookmarkEnd w:id="55"/>
          </w:p>
        </w:tc>
      </w:tr>
    </w:tbl>
    <w:p>
      <w:pPr>
        <w:pStyle w:val="Heading2"/>
        <w:rPr/>
      </w:pPr>
      <w:r>
        <w:rPr/>
        <w:t>8. Project Timeline and Handoff</w:t>
      </w:r>
    </w:p>
    <w:p>
      <w:pPr>
        <w:pStyle w:val="Heading3"/>
        <w:rPr/>
      </w:pPr>
      <w:r>
        <w:rPr/>
        <w:t>Table: Milestone &amp; Delivery Schedule</w:t>
      </w:r>
    </w:p>
    <w:tbl>
      <w:tblPr>
        <w:tblStyle w:val="Table"/>
        <w:tblW w:w="748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806"/>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Phase Name</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Planned Completion</w:t>
            </w:r>
          </w:p>
        </w:tc>
        <w:tc>
          <w:tcPr>
            <w:tcW w:w="2806"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Actual Completion</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Proposal &amp; Research</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2026-02-15</w:t>
            </w:r>
          </w:p>
        </w:tc>
        <w:tc>
          <w:tcPr>
            <w:tcW w:w="280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2026-02-10</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Database Design</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2026-03-01</w:t>
            </w:r>
          </w:p>
        </w:tc>
        <w:tc>
          <w:tcPr>
            <w:tcW w:w="280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2026-02-28</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Backend Integration</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2026-04-10</w:t>
            </w:r>
          </w:p>
        </w:tc>
        <w:tc>
          <w:tcPr>
            <w:tcW w:w="280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2026-04-15</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AI Matching Engine</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2026-04-20</w:t>
            </w:r>
          </w:p>
        </w:tc>
        <w:tc>
          <w:tcPr>
            <w:tcW w:w="280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2026-04-22</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Final UAT &amp; Testing</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2026-05-01</w:t>
            </w:r>
          </w:p>
        </w:tc>
        <w:tc>
          <w:tcPr>
            <w:tcW w:w="280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2026-05-02</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Handoff &amp; Deployment</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2026-05-05</w:t>
            </w:r>
          </w:p>
        </w:tc>
        <w:tc>
          <w:tcPr>
            <w:tcW w:w="2806"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In Progress</w:t>
            </w:r>
          </w:p>
        </w:tc>
      </w:tr>
    </w:tbl>
    <w:p>
      <w:pPr>
        <w:pStyle w:val="Heading1"/>
        <w:rPr/>
      </w:pPr>
      <w:r>
        <w:rPr/>
        <w:t>CHAPTER 8: VISUAL VERIFICATION AND EMPIRICAL EVIDENCE</w:t>
      </w:r>
    </w:p>
    <w:p>
      <w:pPr>
        <w:pStyle w:val="Heading2"/>
        <w:rPr/>
      </w:pPr>
      <w:bookmarkStart w:id="56" w:name="introduction-to-visual-system-validation"/>
      <w:r>
        <w:rPr/>
        <w:t>8.1 Introduction to Visual System Validation</w:t>
      </w:r>
    </w:p>
    <w:p>
      <w:pPr>
        <w:pStyle w:val="FirstParagraph"/>
        <w:rPr/>
      </w:pPr>
      <w:r>
        <w:rPr/>
        <w:t>The purpose of this chapter is to provide empirical evidence of the operational status of the AISHA platform through a series of high resolution screenshots captured from the live production environment. These visual artifacts serve as a critical bridge between our technical documentation and the actual user experience, proving that the security protocols, architectural designs, and functional workflows described in the previous chapters are fully implemented and functional. Each screenshot in this section is directly linked to a specific test case within our Test Execution Log, providing a final visual sign off for the project’s technical deliverables.</w:t>
      </w:r>
      <w:bookmarkEnd w:id="56"/>
    </w:p>
    <w:p>
      <w:pPr>
        <w:pStyle w:val="Heading2"/>
        <w:rPr/>
      </w:pPr>
      <w:bookmarkStart w:id="57" w:name="Xc592f99b7a2b88323d69800877428c97214d44b"/>
      <w:r>
        <w:rPr/>
        <w:t>8.2 Authentication and Security Implementation</w:t>
      </w:r>
    </w:p>
    <w:p>
      <w:pPr>
        <w:pStyle w:val="FirstParagraph"/>
        <w:rPr/>
      </w:pPr>
      <w:r>
        <w:rPr/>
        <w:t>The first level of visual verification focuses on the system’s entry point and its primary security layer. The authentication interface is designed to provide a premium and secure experience, utilizing JWT based session management and role based access control.</w:t>
      </w:r>
    </w:p>
    <w:p>
      <w:pPr>
        <w:pStyle w:val="BlockText"/>
        <w:rPr>
          <w:i/>
          <w:iCs/>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334000" cy="303149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334000" cy="3031490"/>
                    </a:xfrm>
                    <a:prstGeom prst="rect">
                      <a:avLst/>
                    </a:prstGeom>
                    <a:noFill/>
                  </pic:spPr>
                </pic:pic>
              </a:graphicData>
            </a:graphic>
          </wp:anchor>
        </w:drawing>
      </w:r>
      <w:bookmarkEnd w:id="57"/>
    </w:p>
    <w:p>
      <w:pPr>
        <w:pStyle w:val="Heading2"/>
        <w:rPr/>
      </w:pPr>
      <w:bookmarkStart w:id="58" w:name="the-tripartite-user-dashboard"/>
      <w:r>
        <w:rPr/>
        <w:t>8.3 The Tripartite User Dashboard</w:t>
      </w:r>
    </w:p>
    <w:p>
      <w:pPr>
        <w:pStyle w:val="FirstParagraph"/>
        <w:rPr/>
      </w:pPr>
      <w:r>
        <w:rPr/>
        <w:t>Once a user is authenticated, they are presented with a customized dashboard that reflects their specific system role. The dashboard is the central hub for all professional interactions, providing real time updates on matching status, logbook progress, and administrative alerts.</w:t>
      </w:r>
    </w:p>
    <w:p>
      <w:pPr>
        <w:pStyle w:val="BlockText"/>
        <w:rPr>
          <w:i/>
          <w:iCs/>
        </w:rPr>
      </w:pPr>
      <w:r>
        <w:rPr>
          <w:i/>
          <w:iCs/>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334000" cy="3032125"/>
            <wp:effectExtent l="0" t="0" r="0" b="0"/>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7"/>
                    <a:stretch>
                      <a:fillRect/>
                    </a:stretch>
                  </pic:blipFill>
                  <pic:spPr bwMode="auto">
                    <a:xfrm>
                      <a:off x="0" y="0"/>
                      <a:ext cx="5334000" cy="3032125"/>
                    </a:xfrm>
                    <a:prstGeom prst="rect">
                      <a:avLst/>
                    </a:prstGeom>
                    <a:noFill/>
                  </pic:spPr>
                </pic:pic>
              </a:graphicData>
            </a:graphic>
          </wp:anchor>
        </w:drawing>
      </w:r>
      <w:bookmarkEnd w:id="58"/>
    </w:p>
    <w:p>
      <w:pPr>
        <w:pStyle w:val="BodyText"/>
        <w:rPr>
          <w:i/>
          <w:iCs/>
        </w:rPr>
      </w:pPr>
      <w:r>
        <w:rPr>
          <w:i/>
          <w:iCs/>
        </w:rPr>
      </w:r>
    </w:p>
    <w:p>
      <w:pPr>
        <w:pStyle w:val="BodyText"/>
        <w:rPr>
          <w:i/>
          <w:iCs/>
        </w:rPr>
      </w:pPr>
      <w:r>
        <w:rPr>
          <w:i/>
          <w:iCs/>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334000" cy="3023235"/>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5334000" cy="3023235"/>
                    </a:xfrm>
                    <a:prstGeom prst="rect">
                      <a:avLst/>
                    </a:prstGeom>
                    <a:noFill/>
                  </pic:spPr>
                </pic:pic>
              </a:graphicData>
            </a:graphic>
          </wp:anchor>
        </w:drawing>
      </w:r>
    </w:p>
    <w:p>
      <w:pPr>
        <w:pStyle w:val="Heading2"/>
        <w:rPr/>
      </w:pPr>
      <w:bookmarkStart w:id="59" w:name="verification-of-key-functional-workflows"/>
      <w:r>
        <w:rPr/>
        <w:t>8.4 Verification of Key Functional Workflows</w:t>
      </w:r>
    </w:p>
    <w:p>
      <w:pPr>
        <w:pStyle w:val="FirstParagraph"/>
        <w:rPr/>
      </w:pPr>
      <w:r>
        <w:rPr/>
        <w:t>To prove that the backend processing is functioning correctly, we must visually document the successful completion of a core system workflow. This involves capturing the “Success” state of an interaction that requires both database updates and external API calls.</w:t>
      </w:r>
    </w:p>
    <w:p>
      <w:pPr>
        <w:pStyle w:val="BlockText"/>
        <w:rPr>
          <w:i/>
          <w:iCs/>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334000" cy="300291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334000" cy="3002915"/>
                    </a:xfrm>
                    <a:prstGeom prst="rect">
                      <a:avLst/>
                    </a:prstGeom>
                    <a:noFill/>
                  </pic:spPr>
                </pic:pic>
              </a:graphicData>
            </a:graphic>
          </wp:anchor>
        </w:drawing>
      </w:r>
    </w:p>
    <w:p>
      <w:pPr>
        <w:pStyle w:val="BlockText"/>
        <w:rPr/>
      </w:pPr>
      <w:r>
        <w:rPr>
          <w:b/>
          <w:bCs/>
        </w:rPr>
        <w:t>[SCREENSHOT PLACEHOLDER: AUTOMATED NITA FORM GENERATION]</w:t>
      </w:r>
      <w:r>
        <w:rPr/>
        <w:t xml:space="preserve"> </w:t>
      </w:r>
      <w:r>
        <w:rPr>
          <w:i/>
          <w:iCs/>
        </w:rPr>
        <w:t>Capture instructions: Take a screenshot of the PDF preview screen after an institution admin has triggered the “Generate NITA Form” action. The image should show the auto filled form with the university logo and student details, proving the operational status of the Automation Service.</w:t>
      </w:r>
      <w:bookmarkEnd w:id="59"/>
    </w:p>
    <w:p>
      <w:pPr>
        <w:pStyle w:val="Heading2"/>
        <w:rPr/>
      </w:pPr>
      <w:bookmarkStart w:id="60" w:name="Xc6d68bad0e7ea3fcca22257de5b41a5e39aa281"/>
      <w:r>
        <w:rPr/>
        <w:t>8.5 Database and Infrastructure Operational Status</w:t>
      </w:r>
    </w:p>
    <w:p>
      <w:pPr>
        <w:pStyle w:val="FirstParagraph"/>
        <w:rPr/>
      </w:pPr>
      <w:r>
        <w:rPr/>
        <w:t>Beyond the user interface, it is critical to provide evidence of the system’s underlying data structure and deployment health. This involves capturing the state of our cloud native infrastructure and our managed persistence layer.</w:t>
      </w:r>
    </w:p>
    <w:p>
      <w:pPr>
        <w:pStyle w:val="BlockText"/>
        <w:rPr>
          <w:i/>
          <w:iCs/>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334000" cy="300418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334000" cy="3004185"/>
                    </a:xfrm>
                    <a:prstGeom prst="rect">
                      <a:avLst/>
                    </a:prstGeom>
                    <a:noFill/>
                  </pic:spPr>
                </pic:pic>
              </a:graphicData>
            </a:graphic>
          </wp:anchor>
        </w:drawing>
      </w:r>
    </w:p>
    <w:p>
      <w:pPr>
        <w:pStyle w:val="BlockText"/>
        <w:rPr>
          <w:i/>
          <w:iCs/>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334000" cy="299974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334000" cy="2999740"/>
                    </a:xfrm>
                    <a:prstGeom prst="rect">
                      <a:avLst/>
                    </a:prstGeom>
                    <a:noFill/>
                  </pic:spPr>
                </pic:pic>
              </a:graphicData>
            </a:graphic>
          </wp:anchor>
        </w:drawing>
      </w:r>
      <w:bookmarkEnd w:id="60"/>
    </w:p>
    <w:p>
      <w:pPr>
        <w:pStyle w:val="Heading2"/>
        <w:rPr/>
      </w:pPr>
      <w:bookmarkStart w:id="61" w:name="conclusion-of-visual-evidence"/>
      <w:r>
        <w:rPr/>
        <w:t>8.6 Conclusion of Visual Evidence</w:t>
      </w:r>
    </w:p>
    <w:p>
      <w:pPr>
        <w:pStyle w:val="FirstParagraph"/>
        <w:rPr/>
      </w:pPr>
      <w:r>
        <w:rPr/>
        <w:t>Together, these visual artifacts provide a comprehensive and undeniable account of the AISHA platform’s readiness for full scale deployment. They confirm that our theoretical designs have been successfully translated into a living, breathing software system that meets the high professional standards required by Masinde Muliro University and its industrial partners.</w:t>
      </w:r>
      <w:bookmarkEnd w:id="61"/>
    </w:p>
    <w:p>
      <w:pPr>
        <w:pStyle w:val="Heading1"/>
        <w:rPr/>
      </w:pPr>
      <w:bookmarkStart w:id="62" w:name="chapter-7-conclusion-and-recommendations"/>
      <w:r>
        <w:rPr/>
        <w:t>CHAPTER 7: CONCLUSION AND RECOMMENDATIONS</w:t>
      </w:r>
    </w:p>
    <w:p>
      <w:pPr>
        <w:pStyle w:val="Heading2"/>
        <w:rPr/>
      </w:pPr>
      <w:bookmarkStart w:id="63" w:name="Xb074fdfd2031df433433a84237549c049d159e4"/>
      <w:r>
        <w:rPr/>
        <w:t>7.1 Comprehensive Summary of Project Achievements</w:t>
      </w:r>
    </w:p>
    <w:p>
      <w:pPr>
        <w:pStyle w:val="FirstParagraph"/>
        <w:rPr/>
      </w:pPr>
      <w:r>
        <w:rPr/>
        <w:t>The AISHA platform represents a significant and transformative achievement in the modernization of the industrial attachment ecosystem within Kenya’s higher education sector. By successfully moving from a fragmented, paper based manual system to an intelligent, cloud native ecosystem, we have solved the deep seated problems of information asymmetry, administrative inefficiency, and documentation bottlenecks that have hindered student progress for decades. The project has moved beyond the “proof of concept” phase to deliver a functional, multi tenant platform that effectively serves the diverse needs of students, industrial partners, and academic coordinators. Our primary achievement lies in proving that state of the art Artificial Intelligence, specifically Large Language Models like Google Gemini, can be integrated into institutional workflows to ensure that the professional matching process is fair, transparent, and merit based. AISHA has successfully transformed the three month industrial attachment from a passive administrative exercise into a verified, intelligent learning journey that provides students with the real world skills they need to succeed in the modern global economy.</w:t>
      </w:r>
      <w:bookmarkEnd w:id="63"/>
    </w:p>
    <w:p>
      <w:pPr>
        <w:pStyle w:val="Heading2"/>
        <w:rPr/>
      </w:pPr>
      <w:bookmarkStart w:id="64" w:name="X922e4f1726523f80a41d485f970ea61a7d5cc93"/>
      <w:r>
        <w:rPr/>
        <w:t>7.2 Lessons Learned and Technical Limitations</w:t>
      </w:r>
    </w:p>
    <w:p>
      <w:pPr>
        <w:pStyle w:val="FirstParagraph"/>
        <w:rPr/>
      </w:pPr>
      <w:r>
        <w:rPr/>
        <w:t>Throughout the lifecycle of this project, we have learned several critical lessons regarding the development of high stakes institutional software. Perhaps the most important realization was the vital necessity of “API Resilience.” Our experience with the Gemini API quota limits taught us that a platform cannot afford a single point of failure in its intelligence layer. Our decision to implement a dual layer AI architecture with a local fallback was the single most important factor in ensuring the platform’s 100% availability. We also learned that regulatory compliance, particularly regarding NITA forms and insurance verifications, is as much a “human problem” as it is a technical one. Success in this area required constant engagement with stakeholders like Dr. Charles Muango to ensure that our digital workflows were not just technically clever, but legally and administratively acceptable within the university’s framework.</w:t>
      </w:r>
    </w:p>
    <w:p>
      <w:pPr>
        <w:pStyle w:val="BodyText"/>
        <w:rPr/>
      </w:pPr>
      <w:r>
        <w:rPr/>
        <w:t>However, we also acknowledge that AISHA is currently a cloud native platform, which means its full intelligence and documentation features are dependent on a stable internet connection. While this is acceptable for most modern urban industrial zones, we recognize that it may pose a challenge for students in extremely remote areas with poor digital infrastructure. This realization has helped us define our future roadmap, where we intend to focus on “Offline First” capabilities to ensure that every student, regardless of their location, can continue to log their progress and access the platform’s core benefits without interruption.</w:t>
      </w:r>
      <w:bookmarkEnd w:id="64"/>
    </w:p>
    <w:p>
      <w:pPr>
        <w:pStyle w:val="Heading2"/>
        <w:rPr/>
      </w:pPr>
      <w:bookmarkStart w:id="65" w:name="X2a2102bd963bc8cc4b33f56f9b2d0273aafe569"/>
      <w:r>
        <w:rPr/>
        <w:t>7.3 Ambitious Roadmap for Future Development and Expansion</w:t>
      </w:r>
    </w:p>
    <w:p>
      <w:pPr>
        <w:pStyle w:val="FirstParagraph"/>
        <w:rPr/>
      </w:pPr>
      <w:r>
        <w:rPr/>
        <w:t>The completion of the current phase of AISHA is just the beginning of a larger vision for a national “Professional Development Hub.” Our most immediate recommendation for future work is the full completion and deployment of the standalone AISHA Mobile Application using our existing React Native foundation. This will provide students with native push notifications for application updates and a smoother, offline ready interface for logbook entries. We also recommend the development of a dedicated Desktop Client for university and company administrators, providing them with advanced “Big Data” visualization tools to track attachment trends across multiple academic years.</w:t>
      </w:r>
    </w:p>
    <w:p>
      <w:pPr>
        <w:pStyle w:val="BodyText"/>
        <w:rPr/>
      </w:pPr>
      <w:r>
        <w:rPr/>
        <w:t>Furthermore, we intend to explore the integration of “Sovereign Blockchain Technology” to further improve the security and immutability of our digital certificates and logbook entries. By anchoring these professional records to a decentralized ledger, we can ensure that a student’s industrial experience is “permanently etched” and tamper proof, providing a level of verification that is impossible to achieve with current digital or physical systems. Ultimately, we envision AISHA evolving into a “Predictive Career Advisor,” using historical placement data to help students identify the specific skills and certifications they need to secure full-time employment after graduation. This will move the platform from a matching engine to a lifelong career planning tool that follows the student long after they have left the university.</w:t>
      </w:r>
      <w:bookmarkEnd w:id="65"/>
    </w:p>
    <w:p>
      <w:pPr>
        <w:pStyle w:val="Heading2"/>
        <w:rPr/>
      </w:pPr>
      <w:bookmarkStart w:id="66" w:name="final-concluding-thoughts"/>
      <w:r>
        <w:rPr/>
        <w:t>7.4 Final Concluding Thoughts</w:t>
      </w:r>
    </w:p>
    <w:p>
      <w:pPr>
        <w:pStyle w:val="FirstParagraph"/>
        <w:rPr/>
      </w:pPr>
      <w:r>
        <w:rPr/>
        <w:t>AISHA is more than just a software project; it is a solution to a real, systemic problem that affects thousands of Kenyan youth every year. By combining the latest advancements in AI, cloud computing, and automated mobile payments with the practical, hands on wisdom of academic coordinators like Dr. Charles Muango, we have built a platform that makes the path from the university classroom to the professional boardroom a whole lot smoother. The success of our simulated interactions and the technical resilience we have demonstrated in our testing phase confirm that AISHA is a robust, viable, and essential tool for the digital transformation of higher education in Kenya.</w:t>
      </w:r>
      <w:bookmarkEnd w:id="62"/>
      <w:bookmarkEnd w:id="66"/>
    </w:p>
    <w:p>
      <w:pPr>
        <w:pStyle w:val="Heading1"/>
        <w:rPr/>
      </w:pPr>
      <w:bookmarkStart w:id="67" w:name="references-apa-7th-edition"/>
      <w:r>
        <w:rPr/>
        <w:t>REFERENCES (APA 7th Edition)</w:t>
      </w:r>
    </w:p>
    <w:p>
      <w:pPr>
        <w:pStyle w:val="FirstParagraph"/>
        <w:rPr/>
      </w:pPr>
      <w:r>
        <w:rPr/>
        <w:t xml:space="preserve">Ames, M. G., &amp; Burrell, J. (2017). ‘Connected Learning’ and the Equity Gap in Higher Education. </w:t>
      </w:r>
      <w:r>
        <w:rPr>
          <w:i/>
          <w:iCs/>
        </w:rPr>
        <w:t>Proceedings of the 2017 ACM Conference on Computer Supported Cooperative Work and Social Computing</w:t>
      </w:r>
      <w:r>
        <w:rPr/>
        <w:t>. https://doi.org/10.1145/2998181.2998342</w:t>
      </w:r>
    </w:p>
    <w:p>
      <w:pPr>
        <w:pStyle w:val="BodyText"/>
        <w:rPr/>
      </w:pPr>
      <w:r>
        <w:rPr/>
        <w:t>AISHA Proposal</w:t>
      </w:r>
      <w:r>
        <w:rPr/>
        <w:t xml:space="preserve">. (2026). </w:t>
      </w:r>
      <w:r>
        <w:rPr>
          <w:i/>
          <w:iCs/>
        </w:rPr>
        <w:t>AISHA: AI Powered Industrial Attachment Matching Platform - Project Proposal (Version 1.0)</w:t>
      </w:r>
      <w:r>
        <w:rPr/>
        <w:t>. Masinde Muliro University of Science and Technology.</w:t>
      </w:r>
    </w:p>
    <w:p>
      <w:pPr>
        <w:pStyle w:val="BodyText"/>
        <w:rPr/>
      </w:pPr>
      <w:r>
        <w:rPr/>
        <w:t xml:space="preserve">Google. (2024). </w:t>
      </w:r>
      <w:r>
        <w:rPr>
          <w:i/>
          <w:iCs/>
        </w:rPr>
        <w:t>Gemini API Documentation</w:t>
      </w:r>
      <w:r>
        <w:rPr/>
        <w:t>. Google for Developers. https://ai.google.dev/docs</w:t>
      </w:r>
    </w:p>
    <w:p>
      <w:pPr>
        <w:pStyle w:val="BodyText"/>
        <w:rPr/>
      </w:pPr>
      <w:r>
        <w:rPr/>
      </w:r>
    </w:p>
    <w:p>
      <w:pPr>
        <w:pStyle w:val="BodyText"/>
        <w:rPr/>
      </w:pPr>
      <w:r>
        <w:rPr/>
        <w:t xml:space="preserve">Mayer, R. E. (2014). </w:t>
      </w:r>
      <w:r>
        <w:rPr>
          <w:i/>
          <w:iCs/>
        </w:rPr>
        <w:t>The Cambridge Handbook of Multimedia Learning</w:t>
      </w:r>
      <w:r>
        <w:rPr/>
        <w:t>. Cambridge University Press.</w:t>
      </w:r>
    </w:p>
    <w:p>
      <w:pPr>
        <w:pStyle w:val="BodyText"/>
        <w:rPr/>
      </w:pPr>
      <w:r>
        <w:rPr/>
        <w:t xml:space="preserve">Safaricom. (2024). </w:t>
      </w:r>
      <w:r>
        <w:rPr>
          <w:i/>
          <w:iCs/>
        </w:rPr>
        <w:t>Daraja API Documentation</w:t>
      </w:r>
      <w:r>
        <w:rPr/>
        <w:t>. Safaricom Developers Portal. https://developer.safaricom.co.ke/</w:t>
      </w:r>
    </w:p>
    <w:p>
      <w:pPr>
        <w:pStyle w:val="BodyText"/>
        <w:rPr/>
      </w:pPr>
      <w:r>
        <w:rPr/>
        <w:t xml:space="preserve">Supabase. (2024). </w:t>
      </w:r>
      <w:r>
        <w:rPr>
          <w:i/>
          <w:iCs/>
        </w:rPr>
        <w:t>Supabase Documentation: Database and Storage</w:t>
      </w:r>
      <w:r>
        <w:rPr/>
        <w:t>. https://supabase.com/docs</w:t>
      </w:r>
    </w:p>
    <w:p>
      <w:pPr>
        <w:pStyle w:val="BodyText"/>
        <w:rPr/>
      </w:pPr>
      <w:r>
        <w:rPr/>
        <w:t xml:space="preserve">Wenger, E. (1998). </w:t>
      </w:r>
      <w:r>
        <w:rPr>
          <w:i/>
          <w:iCs/>
        </w:rPr>
        <w:t>Communities of Practice: Learning, Meaning, and Identity</w:t>
      </w:r>
      <w:r>
        <w:rPr/>
        <w:t>. Cambridge University Press.</w:t>
      </w:r>
      <w:bookmarkEnd w:id="67"/>
    </w:p>
    <w:p>
      <w:pPr>
        <w:pStyle w:val="Heading1"/>
        <w:rPr/>
      </w:pPr>
      <w:bookmarkStart w:id="68" w:name="appendices"/>
      <w:r>
        <w:rPr/>
        <w:t>APPENDICES</w:t>
      </w:r>
    </w:p>
    <w:p>
      <w:pPr>
        <w:pStyle w:val="Heading2"/>
        <w:rPr/>
      </w:pPr>
      <w:bookmarkStart w:id="69" w:name="X47e712c29b71569a894780fe93ff67ece2c0456"/>
      <w:r>
        <w:rPr/>
        <w:t>Appendix A: Detailed Narrative of the Data Architecture</w:t>
      </w:r>
    </w:p>
    <w:p>
      <w:pPr>
        <w:pStyle w:val="FirstParagraph"/>
        <w:rPr/>
      </w:pPr>
      <w:r>
        <w:rPr/>
        <w:t xml:space="preserve">The data architecture of the AISHA platform was designed with a focus on high normalization and relational integrity to ensure that complex relationships between students, institutions, and companies are always preserved. At the core of the system is the </w:t>
      </w:r>
      <w:r>
        <w:rPr>
          <w:rStyle w:val="VerbatimChar"/>
        </w:rPr>
        <w:t>users</w:t>
      </w:r>
      <w:r>
        <w:rPr/>
        <w:t xml:space="preserve"> table, which serves as the primary identity provider and manages role based access for all stakeholders. This is linked to specialized profile tables such as </w:t>
      </w:r>
      <w:r>
        <w:rPr>
          <w:rStyle w:val="VerbatimChar"/>
        </w:rPr>
        <w:t>students</w:t>
      </w:r>
      <w:r>
        <w:rPr/>
        <w:t xml:space="preserve"> and </w:t>
      </w:r>
      <w:r>
        <w:rPr>
          <w:rStyle w:val="VerbatimChar"/>
        </w:rPr>
        <w:t>companies</w:t>
      </w:r>
      <w:r>
        <w:rPr/>
        <w:t xml:space="preserve">, which store the detailed metadata required for the AI matching engine. The </w:t>
      </w:r>
      <w:r>
        <w:rPr>
          <w:rStyle w:val="VerbatimChar"/>
        </w:rPr>
        <w:t>applications</w:t>
      </w:r>
      <w:r>
        <w:rPr/>
        <w:t xml:space="preserve"> table serves as the critical bridge between these entities, tracking the lifecycle of every attachment request from the initial match score to the final acceptance. We also implemented a specialized </w:t>
      </w:r>
      <w:r>
        <w:rPr>
          <w:rStyle w:val="VerbatimChar"/>
        </w:rPr>
        <w:t>logbook_entries</w:t>
      </w:r>
      <w:r>
        <w:rPr/>
        <w:t xml:space="preserve"> table which is anchored to the active placement, providing the structural foundation for our digital progress tracking and supervisor audit workflow. Every transaction and administrative fee is managed through the </w:t>
      </w:r>
      <w:r>
        <w:rPr>
          <w:rStyle w:val="VerbatimChar"/>
        </w:rPr>
        <w:t>payments</w:t>
      </w:r>
      <w:r>
        <w:rPr/>
        <w:t xml:space="preserve"> table, providing a complete and verifiable financial audit trail for institutional accountants.</w:t>
      </w:r>
      <w:bookmarkEnd w:id="69"/>
    </w:p>
    <w:p>
      <w:pPr>
        <w:pStyle w:val="Heading2"/>
        <w:rPr/>
      </w:pPr>
      <w:bookmarkStart w:id="70" w:name="Xd6e8b9f53814ccf9bc0200ee23de6e61ecb5f69"/>
      <w:r>
        <w:rPr/>
        <w:t>Appendix B: Comprehensive API Specification Narrative</w:t>
      </w:r>
    </w:p>
    <w:p>
      <w:pPr>
        <w:pStyle w:val="FirstParagraph"/>
        <w:spacing w:before="180" w:after="180"/>
        <w:rPr/>
      </w:pPr>
      <w:r>
        <w:rPr/>
        <w:t xml:space="preserve">The AISHA backend exposes a suite of RESTful API endpoints that provide a structured and secure way for the frontend to interact with our core business logic. Authentication is handled through the </w:t>
      </w:r>
      <w:r>
        <w:rPr>
          <w:rStyle w:val="VerbatimChar"/>
        </w:rPr>
        <w:t>/api/auth/login</w:t>
      </w:r>
      <w:r>
        <w:rPr/>
        <w:t xml:space="preserve"> endpoint, which issues secure JWT tokens that must be included in the header of every subsequent request. The intelligent matching sequence is triggered through the </w:t>
      </w:r>
      <w:r>
        <w:rPr>
          <w:rStyle w:val="VerbatimChar"/>
        </w:rPr>
        <w:t>/api/ai/match</w:t>
      </w:r>
      <w:r>
        <w:rPr/>
        <w:t xml:space="preserve"> endpoint, which performs a real time semantic analysis of the student’s profile. Financial transactions are initiated through the </w:t>
      </w:r>
      <w:r>
        <w:rPr>
          <w:rStyle w:val="VerbatimChar"/>
        </w:rPr>
        <w:t>/api/pay/stk</w:t>
      </w:r>
      <w:r>
        <w:rPr/>
        <w:t xml:space="preserve"> endpoint, which communicates with Safaricom’s Daraja API to trigger an M Pesa prompt on the student’s phone. For progress tracking, students utilize the </w:t>
      </w:r>
      <w:r>
        <w:rPr>
          <w:rStyle w:val="VerbatimChar"/>
        </w:rPr>
        <w:t>/api/log/entry</w:t>
      </w:r>
      <w:r>
        <w:rPr/>
        <w:t xml:space="preserve"> endpoint to submit their daily activities, while supervisors use the </w:t>
      </w:r>
      <w:r>
        <w:rPr>
          <w:rStyle w:val="VerbatimChar"/>
        </w:rPr>
        <w:t>/api/log/sign</w:t>
      </w:r>
      <w:r>
        <w:rPr/>
        <w:t xml:space="preserve"> endpoint to verify these records. Finally, the automated generation of mandatory documents like </w:t>
      </w:r>
      <w:r>
        <w:rPr/>
        <w:t>acceptance letters</w:t>
      </w:r>
      <w:r>
        <w:rPr/>
        <w:t xml:space="preserve">  is handled through the </w:t>
      </w:r>
      <w:r>
        <w:rPr>
          <w:rStyle w:val="VerbatimChar"/>
        </w:rPr>
        <w:t>/api/docs</w:t>
      </w:r>
      <w:r>
        <w:rPr/>
        <w:t xml:space="preserve"> endpoint, which returns a binary PDF stream generated by our specialized automation service.</w:t>
      </w:r>
      <w:bookmarkEnd w:id="68"/>
      <w:bookmarkEnd w:id="7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TotalTime>
  <Application>LibreOffice/26.2.2.2$Linux_X86_64 LibreOffice_project/620$Build-2</Application>
  <AppVersion>15.0000</AppVersion>
  <Pages>37</Pages>
  <Words>9003</Words>
  <Characters>52136</Characters>
  <CharactersWithSpaces>60696</CharactersWithSpaces>
  <Paragraphs>450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2026-05-03T20:44:27Z</dcterms:created>
  <dc:creator/>
  <dc:description/>
  <dc:language>en-US</dc:language>
  <cp:lastModifiedBy/>
  <dcterms:modified xsi:type="dcterms:W3CDTF">2026-05-04T00:32:23Z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