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AISHA: System Readiness Report</w:t>
      </w:r>
    </w:p>
    <w:p>
      <w:pPr>
        <w:jc w:val="center"/>
      </w:pPr>
      <w:r>
        <w:rPr>
          <w:i/>
        </w:rPr>
        <w:t>Generated on March 22, 2026</w:t>
      </w:r>
    </w:p>
    <w:p>
      <w:pPr>
        <w:pStyle w:val="Heading1"/>
      </w:pPr>
      <w:r>
        <w:t>1. Executive Summary</w:t>
      </w:r>
    </w:p>
    <w:p>
      <w:r>
        <w:t>The AISHA (AI-integrated Student Attachment System) has undergone a comprehensive subsystem-by-subsystem audit. All hardcoded dummy data has been removed, and the core AI autonomy engine (V3) is fully integrated. The system is currently at a 'Production Candidate' readiness level.</w:t>
      </w:r>
    </w:p>
    <w:p>
      <w:pPr>
        <w:pStyle w:val="Heading1"/>
      </w:pPr>
      <w:r>
        <w:t>2. Readiness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AI Services</w:t>
            </w:r>
          </w:p>
        </w:tc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>
              <w:t>DYNAMIC ENGINE READY</w:t>
            </w:r>
          </w:p>
        </w:tc>
      </w:tr>
      <w:tr>
        <w:tc>
          <w:tcPr>
            <w:tcW w:type="dxa" w:w="2880"/>
          </w:tcPr>
          <w:p>
            <w:r>
              <w:t>Backend (Node)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CORE LOGIC COMPLETE</w:t>
            </w:r>
          </w:p>
        </w:tc>
      </w:tr>
      <w:tr>
        <w:tc>
          <w:tcPr>
            <w:tcW w:type="dxa" w:w="2880"/>
          </w:tcPr>
          <w:p>
            <w:r>
              <w:t>Frontend (React)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UI/UX POLISHED</w:t>
            </w:r>
          </w:p>
        </w:tc>
      </w:tr>
      <w:tr>
        <w:tc>
          <w:tcPr>
            <w:tcW w:type="dxa" w:w="2880"/>
          </w:tcPr>
          <w:p>
            <w:r>
              <w:t>Mobile (React Native)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SCHEMA STABLE</w:t>
            </w:r>
          </w:p>
        </w:tc>
      </w:tr>
    </w:tbl>
    <w:p>
      <w:pPr>
        <w:pStyle w:val="Heading1"/>
      </w:pPr>
      <w:r>
        <w:t>3. Key Accomplishments</w:t>
      </w:r>
    </w:p>
    <w:p>
      <w:pPr>
        <w:pStyle w:val="ListBullet"/>
      </w:pPr>
      <w:r>
        <w:t>Successfully implemented the 7 stages of AI Autonomy:</w:t>
      </w:r>
    </w:p>
    <w:p>
      <w:pPr>
        <w:pStyle w:val="ListBullet"/>
      </w:pPr>
      <w:r>
        <w:t>Zero-Manual Enrollment: Automated academic profile syncing.</w:t>
      </w:r>
    </w:p>
    <w:p>
      <w:pPr>
        <w:pStyle w:val="ListBullet"/>
      </w:pPr>
      <w:r>
        <w:t>Autonomous Web Scout: Real-time internet scavenging for resources.</w:t>
      </w:r>
    </w:p>
    <w:p>
      <w:pPr>
        <w:pStyle w:val="ListBullet"/>
      </w:pPr>
      <w:r>
        <w:t>Weighted Matching V3: Multi-metric student-employer alignment.</w:t>
      </w:r>
    </w:p>
    <w:p>
      <w:pPr>
        <w:pStyle w:val="ListBullet"/>
      </w:pPr>
      <w:r>
        <w:t>AI Candidate Ranking: Automated application evaluation for employers.</w:t>
      </w:r>
    </w:p>
    <w:p>
      <w:pPr>
        <w:pStyle w:val="ListBullet"/>
      </w:pPr>
      <w:r>
        <w:t>Document Verification ML: Digitally verified credentials via hashing.</w:t>
      </w:r>
    </w:p>
    <w:p>
      <w:pPr>
        <w:pStyle w:val="ListBullet"/>
      </w:pPr>
      <w:r>
        <w:t>Student Decision Agent: Reasoning-based placement advice.</w:t>
      </w:r>
    </w:p>
    <w:p>
      <w:pPr>
        <w:pStyle w:val="ListBullet"/>
      </w:pPr>
      <w:r>
        <w:t>Multi-Hop Sync: Instant cross-portal updates upon offer acceptance.</w:t>
      </w:r>
    </w:p>
    <w:p>
      <w:pPr>
        <w:pStyle w:val="Heading1"/>
      </w:pPr>
      <w:r>
        <w:t>4. Security &amp; Integrity</w:t>
      </w:r>
    </w:p>
    <w:p>
      <w:r>
        <w:t>The system utilizes JWT for authentication and Role-Based Access Control (RBAC) to ensure students, companies, and institutions only access authorized data. Integrity is maintained via digital hash verification for critical academic documents.</w:t>
      </w:r>
    </w:p>
    <w:p>
      <w:pPr>
        <w:pStyle w:val="Heading1"/>
      </w:pPr>
      <w:r>
        <w:t>5. Next Steps &amp; Recommendations</w:t>
      </w:r>
    </w:p>
    <w:p>
      <w:pPr>
        <w:pStyle w:val="ListNumber"/>
      </w:pPr>
      <w:r>
        <w:t>Production Deployment: Migration to Docker/Kubernetes for cloud-native scaling.</w:t>
      </w:r>
    </w:p>
    <w:p>
      <w:pPr>
        <w:pStyle w:val="ListNumber"/>
      </w:pPr>
      <w:r>
        <w:t>API Hardening: Implementation of rate limiting and WAF rules.</w:t>
      </w:r>
    </w:p>
    <w:p>
      <w:pPr>
        <w:pStyle w:val="ListNumber"/>
      </w:pPr>
      <w:r>
        <w:t>Institutional Pilot: Execution of the first beta test with a university partner.</w:t>
      </w:r>
    </w:p>
    <w:p>
      <w:pPr>
        <w:pStyle w:val="ListNumber"/>
      </w:pPr>
      <w:r>
        <w:t>Advanced Analytics: Building the Admin dashboard for system-wide ROI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