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spacing w:after="30" w:before="0" w:line="240" w:lineRule="auto"/>
            </w:pPr>
            <w:r>
              <w:rPr>
                <w:rFonts w:ascii="Bookman Old Style" w:hAnsi="Bookman Old Style"/>
                <w:sz w:val="18"/>
                <w:color w:val="000000"/>
              </w:rPr>
              <w:t xml:space="preserve">November 23, 2026</w:t>
            </w:r>
          </w:p>
        </w:tc>
        <w:tc>
          <w:tcPr>
            <w:tcW w:w="3177" w:type="dxa"/>
            <w:gridSpan w:val="2"/>
            <w:vAlign w:val="center"/>
          </w:tcPr>
          <w:p>
            <w:pPr>
              <w:spacing w:after="30" w:before="0" w:line="240" w:lineRule="auto"/>
            </w:pPr>
            <w:r>
              <w:rPr>
                <w:rFonts w:ascii="Bookman Old Style" w:hAnsi="Bookman Old Style"/>
                <w:sz w:val="18"/>
                <w:color w:val="000000"/>
              </w:rPr>
              <w:t xml:space="preserve">November 24, 2026</w:t>
            </w:r>
          </w:p>
        </w:tc>
        <w:tc>
          <w:tcPr>
            <w:tcW w:w="3177" w:type="dxa"/>
            <w:vAlign w:val="center"/>
          </w:tcPr>
          <w:p>
            <w:pPr>
              <w:spacing w:after="30" w:before="0" w:line="240" w:lineRule="auto"/>
            </w:pPr>
            <w:r>
              <w:rPr>
                <w:rFonts w:ascii="Bookman Old Style" w:hAnsi="Bookman Old Style"/>
                <w:sz w:val="18"/>
                <w:color w:val="000000"/>
              </w:rPr>
              <w:t xml:space="preserve">November 25, 2026</w:t>
            </w:r>
          </w:p>
        </w:tc>
        <w:tc>
          <w:tcPr>
            <w:tcW w:w="3177" w:type="dxa"/>
            <w:vAlign w:val="center"/>
          </w:tcPr>
          <w:p>
            <w:pPr>
              <w:spacing w:after="30" w:before="0" w:line="240" w:lineRule="auto"/>
            </w:pPr>
            <w:r>
              <w:rPr>
                <w:rFonts w:ascii="Bookman Old Style" w:hAnsi="Bookman Old Style"/>
                <w:sz w:val="18"/>
                <w:color w:val="000000"/>
              </w:rPr>
              <w:t xml:space="preserve">November 26, 2026</w:t>
            </w:r>
          </w:p>
        </w:tc>
        <w:tc>
          <w:tcPr>
            <w:tcW w:w="3177" w:type="dxa"/>
            <w:vAlign w:val="center"/>
          </w:tcPr>
          <w:p>
            <w:pPr>
              <w:spacing w:after="30" w:before="0" w:line="240" w:lineRule="auto"/>
            </w:pPr>
            <w:r>
              <w:rPr>
                <w:rFonts w:ascii="Bookman Old Style" w:hAnsi="Bookman Old Style"/>
                <w:sz w:val="18"/>
                <w:color w:val="000000"/>
              </w:rPr>
              <w:t xml:space="preserve">November 27,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spacing w:after="30" w:before="0" w:line="240" w:lineRule="auto"/>
            </w:pPr>
            <w:r>
              <w:rPr>
                <w:rFonts w:ascii="Bookman Old Style" w:hAnsi="Bookman Old Style"/>
                <w:sz w:val="18"/>
                <w:color w:val="000000"/>
              </w:rPr>
              <w:t xml:space="preserve">Choose One Plate: JComboBox</w:t>
            </w:r>
          </w:p>
        </w:tc>
        <w:tc>
          <w:tcPr>
            <w:tcW w:w="3177" w:type="dxa"/>
            <w:gridSpan w:val="2"/>
          </w:tcPr>
          <w:p>
            <w:pPr>
              <w:spacing w:after="30" w:before="0" w:line="240" w:lineRule="auto"/>
            </w:pPr>
            <w:r>
              <w:rPr>
                <w:rFonts w:ascii="Bookman Old Style" w:hAnsi="Bookman Old Style"/>
                <w:sz w:val="18"/>
                <w:color w:val="000000"/>
              </w:rPr>
              <w:t xml:space="preserve">Choose Independently or Exclusively</w:t>
            </w:r>
          </w:p>
        </w:tc>
        <w:tc>
          <w:tcPr>
            <w:tcW w:w="3177" w:type="dxa"/>
          </w:tcPr>
          <w:p>
            <w:pPr>
              <w:spacing w:after="30" w:before="0" w:line="240" w:lineRule="auto"/>
            </w:pPr>
            <w:r>
              <w:rPr>
                <w:rFonts w:ascii="Bookman Old Style" w:hAnsi="Bookman Old Style"/>
                <w:sz w:val="18"/>
                <w:color w:val="000000"/>
              </w:rPr>
              <w:t xml:space="preserve">Read a List and Combine Inputs</w:t>
            </w:r>
          </w:p>
        </w:tc>
        <w:tc>
          <w:tcPr>
            <w:tcW w:w="3177" w:type="dxa"/>
          </w:tcPr>
          <w:p>
            <w:pPr>
              <w:spacing w:after="30" w:before="0" w:line="240" w:lineRule="auto"/>
            </w:pPr>
            <w:r>
              <w:rPr>
                <w:rFonts w:ascii="Bookman Old Style" w:hAnsi="Bookman Old Style"/>
                <w:sz w:val="18"/>
                <w:color w:val="000000"/>
              </w:rPr>
              <w:t xml:space="preserve">Ask, Inform and Confirm Safely</w:t>
            </w:r>
          </w:p>
        </w:tc>
        <w:tc>
          <w:tcPr>
            <w:tcW w:w="3177" w:type="dxa"/>
          </w:tcPr>
          <w:p>
            <w:pPr>
              <w:spacing w:after="30" w:before="0" w:line="240" w:lineRule="auto"/>
            </w:pPr>
            <w:r>
              <w:rPr>
                <w:rFonts w:ascii="Bookman Old Style" w:hAnsi="Bookman Old Style"/>
                <w:sz w:val="18"/>
                <w:color w:val="000000"/>
              </w:rPr>
              <w:t xml:space="preserve">Your Own Theme: Interaction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sz w:val="18"/>
                <w:color w:val="000000"/>
              </w:rPr>
              <w:t xml:space="preserve">1. Nanyang Technological University [NTU]. “exclusive selection”. Read choices and keep UI work on its event thread. </w:t>
            </w:r>
            <w:hyperlink r:id="rId400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Retain the nested interface. </w:t>
            </w:r>
            <w:hyperlink r:id="rId400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Carnegie Mellon University [CMU]. “layout manager”. Let managers size groups. </w:t>
            </w:r>
            <w:hyperlink r:id="rId400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National University of Singapore [NUS]. “Adding Components”. Keep form and action panels. </w:t>
            </w:r>
            <w:hyperlink r:id="rId400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York University [YORK-C]. “current selected item”. Read the selected item; clear selection with null. </w:t>
            </w:r>
            <w:hyperlink r:id="rId4004">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JComboBox reads one item or null [YORK-C]; each panel keeps its manager [NUS].</w:t>
            </w:r>
          </w:p>
        </w:tc>
        <w:tc>
          <w:tcPr>
            <w:tcW w:w="3177" w:type="dxa"/>
            <w:gridSpan w:val="2"/>
          </w:tcPr>
          <w:p>
            <w:pPr>
              <w:spacing w:after="30" w:before="0" w:line="240" w:lineRule="auto"/>
            </w:pPr>
            <w:r>
              <w:rPr>
                <w:rFonts w:ascii="Bookman Old Style" w:hAnsi="Bookman Old Style"/>
                <w:sz w:val="18"/>
                <w:color w:val="000000"/>
              </w:rPr>
              <w:t xml:space="preserve">1. Nanyang Technological University [NTU]. “exclusive selection”. Coordinate radio choices. </w:t>
            </w:r>
            <w:hyperlink r:id="rId400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Use subpanels for related choices. </w:t>
            </w:r>
            <w:hyperlink r:id="rId400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Carnegie Mellon University [CMU]. “layout manager”. Retain resizing behavior. </w:t>
            </w:r>
            <w:hyperlink r:id="rId400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National University of Singapore [NUS]. “Adding Components”. Add visible controls to their panels. </w:t>
            </w:r>
            <w:hyperlink r:id="rId400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[BTN]. “previously selected button”. Use independent boxes and exclusive radios. </w:t>
            </w:r>
            <w:hyperlink r:id="rId4005">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Checkboxes are independent; grouped radios are exclusive [BTN]. JPanel arranges visible controls [NUS].</w:t>
            </w:r>
          </w:p>
        </w:tc>
        <w:tc>
          <w:tcPr>
            <w:tcW w:w="3177" w:type="dxa"/>
          </w:tcPr>
          <w:p>
            <w:pPr>
              <w:spacing w:after="30" w:before="0" w:line="240" w:lineRule="auto"/>
            </w:pPr>
            <w:r>
              <w:rPr>
                <w:rFonts w:ascii="Bookman Old Style" w:hAnsi="Bookman Old Style"/>
                <w:sz w:val="18"/>
                <w:color w:val="000000"/>
              </w:rPr>
              <w:t xml:space="preserve">1. Nanyang Technological University [NTU]. “exclusive selection”. Keep short handlers and keyboard shortcuts. </w:t>
            </w:r>
            <w:hyperlink r:id="rId400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Keep grouped actions. </w:t>
            </w:r>
            <w:hyperlink r:id="rId400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Carnegie Mellon University [CMU]. “layout manager”. Retain manager-driven sizing. </w:t>
            </w:r>
            <w:hyperlink r:id="rId400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National University of Singapore [NUS]. “Adding Components”. Put the list and options in a child panel. </w:t>
            </w:r>
            <w:hyperlink r:id="rId400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National University of Singapore [LIST]. “Only one item”. Set single selection and use a scroll pane. </w:t>
            </w:r>
            <w:hyperlink r:id="rId4006">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JList permits one row; JScrollPane scrolls its child [LIST]. Panels group actions [HWS].</w:t>
            </w:r>
          </w:p>
        </w:tc>
        <w:tc>
          <w:tcPr>
            <w:tcW w:w="3177" w:type="dxa"/>
          </w:tcPr>
          <w:p>
            <w:pPr>
              <w:spacing w:after="30" w:before="0" w:line="240" w:lineRule="auto"/>
            </w:pPr>
            <w:r>
              <w:rPr>
                <w:rFonts w:ascii="Bookman Old Style" w:hAnsi="Bookman Old Style"/>
                <w:sz w:val="18"/>
                <w:color w:val="000000"/>
              </w:rPr>
              <w:t xml:space="preserve">1. Nanyang Technological University [NTU]. “exclusive selection”. Use the three dialog methods. </w:t>
            </w:r>
            <w:hyperlink r:id="rId400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Retain useful nested groups. </w:t>
            </w:r>
            <w:hyperlink r:id="rId400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Carnegie Mellon University [CMU]. “layout manager”. Keep managers responsible for layout. </w:t>
            </w:r>
            <w:hyperlink r:id="rId400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National University of Singapore [NUS]. “Adding Components”. Keep the dialog owner’s panel structure. </w:t>
            </w:r>
            <w:hyperlink r:id="rId400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York University [YORK-D]. “CLOSED_OPTION”. Check null, Yes, No, Cancel and Closed. </w:t>
            </w:r>
            <w:hyperlink r:id="rId400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Cancelled input returns null; closed confirmation returns CLOSED_OPTION [YORK-D]. Only explicit Yes clears choices.</w:t>
            </w:r>
          </w:p>
        </w:tc>
        <w:tc>
          <w:tcPr>
            <w:tcW w:w="3177" w:type="dxa"/>
          </w:tcPr>
          <w:p>
            <w:pPr>
              <w:spacing w:after="30" w:before="0" w:line="240" w:lineRule="auto"/>
            </w:pPr>
            <w:r>
              <w:rPr>
                <w:rFonts w:ascii="Bookman Old Style" w:hAnsi="Bookman Old Style"/>
                <w:sz w:val="18"/>
                <w:color w:val="000000"/>
              </w:rPr>
              <w:t xml:space="preserve">1. Nanyang Technological University [NTU]. “exclusive selection”. Keep handlers short. </w:t>
            </w:r>
            <w:hyperlink r:id="rId4000">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2. Hobart and William Smith Colleges [HWS]. “preferred size”. Explain nested layout choices. </w:t>
            </w:r>
            <w:hyperlink r:id="rId4001">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3. Carnegie Mellon University [CMU]. “layout manager”. Inspect behavior at different sizes. </w:t>
            </w:r>
            <w:hyperlink r:id="rId4002">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4. National University of Singapore [NUS]. “Adding Components”. Keep groups in appropriate parent regions. </w:t>
            </w:r>
            <w:hyperlink r:id="rId4003">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sz w:val="18"/>
                <w:color w:val="000000"/>
              </w:rPr>
              <w:t xml:space="preserve">5. York University [YORK-D]. “CLOSED_OPTION”. Prove safe handling of dialog results. </w:t>
            </w:r>
            <w:hyperlink r:id="rId4007">
              <w:r>
                <w:rPr>
                  <w:rFonts w:ascii="Bookman Old Style" w:hAnsi="Bookman Old Style"/>
                  <w:sz w:val="18"/>
                  <w:color w:val="0563C1"/>
                  <w:u w:val="single"/>
                </w:rPr>
                <w:t xml:space="preserve">Access here</w:t>
              </w:r>
            </w:hyperlink>
          </w:p>
          <w:p>
            <w:pPr>
              <w:spacing w:after="30" w:before="0" w:line="240" w:lineRule="auto"/>
            </w:pPr>
            <w:r>
              <w:rPr>
                <w:rFonts w:ascii="Bookman Old Style" w:hAnsi="Bookman Old Style"/>
                <w:b/>
                <w:sz w:val="18"/>
                <w:color w:val="000000"/>
              </w:rPr>
              <w:t xml:space="preserve">Key validated facts:</w:t>
            </w:r>
            <w:r>
              <w:rPr>
                <w:rFonts w:ascii="Bookman Old Style" w:hAnsi="Bookman Old Style"/>
                <w:sz w:val="18"/>
                <w:color w:val="000000"/>
              </w:rPr>
              <w:t xml:space="preserve"> Nested panels organize work [HWS]; dialog results distinguish a choice from cancellation or closing [YORK-D].</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a drop-down selection and a missing selection while keeping service validation.</w:t>
            </w:r>
          </w:p>
        </w:tc>
        <w:tc>
          <w:tcPr>
            <w:tcW w:w="3177" w:type="dxa"/>
            <w:gridSpan w:val="2"/>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Distinguish independent checkboxes from radio choices controlled by ButtonGroup.</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Explain single list selection and trace combined inputs to Preview and Clear actions.</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Distinguish information, input and confirmation dialogs, including null and all confirmation results.</w:t>
            </w:r>
          </w:p>
        </w:tc>
        <w:tc>
          <w:tcPr>
            <w:tcW w:w="3177" w:type="dxa"/>
          </w:tcPr>
          <w:p>
            <w:pPr>
              <w:spacing w:after="30" w:before="0" w:line="240" w:lineRule="auto"/>
            </w:pPr>
            <w:r>
              <w:rPr>
                <w:rFonts w:ascii="Bookman Old Style" w:hAnsi="Bookman Old Style"/>
                <w:b/>
                <w:sz w:val="18"/>
                <w:color w:val="000000"/>
              </w:rPr>
              <w:t xml:space="preserve">Cognitive:</w:t>
            </w:r>
            <w:r>
              <w:rPr>
                <w:rFonts w:ascii="Bookman Old Style" w:hAnsi="Bookman Old Style"/>
                <w:sz w:val="18"/>
                <w:color w:val="000000"/>
              </w:rPr>
              <w:t xml:space="preserve"> Justify selection controls, actions and safe dialog behavior using evidence from the learner’s own code.</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Value accurate choices and helpful recovery instead of blaming a user for an error.</w:t>
            </w:r>
          </w:p>
        </w:tc>
        <w:tc>
          <w:tcPr>
            <w:tcW w:w="3177" w:type="dxa"/>
            <w:gridSpan w:val="2"/>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Respect a user’s independent needs and clearly state which choice is exclusive.</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Value clear feedback and reversible practice actions when combining several inputs.</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Respect a user’s decision to cancel, close or decline an action.</w:t>
            </w:r>
          </w:p>
        </w:tc>
        <w:tc>
          <w:tcPr>
            <w:tcW w:w="3177" w:type="dxa"/>
          </w:tcPr>
          <w:p>
            <w:pPr>
              <w:spacing w:after="30" w:before="0" w:line="240" w:lineRule="auto"/>
            </w:pPr>
            <w:r>
              <w:rPr>
                <w:rFonts w:ascii="Bookman Old Style" w:hAnsi="Bookman Old Style"/>
                <w:b/>
                <w:sz w:val="18"/>
                <w:color w:val="000000"/>
              </w:rPr>
              <w:t xml:space="preserve">Affective:</w:t>
            </w:r>
            <w:r>
              <w:rPr>
                <w:rFonts w:ascii="Bookman Old Style" w:hAnsi="Bookman Old Style"/>
                <w:sz w:val="18"/>
                <w:color w:val="000000"/>
              </w:rPr>
              <w:t xml:space="preserve"> Report failures and repairs honestly and respond respectfully to peer feedback.</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Replace the Vehicle plate field with JComboBox, retain nested panels and catches, and test missing, invalid and corrected input.</w:t>
            </w:r>
          </w:p>
        </w:tc>
        <w:tc>
          <w:tcPr>
            <w:tcW w:w="3177" w:type="dxa"/>
            <w:gridSpan w:val="2"/>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Run RequestDemo with two independent JCheckBoxes, grouped JRadioButtons and a working Preview listener.</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Run JList in JScrollPane, combine selections, and verify Preview and Clear plus recovery.</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Run three JOptionPane purposes, preserve state on cancellation, and begin the approved own-theme task.</w:t>
            </w:r>
          </w:p>
        </w:tc>
        <w:tc>
          <w:tcPr>
            <w:tcW w:w="3177" w:type="dxa"/>
          </w:tcPr>
          <w:p>
            <w:pPr>
              <w:spacing w:after="30" w:before="0" w:line="240" w:lineRule="auto"/>
            </w:pPr>
            <w:r>
              <w:rPr>
                <w:rFonts w:ascii="Bookman Old Style" w:hAnsi="Bookman Old Style"/>
                <w:b/>
                <w:sz w:val="18"/>
                <w:color w:val="000000"/>
              </w:rPr>
              <w:t xml:space="preserve">Psychomotor:</w:t>
            </w:r>
            <w:r>
              <w:rPr>
                <w:rFonts w:ascii="Bookman Old Style" w:hAnsi="Bookman Old Style"/>
                <w:sz w:val="18"/>
                <w:color w:val="000000"/>
              </w:rPr>
              <w:t xml:space="preserve"> Complete, test and present an own-theme extension with two useful selection-control types, combined inputs, different actions and an appropriate dialog.</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Explain a drop-down selection and a missing selection while keeping service validation.</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Week 18 final Step 4: root, form, actions and readiness groups; Week 17 listener and service.</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How can a clerk avoid mistyping a known plate without trusting a typed distance?</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Old plate field permits a mistyped plate.</w:t>
            </w:r>
          </w:p>
          <w:p>
            <w:pPr>
              <w:spacing w:after="30" w:before="0" w:line="240" w:lineRule="auto"/>
            </w:pPr>
            <w:r>
              <w:rPr>
                <w:rFonts w:ascii="Consolas" w:hAnsi="Consolas"/>
                <w:sz w:val="16"/>
                <w:color w:val="000000"/>
              </w:rPr>
              <w:t xml:space="preserve"> // Keep service checks; change only the control.</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behavior; state today’s useful interaction goal.</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Distinguish independent checkboxes from radio choices controlled by ButtonGroup.</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A combo box reads one plate; the service still validates distance.</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Can a learner request both materials but collect at only one place?</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Two ungrouped radio buttons may both be selected.</w:t>
            </w:r>
          </w:p>
          <w:p>
            <w:pPr>
              <w:spacing w:after="30" w:before="0" w:line="240" w:lineRule="auto"/>
            </w:pPr>
            <w:r>
              <w:rPr>
                <w:rFonts w:ascii="Consolas" w:hAnsi="Consolas"/>
                <w:sz w:val="16"/>
                <w:color w:val="000000"/>
              </w:rPr>
              <w:t xml:space="preserve"> // Add them to one ButtonGroup, not each other.</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behavior; state today’s useful interaction goal.</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Explain single list selection and trace combined inputs to Preview and Clear actions.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Independent boxes versus a ButtonGroup; panels arrange visible controls.</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What must be selected before a materials request makes sense?</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String chosen = subject.getSelectedValue();</w:t>
            </w:r>
          </w:p>
          <w:p>
            <w:pPr>
              <w:spacing w:after="30" w:before="0" w:line="240" w:lineRule="auto"/>
            </w:pPr>
            <w:r>
              <w:rPr>
                <w:rFonts w:ascii="Consolas" w:hAnsi="Consolas"/>
                <w:sz w:val="16"/>
                <w:color w:val="000000"/>
              </w:rPr>
              <w:t xml:space="preserve"> // No choice means null: do not process it yet.</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behavior; state today’s useful interaction goal.</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Distinguish information, input and confirmation dialogs, including null and all confirmation results.</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JList null checks; Preview reads choices and Clear resets the draft.</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Does closing a dialog give permission to clear someone’s draft?</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Unsafe order: input.trim() before a null check.</w:t>
            </w:r>
          </w:p>
          <w:p>
            <w:pPr>
              <w:spacing w:after="30" w:before="0" w:line="240" w:lineRule="auto"/>
            </w:pPr>
            <w:r>
              <w:rPr>
                <w:rFonts w:ascii="Consolas" w:hAnsi="Consolas"/>
                <w:sz w:val="16"/>
                <w:color w:val="000000"/>
              </w:rPr>
              <w:t xml:space="preserve"> // Unsafe permission: treating every result as Yes.</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behavior; state today’s useful interaction goal.</w:t>
            </w:r>
          </w:p>
        </w:tc>
        <w:tc>
          <w:tcPr>
            <w:tcW w:w="3177" w:type="dxa"/>
          </w:tcPr>
          <w:p>
            <w:pPr>
              <w:spacing w:after="30" w:before="0" w:line="240" w:lineRule="auto"/>
            </w:pPr>
            <w:r>
              <w:rPr>
                <w:rFonts w:ascii="Bookman Old Style" w:hAnsi="Bookman Old Style"/>
                <w:b/>
                <w:sz w:val="18"/>
                <w:color w:val="000000"/>
              </w:rPr>
              <w:t xml:space="preserve">Goal (Learning Designs #1, #4):</w:t>
            </w:r>
            <w:r>
              <w:rPr>
                <w:rFonts w:ascii="Bookman Old Style" w:hAnsi="Bookman Old Style"/>
                <w:sz w:val="18"/>
                <w:color w:val="000000"/>
              </w:rPr>
              <w:t xml:space="preserve"> Justify selection controls, actions and safe dialog behavior using evidence from the learner’s own code.</w:t>
            </w:r>
          </w:p>
          <w:p>
            <w:pPr>
              <w:spacing w:after="30" w:before="0" w:line="240" w:lineRule="auto"/>
            </w:pPr>
            <w:r>
              <w:rPr>
                <w:rFonts w:ascii="Bookman Old Style" w:hAnsi="Bookman Old Style"/>
                <w:b/>
                <w:sz w:val="18"/>
                <w:color w:val="000000"/>
              </w:rPr>
              <w:t xml:space="preserve">Quick recall:</w:t>
            </w:r>
            <w:r>
              <w:rPr>
                <w:rFonts w:ascii="Bookman Old Style" w:hAnsi="Bookman Old Style"/>
                <w:sz w:val="18"/>
                <w:color w:val="000000"/>
              </w:rPr>
              <w:t xml:space="preserve"> Three dialog purposes, null input and four confirmation results.</w:t>
            </w:r>
          </w:p>
          <w:p>
            <w:pPr>
              <w:spacing w:after="30" w:before="0" w:line="240" w:lineRule="auto"/>
            </w:pPr>
            <w:r>
              <w:rPr>
                <w:rFonts w:ascii="Bookman Old Style" w:hAnsi="Bookman Old Style"/>
                <w:b/>
                <w:sz w:val="18"/>
                <w:color w:val="000000"/>
              </w:rPr>
              <w:t xml:space="preserve">Ask:</w:t>
            </w:r>
            <w:r>
              <w:rPr>
                <w:rFonts w:ascii="Bookman Old Style" w:hAnsi="Bookman Old Style"/>
                <w:sz w:val="18"/>
                <w:color w:val="000000"/>
              </w:rPr>
              <w:t xml:space="preserve"> What evidence proves your own theme can recover safely?</w:t>
            </w:r>
          </w:p>
          <w:p>
            <w:pPr>
              <w:spacing w:after="30" w:before="0" w:line="240" w:lineRule="auto"/>
            </w:pPr>
            <w:r>
              <w:rPr>
                <w:rFonts w:ascii="Bookman Old Style" w:hAnsi="Bookman Old Style"/>
                <w:b/>
                <w:sz w:val="18"/>
                <w:color w:val="000000"/>
              </w:rPr>
              <w:t xml:space="preserve">Teacher Demo — expose a limit:</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A screenshot alone cannot prove cancellation.</w:t>
            </w:r>
          </w:p>
          <w:p>
            <w:pPr>
              <w:spacing w:after="30" w:before="0" w:line="240" w:lineRule="auto"/>
            </w:pPr>
            <w:r>
              <w:rPr>
                <w:rFonts w:ascii="Consolas" w:hAnsi="Consolas"/>
                <w:sz w:val="16"/>
                <w:color w:val="000000"/>
              </w:rPr>
              <w:t xml:space="preserve"> // Demonstrate your own handler and test record.</w:t>
            </w:r>
          </w:p>
          <w:p>
            <w:pPr>
              <w:spacing w:after="30" w:before="0" w:line="240" w:lineRule="auto"/>
            </w:pPr>
            <w:r>
              <w:rPr>
                <w:rFonts w:ascii="Bookman Old Style" w:hAnsi="Bookman Old Style"/>
                <w:b/>
                <w:sz w:val="18"/>
                <w:color w:val="000000"/>
              </w:rPr>
              <w:t xml:space="preserve">Student Task:</w:t>
            </w:r>
            <w:r>
              <w:rPr>
                <w:rFonts w:ascii="Bookman Old Style" w:hAnsi="Bookman Old Style"/>
                <w:sz w:val="18"/>
                <w:color w:val="000000"/>
              </w:rPr>
              <w:t xml:space="preserve"> Predict the behavior; state today’s useful interaction goal.</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JComboBox is a drop-down control for choosing one item. This non-editable box offers the four known plates; getSelectedItem reads the choice. A null value means no item is selected [YORK-C]. The interface still uses nested panels, panels within panels, from Week 18 [HWS].</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JCheckBox is an independent on/off choice. A JRadioButton is one choice in a set; ButtonGroup makes the choices mutually exclusive, so selecting one clears the other. ButtonGroup controls selection; it is not a visible container. Add the buttons to a JPanel to arrange them [NTU] [BTN].</w:t>
            </w:r>
          </w:p>
        </w:tc>
        <w:tc>
          <w:tcPr>
            <w:tcW w:w="3177" w:type="dxa"/>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JList displays rows of choices. SINGLE_SELECTION is a setting that allows at most one selected row. A JScrollPane is a container that provides scrolling when its child is larger than the visible area. Read getSelectedValue and check for null before using it [LIST].</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 JOptionPane provides a ready-made dialog, a small window that asks or tells the user something. Information reports a result; input asks for text; confirmation asks whether to proceed [NTU]. An input cancellation returns null; a closed confirmation returns CLOSED_OPTION [YORK-D].</w:t>
            </w:r>
          </w:p>
        </w:tc>
        <w:tc>
          <w:tcPr>
            <w:tcW w:w="3177" w:type="dxa"/>
            <w:vAlign w:val="center"/>
          </w:tcPr>
          <w:p>
            <w:pPr>
              <w:spacing w:after="30" w:before="0" w:line="240" w:lineRule="auto"/>
            </w:pPr>
            <w:r>
              <w:rPr>
                <w:rFonts w:ascii="Bookman Old Style" w:hAnsi="Bookman Old Style"/>
                <w:b/>
                <w:sz w:val="18"/>
                <w:color w:val="000000"/>
              </w:rPr>
              <w:t xml:space="preserve">Concept Introduction (Learning Design #1 — Clear Goals):</w:t>
            </w:r>
            <w:r>
              <w:rPr>
                <w:rFonts w:ascii="Bookman Old Style" w:hAnsi="Bookman Old Style"/>
                <w:sz w:val="18"/>
                <w:color w:val="000000"/>
              </w:rPr>
              <w:t xml:space="preserve"> An interaction is useful when a user can choose, act, understand the result and recover. Extend your own theme from Weeks 11–12 with purposeful controls, working model calls and honest tests. Keep useful nested panels and suitable layout managers [HWS] [NUS].</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1 Step 1: preserve Main.java as Main_week18.txt; retain the launcher. Replace TerminalPanel.java only. The non-editable JComboBox replaces the plate JTextField and starts without a selection. Retain label associations, form/action groups, FareService.quote, all three catches and ReadyTask. Never infer that InvalidDistanceException extends IllegalArgumentException.</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plate.setSelectedIndex(-1);</w:t>
            </w:r>
          </w:p>
          <w:p>
            <w:pPr>
              <w:spacing w:after="30" w:before="0" w:line="240" w:lineRule="auto"/>
            </w:pPr>
            <w:r>
              <w:rPr>
                <w:rFonts w:ascii="Consolas" w:hAnsi="Consolas"/>
                <w:sz w:val="16"/>
                <w:color w:val="000000"/>
              </w:rPr>
              <w:t xml:space="preserve"> String chosen = (String) plate.getSelectedItem();</w:t>
            </w:r>
          </w:p>
          <w:p>
            <w:pPr>
              <w:spacing w:after="30" w:before="0" w:line="240" w:lineRule="auto"/>
            </w:pPr>
            <w:r>
              <w:rPr>
                <w:rFonts w:ascii="Consolas" w:hAnsi="Consolas"/>
                <w:sz w:val="16"/>
                <w:color w:val="000000"/>
              </w:rPr>
              <w:t xml:space="preserve"> if (chosen == null) { return; }</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The drop-down changes input, not the service rules. Fares are classroom practice values, not LTFRB rates.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2 Step 2 adds RequestDemo.java, a separate practice program. Guide and Practice sheet are independent. Desk/Classroom share ButtonGroup and also belong to a visible JPanel. JTextArea is a multi-line text control; here it is read-only feedback with wrapped lines. Preview validates choices; no stock or fare rule is added.</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ButtonGroup collect = new ButtonGroup();</w:t>
            </w:r>
          </w:p>
          <w:p>
            <w:pPr>
              <w:spacing w:after="30" w:before="0" w:line="240" w:lineRule="auto"/>
            </w:pPr>
            <w:r>
              <w:rPr>
                <w:rFonts w:ascii="Consolas" w:hAnsi="Consolas"/>
                <w:sz w:val="16"/>
                <w:color w:val="000000"/>
              </w:rPr>
              <w:t xml:space="preserve"> collect.add(desk); collect.add(room);</w:t>
            </w:r>
          </w:p>
          <w:p>
            <w:pPr>
              <w:spacing w:after="30" w:before="0" w:line="240" w:lineRule="auto"/>
            </w:pPr>
            <w:r>
              <w:rPr>
                <w:rFonts w:ascii="Consolas" w:hAnsi="Consolas"/>
                <w:sz w:val="16"/>
                <w:color w:val="000000"/>
              </w:rPr>
              <w:t xml:space="preserve"> place.add(desk); place.add(room);</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setSelected writes selection state; isSelected reads on/off state. ButtonGroup coordinates, JPanel arranges.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3 Step 3 replaces RequestDemo.java only. JList shows subjects in a JScrollPane; SINGLE_SELECTION limits it to one row. Preview combines subject, materials and place, then shows feedback. Clear is a different action and resets the draft immediately at this stage. Keep Vehicle unchanged.</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subject.setSelectionMode(</w:t>
            </w:r>
          </w:p>
          <w:p>
            <w:pPr>
              <w:spacing w:after="30" w:before="0" w:line="240" w:lineRule="auto"/>
            </w:pPr>
            <w:r>
              <w:rPr>
                <w:rFonts w:ascii="Consolas" w:hAnsi="Consolas"/>
                <w:sz w:val="16"/>
                <w:color w:val="000000"/>
              </w:rPr>
              <w:t xml:space="preserve">   ListSelectionModel.SINGLE_SELECTION);</w:t>
            </w:r>
          </w:p>
          <w:p>
            <w:pPr>
              <w:spacing w:after="30" w:before="0" w:line="240" w:lineRule="auto"/>
            </w:pPr>
            <w:r>
              <w:rPr>
                <w:rFonts w:ascii="Consolas" w:hAnsi="Consolas"/>
                <w:sz w:val="16"/>
                <w:color w:val="000000"/>
              </w:rPr>
              <w:t xml:space="preserve"> choices.add(new JScrollPane(subject),</w:t>
            </w:r>
          </w:p>
          <w:p>
            <w:pPr>
              <w:spacing w:after="30" w:before="0" w:line="240" w:lineRule="auto"/>
            </w:pPr>
            <w:r>
              <w:rPr>
                <w:rFonts w:ascii="Consolas" w:hAnsi="Consolas"/>
                <w:sz w:val="16"/>
                <w:color w:val="000000"/>
              </w:rPr>
              <w:t xml:space="preserve">   BorderLayout.CENTER);</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getActionCommand distinguishes the labelled action. JScrollPane scrolls its child; it does not select rows.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Pages 4–5 Step 4 replaces RequestDemo.java only. Info reports a valid summary. Rename checks null before trimming, rejects blank or over-30-character names, then stores valid text. Clear acts only on Yes; No, Cancel and Closed retain the choices. The 30-character name limit keeps a short draft label readable. Clear retains the request name. Begin the page 6 own-theme task after the guided checks.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if (input == null) { return; }</w:t>
            </w:r>
          </w:p>
          <w:p>
            <w:pPr>
              <w:spacing w:after="30" w:before="0" w:line="240" w:lineRule="auto"/>
            </w:pPr>
            <w:r>
              <w:rPr>
                <w:rFonts w:ascii="Consolas" w:hAnsi="Consolas"/>
                <w:sz w:val="16"/>
                <w:color w:val="000000"/>
              </w:rPr>
              <w:t xml:space="preserve"> if (answer == JOptionPane.YES_OPTION) {</w:t>
            </w:r>
          </w:p>
          <w:p>
            <w:pPr>
              <w:spacing w:after="30" w:before="0" w:line="240" w:lineRule="auto"/>
            </w:pPr>
            <w:r>
              <w:rPr>
                <w:rFonts w:ascii="Consolas" w:hAnsi="Consolas"/>
                <w:sz w:val="16"/>
                <w:color w:val="000000"/>
              </w:rPr>
              <w:t xml:space="preserve">   clearChoices();</w:t>
            </w:r>
          </w:p>
          <w:p>
            <w:pPr>
              <w:spacing w:after="30" w:before="0" w:line="240" w:lineRule="auto"/>
            </w:pPr>
            <w:r>
              <w:rPr>
                <w:rFonts w:ascii="Consolas" w:hAnsi="Consolas"/>
                <w:sz w:val="16"/>
                <w:color w:val="000000"/>
              </w:rPr>
              <w:t xml:space="preserve"> }</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A modal dialog waits for a response and may block its owning window. Swing still services the dialog; this is expected, unlike slow work freezing the event thread. Keep sleep, join, await and slow file work out of listeners.</w:t>
            </w:r>
          </w:p>
        </w:tc>
        <w:tc>
          <w:tcPr>
            <w:tcW w:w="3177" w:type="dxa"/>
          </w:tcPr>
          <w:p>
            <w:pPr>
              <w:spacing w:after="30" w:before="0" w:line="240" w:lineRule="auto"/>
            </w:pPr>
            <w:r>
              <w:rPr>
                <w:rFonts w:ascii="Bookman Old Style" w:hAnsi="Bookman Old Style"/>
                <w:b/>
                <w:sz w:val="18"/>
                <w:color w:val="000000"/>
              </w:rPr>
              <w:t xml:space="preserve">Scaffolding (Learning Design #2):</w:t>
            </w:r>
            <w:r>
              <w:rPr>
                <w:rFonts w:ascii="Bookman Old Style" w:hAnsi="Bookman Old Style"/>
                <w:sz w:val="18"/>
                <w:color w:val="000000"/>
              </w:rPr>
              <w:t xml:space="preserve"> Page 6 own-theme task: require at least two purposeful selection-control types, combined inputs, two useful actions and one appropriate dialog. Teach all four controls and all three dialog purposes, but do not require useless controls in the task. Keep the learner’s model, nested panels, validation and useful workers.</w:t>
            </w:r>
          </w:p>
          <w:p>
            <w:pPr>
              <w:spacing w:after="30" w:before="0" w:line="240" w:lineRule="auto"/>
            </w:pPr>
            <w:r>
              <w:rPr>
                <w:rFonts w:ascii="Consolas" w:hAnsi="Consolas"/>
                <w:sz w:val="16"/>
                <w:color w:val="7F7F7F"/>
              </w:rPr>
              <w:t xml:space="preserve">java</w:t>
            </w:r>
          </w:p>
          <w:p>
            <w:pPr>
              <w:spacing w:after="30" w:before="0" w:line="240" w:lineRule="auto"/>
            </w:pPr>
            <w:r>
              <w:rPr>
                <w:rFonts w:ascii="Consolas" w:hAnsi="Consolas"/>
                <w:sz w:val="16"/>
                <w:color w:val="000000"/>
              </w:rPr>
              <w:t xml:space="preserve"> // Own theme: show your combined-input handler.</w:t>
            </w:r>
          </w:p>
          <w:p>
            <w:pPr>
              <w:spacing w:after="30" w:before="0" w:line="240" w:lineRule="auto"/>
            </w:pPr>
            <w:r>
              <w:rPr>
                <w:rFonts w:ascii="Consolas" w:hAnsi="Consolas"/>
                <w:sz w:val="16"/>
                <w:color w:val="000000"/>
              </w:rPr>
              <w:t xml:space="preserve"> // Trace one model call and the safe dialog result.</w:t>
            </w:r>
          </w:p>
          <w:p>
            <w:pPr>
              <w:spacing w:after="30" w:before="0" w:line="240" w:lineRule="auto"/>
            </w:pPr>
            <w:r>
              <w:rPr>
                <w:rFonts w:ascii="Bookman Old Style" w:hAnsi="Bookman Old Style"/>
                <w:b/>
                <w:sz w:val="18"/>
                <w:color w:val="000000"/>
              </w:rPr>
              <w:t xml:space="preserve">Point out:</w:t>
            </w:r>
            <w:r>
              <w:rPr>
                <w:rFonts w:ascii="Bookman Old Style" w:hAnsi="Bookman Old Style"/>
                <w:sz w:val="18"/>
                <w:color w:val="000000"/>
              </w:rPr>
              <w:t xml:space="preserve"> Preserve useful background work and safe EDT updates. A live presentation should include a failure, recovery and honest remaining limits.</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trace a fare click from the selected plate and typed distance to FareService.quote. Predict missing choice, bad km and corrected km; run the printed code and swap roles.</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How can a clerk avoid mistyping a known plate without trusting a typed distance?</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Offer pretyped code, large print and reader/typist roles. Retain labels and check keyboard access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test all four checkbox combinations and then alternate Desk/Classroom. One predicts the state; one runs it. Discuss why ButtonGroup cannot replace the visible place panel.</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Can a learner request both materials but collect at only one place?</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tracing and partner support; test keyboard use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trace missing subject, missing materials, valid Preview, Clear and recovery. Change Java to Math and explain the changed result. Check that list selection is one row only.</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What must be selected before a materials request makes sense?</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tracing and partner support; test keyboard use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Pairs build an outcome table for input text/blank/Cancel/close and confirmation Yes/No/Cancel/close. Demonstrate each on a school display; record actual results separately from headless branch tests.</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Does closing a dialog give permission to clear someone’s draft?</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tracing and partner support; test keyboard use on a display computer.</w:t>
            </w:r>
          </w:p>
        </w:tc>
        <w:tc>
          <w:tcPr>
            <w:tcW w:w="3177" w:type="dxa"/>
          </w:tcPr>
          <w:p>
            <w:pPr>
              <w:spacing w:after="30" w:before="0" w:line="240" w:lineRule="auto"/>
            </w:pPr>
            <w:r>
              <w:rPr>
                <w:rFonts w:ascii="Bookman Old Style" w:hAnsi="Bookman Old Style"/>
                <w:b/>
                <w:sz w:val="18"/>
                <w:color w:val="000000"/>
              </w:rPr>
              <w:t xml:space="preserve">Active Retrieval and Social Learning (Learning Designs #4, #6):</w:t>
            </w:r>
            <w:r>
              <w:rPr>
                <w:rFonts w:ascii="Bookman Old Style" w:hAnsi="Bookman Old Style"/>
                <w:sz w:val="18"/>
                <w:color w:val="000000"/>
              </w:rPr>
              <w:t xml:space="preserve"> Partners test the learner’s own theme with normal, missing/bad, corrected and alternative actions. Test every offered dialog outcome. Rehearse explanations using the learner’s own code.</w:t>
            </w:r>
          </w:p>
          <w:p>
            <w:pPr>
              <w:spacing w:after="30" w:before="0" w:line="240" w:lineRule="auto"/>
            </w:pPr>
            <w:r>
              <w:rPr>
                <w:rFonts w:ascii="Bookman Old Style" w:hAnsi="Bookman Old Style"/>
                <w:b/>
                <w:sz w:val="18"/>
                <w:color w:val="000000"/>
              </w:rPr>
              <w:t xml:space="preserve">Whole-class discussion:</w:t>
            </w:r>
            <w:r>
              <w:rPr>
                <w:rFonts w:ascii="Bookman Old Style" w:hAnsi="Bookman Old Style"/>
                <w:sz w:val="18"/>
                <w:color w:val="000000"/>
              </w:rPr>
              <w:t xml:space="preserve"> What evidence proves your own theme can recover safely?</w:t>
            </w:r>
          </w:p>
          <w:p>
            <w:pPr>
              <w:spacing w:after="30" w:before="0" w:line="240" w:lineRule="auto"/>
            </w:pPr>
            <w:r>
              <w:rPr>
                <w:rFonts w:ascii="Bookman Old Style" w:hAnsi="Bookman Old Style"/>
                <w:b/>
                <w:sz w:val="18"/>
                <w:color w:val="000000"/>
              </w:rPr>
              <w:t xml:space="preserve">Inclusion (Learning Design #8):</w:t>
            </w:r>
            <w:r>
              <w:rPr>
                <w:rFonts w:ascii="Bookman Old Style" w:hAnsi="Bookman Old Style"/>
                <w:sz w:val="18"/>
                <w:color w:val="000000"/>
              </w:rPr>
              <w:t xml:space="preserve"> Allow paper tracing and partner support; test keyboard use on a display computer.</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1 Step 1.</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Missing plate; four known plates; abc, blank, zero, negative, NaN and infinity km; correction to 5; java FareCheck; fare during Check ready.</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10 min recall; 25 min model and combo demonstration; 30 min guided coding; 35 min tests/recovery; 20 min slip and reflection = 120 min.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submit the Monday strip. If Git is installed, commit week19-day1-combo.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2 Step 2.</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None/guide/sheet/both, radio exclusivity, helpful errors and correction. Check a default place and a forced missing-place state where possible.</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10 min recall; 25 min checkbox/radio demonstration; 30 min paired coding; 35 min selection tests; 20 min slip and reflection = 120 min.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submit the Tuesday strip. If Git is installed, commit week19-day2-choices.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3 Step 3.</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Missing list selection and materials; a valid combined summary; one-row selection; different actions; Clear then another valid request.</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10 min recall; 25 min list/action demonstration; 30 min paired coding; 35 min combined-input tests; 20 min slip and reflection = 120 min.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submit the Wednesday strip. If Git is installed, commit week19-day3-list-actions.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pages 4–5 Step 4, then page 6 plan/development.</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Input acceptance, blank/too-long names, cancellation and closing; Info acceptance/closing; all four confirmation outcomes; unchanged draft on non-Yes. Begin approved own-theme development.</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10 min recall; 30 min dialog demonstration; 40 min safe-outcome tests; 20 min slip/reflection; 20 min own-theme plan review; 60 min development = 180 min.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submit the Thursday strip. If Git is installed, commit week19-day4-safe-dialogs. Sync when internet is available.</w:t>
            </w:r>
          </w:p>
        </w:tc>
        <w:tc>
          <w:tcPr>
            <w:tcW w:w="3177" w:type="dxa"/>
          </w:tcPr>
          <w:p>
            <w:pPr>
              <w:spacing w:after="30" w:before="0" w:line="240" w:lineRule="auto"/>
            </w:pPr>
            <w:r>
              <w:rPr>
                <w:rFonts w:ascii="Bookman Old Style" w:hAnsi="Bookman Old Style"/>
                <w:b/>
                <w:sz w:val="18"/>
                <w:color w:val="000000"/>
              </w:rPr>
              <w:t xml:space="preserve">Student Activity (Learning Design #7 — Values and Purpose):</w:t>
            </w:r>
            <w:r>
              <w:rPr>
                <w:rFonts w:ascii="Bookman Old Style" w:hAnsi="Bookman Old Style"/>
                <w:sz w:val="18"/>
                <w:color w:val="000000"/>
              </w:rPr>
              <w:t xml:space="preserve"> Complete page 6 completion, tests and presentations.</w:t>
            </w:r>
          </w:p>
          <w:p>
            <w:pPr>
              <w:spacing w:after="30" w:before="0" w:line="240" w:lineRule="auto"/>
            </w:pPr>
            <w:r>
              <w:rPr>
                <w:rFonts w:ascii="Bookman Old Style" w:hAnsi="Bookman Old Style"/>
                <w:b/>
                <w:sz w:val="18"/>
                <w:color w:val="000000"/>
              </w:rPr>
              <w:t xml:space="preserve">Required check:</w:t>
            </w:r>
            <w:r>
              <w:rPr>
                <w:rFonts w:ascii="Bookman Old Style" w:hAnsi="Bookman Old Style"/>
                <w:sz w:val="18"/>
                <w:color w:val="000000"/>
              </w:rPr>
              <w:t xml:space="preserve"> Own-theme source, approved plan, expected/actual tests, self-check and presentation. Use the 50-point rubric and answer Friday’s Point/Evaluate/Apply/Reflect questions about own code.</w:t>
            </w:r>
          </w:p>
          <w:p>
            <w:pPr>
              <w:spacing w:after="30" w:before="0" w:line="240" w:lineRule="auto"/>
            </w:pPr>
            <w:r>
              <w:rPr>
                <w:rFonts w:ascii="Bookman Old Style" w:hAnsi="Bookman Old Style"/>
                <w:b/>
                <w:sz w:val="18"/>
                <w:color w:val="000000"/>
              </w:rPr>
              <w:t xml:space="preserve">Time allocation:</w:t>
            </w:r>
            <w:r>
              <w:rPr>
                <w:rFonts w:ascii="Bookman Old Style" w:hAnsi="Bookman Old Style"/>
                <w:sz w:val="18"/>
                <w:color w:val="000000"/>
              </w:rPr>
              <w:t xml:space="preserve"> 10 min retrieval; 50 min completion; 30 min peer tests/repair; 15 min rehearsal; 60 min presentations; 15 min Friday slip/reflection = 180 min. Template minute labels remain fixed.</w:t>
            </w:r>
          </w:p>
          <w:p>
            <w:pPr>
              <w:spacing w:after="30" w:before="0" w:line="240" w:lineRule="auto"/>
            </w:pPr>
            <w:r>
              <w:rPr>
                <w:rFonts w:ascii="Bookman Old Style" w:hAnsi="Bookman Old Style"/>
                <w:b/>
                <w:sz w:val="18"/>
                <w:color w:val="000000"/>
              </w:rPr>
              <w:t xml:space="preserve">Submission:</w:t>
            </w:r>
            <w:r>
              <w:rPr>
                <w:rFonts w:ascii="Bookman Old Style" w:hAnsi="Bookman Old Style"/>
                <w:sz w:val="18"/>
                <w:color w:val="000000"/>
              </w:rPr>
              <w:t xml:space="preserve"> Save locally; submit the Friday strip. If Git is installed, commit week19-day5-theme-presentation. Sync when internet is available.</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What still needs validation after choosing a known plate?</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Which exact feedback helped me correct a value?</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A restricted control does not replace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choices are independent and which are exclusive?</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Why is ButtonGroup separate from the place panel?</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A selection rule differs from layout because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inputs does Preview combine?</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What did Clear change and how did I recover?</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A null selected value means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dialog outcome left my draft untouched?</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How did I prove only Yes clears the choices?</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Check null before ___.</w:t>
            </w:r>
          </w:p>
        </w:tc>
        <w:tc>
          <w:tcPr>
            <w:tcW w:w="3177" w:type="dxa"/>
          </w:tcPr>
          <w:p>
            <w:pPr>
              <w:spacing w:after="30" w:before="0" w:line="240" w:lineRule="auto"/>
            </w:pPr>
            <w:r>
              <w:rPr>
                <w:rFonts w:ascii="Bookman Old Style" w:hAnsi="Bookman Old Style"/>
                <w:b/>
                <w:sz w:val="18"/>
                <w:color w:val="000000"/>
              </w:rPr>
              <w:t xml:space="preserve">Metacognition (Learning Design #5):</w:t>
            </w:r>
          </w:p>
          <w:p>
            <w:pPr>
              <w:spacing w:after="30" w:before="0" w:line="240" w:lineRule="auto"/>
            </w:pPr>
            <w:r>
              <w:rPr>
                <w:rFonts w:ascii="Bookman Old Style" w:hAnsi="Bookman Old Style"/>
                <w:b/>
                <w:sz w:val="18"/>
                <w:color w:val="000000"/>
              </w:rPr>
              <w:t xml:space="preserve">Prompt 1:</w:t>
            </w:r>
            <w:r>
              <w:rPr>
                <w:rFonts w:ascii="Bookman Old Style" w:hAnsi="Bookman Old Style"/>
                <w:sz w:val="18"/>
                <w:color w:val="000000"/>
              </w:rPr>
              <w:t xml:space="preserve"> Which own-theme test failed and what repair passed?</w:t>
            </w:r>
          </w:p>
          <w:p>
            <w:pPr>
              <w:spacing w:after="30" w:before="0" w:line="240" w:lineRule="auto"/>
            </w:pPr>
            <w:r>
              <w:rPr>
                <w:rFonts w:ascii="Bookman Old Style" w:hAnsi="Bookman Old Style"/>
                <w:b/>
                <w:sz w:val="18"/>
                <w:color w:val="000000"/>
              </w:rPr>
              <w:t xml:space="preserve">Prompt 2:</w:t>
            </w:r>
            <w:r>
              <w:rPr>
                <w:rFonts w:ascii="Bookman Old Style" w:hAnsi="Bookman Old Style"/>
                <w:sz w:val="18"/>
                <w:color w:val="000000"/>
              </w:rPr>
              <w:t xml:space="preserve"> Which usability check remains unperformed?</w:t>
            </w:r>
          </w:p>
          <w:p>
            <w:pPr>
              <w:spacing w:after="30" w:before="0" w:line="240" w:lineRule="auto"/>
            </w:pPr>
            <w:r>
              <w:rPr>
                <w:rFonts w:ascii="Bookman Old Style" w:hAnsi="Bookman Old Style"/>
                <w:b/>
                <w:sz w:val="18"/>
                <w:color w:val="000000"/>
              </w:rPr>
              <w:t xml:space="preserve">Exit ticket:</w:t>
            </w:r>
            <w:r>
              <w:rPr>
                <w:rFonts w:ascii="Bookman Old Style" w:hAnsi="Bookman Old Style"/>
                <w:sz w:val="18"/>
                <w:color w:val="000000"/>
              </w:rPr>
              <w:t xml:space="preserve"> Evidence from my own code shows ___.</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General Mathematics — finite positive values and input constraints.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Known plates at a local terminal.</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labels, helpful errors, keyboard access and respect for cancellation.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Compare a choice error with a numeric distance error.</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Oral Communication — distinguish “both” from “one of these”.</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Guide and sheet requests at a school materials desk.</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labels, helpful errors, keyboard access and respect for cancellation.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Ask a classmate to predict independent and exclusive selections.</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Empowerment Technologies — combine clear inputs into useful feedback.</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Subject-specific materials and collection choices.</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labels, helpful errors, keyboard access and respect for cancellation.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Compare Preview with Clear and record their different effects.</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Work Immersion — ask before changing another person’s draft.</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A school desk naming and clearing a practice request.</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labels, helpful errors, keyboard access and respect for cancellation.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Explain a cancelled dialog without claiming a freeze.</w:t>
            </w:r>
          </w:p>
        </w:tc>
        <w:tc>
          <w:tcPr>
            <w:tcW w:w="3177" w:type="dxa"/>
          </w:tcPr>
          <w:p>
            <w:pPr>
              <w:spacing w:after="30" w:before="0" w:line="240" w:lineRule="auto"/>
            </w:pPr>
            <w:r>
              <w:rPr>
                <w:rFonts w:ascii="Bookman Old Style" w:hAnsi="Bookman Old Style"/>
                <w:b/>
                <w:sz w:val="18"/>
                <w:color w:val="000000"/>
              </w:rPr>
              <w:t xml:space="preserve">Across learning areas:</w:t>
            </w:r>
            <w:r>
              <w:rPr>
                <w:rFonts w:ascii="Bookman Old Style" w:hAnsi="Bookman Old Style"/>
                <w:sz w:val="18"/>
                <w:color w:val="000000"/>
              </w:rPr>
              <w:t xml:space="preserve"> Oral Communication — demonstrate and defend design decisions.</w:t>
            </w:r>
          </w:p>
          <w:p>
            <w:pPr>
              <w:spacing w:after="30" w:before="0" w:line="240" w:lineRule="auto"/>
            </w:pPr>
            <w:r>
              <w:rPr>
                <w:rFonts w:ascii="Bookman Old Style" w:hAnsi="Bookman Old Style"/>
                <w:b/>
                <w:sz w:val="18"/>
                <w:color w:val="000000"/>
              </w:rPr>
              <w:t xml:space="preserve">Real-life and community context:</w:t>
            </w:r>
            <w:r>
              <w:rPr>
                <w:rFonts w:ascii="Bookman Old Style" w:hAnsi="Bookman Old Style"/>
                <w:sz w:val="18"/>
                <w:color w:val="000000"/>
              </w:rPr>
              <w:t xml:space="preserve"> The learner’s own store, canteen, pets or school-service theme.</w:t>
            </w:r>
          </w:p>
          <w:p>
            <w:pPr>
              <w:spacing w:after="30" w:before="0" w:line="240" w:lineRule="auto"/>
            </w:pPr>
            <w:r>
              <w:rPr>
                <w:rFonts w:ascii="Bookman Old Style" w:hAnsi="Bookman Old Style"/>
                <w:b/>
                <w:sz w:val="18"/>
                <w:color w:val="000000"/>
              </w:rPr>
              <w:t xml:space="preserve">Human-centred technology (Learning Design #7):</w:t>
            </w:r>
            <w:r>
              <w:rPr>
                <w:rFonts w:ascii="Bookman Old Style" w:hAnsi="Bookman Old Style"/>
                <w:sz w:val="18"/>
                <w:color w:val="000000"/>
              </w:rPr>
              <w:t xml:space="preserve"> Clear labels, helpful errors, keyboard access and respect for cancellation.</w:t>
            </w:r>
          </w:p>
          <w:p>
            <w:pPr>
              <w:spacing w:after="30" w:before="0" w:line="240" w:lineRule="auto"/>
            </w:pPr>
            <w:r>
              <w:rPr>
                <w:rFonts w:ascii="Bookman Old Style" w:hAnsi="Bookman Old Style"/>
                <w:b/>
                <w:sz w:val="18"/>
                <w:color w:val="000000"/>
              </w:rPr>
              <w:t xml:space="preserve">Applied task:</w:t>
            </w:r>
            <w:r>
              <w:rPr>
                <w:rFonts w:ascii="Bookman Old Style" w:hAnsi="Bookman Old Style"/>
                <w:sz w:val="18"/>
                <w:color w:val="000000"/>
              </w:rPr>
              <w:t xml:space="preserve"> Prove a useful action and safe recovery in the learner’s own code.</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No plate is selected; km is 5. What should happen?</w:t>
            </w:r>
          </w:p>
          <w:p>
            <w:pPr>
              <w:spacing w:after="30" w:before="0" w:line="240" w:lineRule="auto"/>
            </w:pPr>
            <w:r>
              <w:rPr>
                <w:rFonts w:ascii="Bookman Old Style" w:hAnsi="Bookman Old Style"/>
                <w:b/>
                <w:sz w:val="18"/>
                <w:color w:val="000000"/>
              </w:rPr>
              <w:t xml:space="preserve">Predict the result:</w:t>
            </w:r>
            <w:r>
              <w:rPr>
                <w:rFonts w:ascii="Bookman Old Style" w:hAnsi="Bookman Old Style"/>
                <w:sz w:val="18"/>
                <w:color w:val="000000"/>
              </w:rPr>
              <w:t xml:space="preserve"> Trace the printed step or the learner’s own handler before running.</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Choose a plate first; no service call. After selecting NXA 123, 5 gives NXA 123: P15.00.</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Retain the separate InvalidDistanceException catch; test abc then 5.</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selection/outcome table if predictions fail; recheck before independent work. Monday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Guide and sheet selected; Classroom then Desk clicked. Predict the states.</w:t>
            </w:r>
          </w:p>
          <w:p>
            <w:pPr>
              <w:spacing w:after="30" w:before="0" w:line="240" w:lineRule="auto"/>
            </w:pPr>
            <w:r>
              <w:rPr>
                <w:rFonts w:ascii="Bookman Old Style" w:hAnsi="Bookman Old Style"/>
                <w:b/>
                <w:sz w:val="18"/>
                <w:color w:val="000000"/>
              </w:rPr>
              <w:t xml:space="preserve">Predict the result:</w:t>
            </w:r>
            <w:r>
              <w:rPr>
                <w:rFonts w:ascii="Bookman Old Style" w:hAnsi="Bookman Old Style"/>
                <w:sz w:val="18"/>
                <w:color w:val="000000"/>
              </w:rPr>
              <w:t xml:space="preserve"> Trace the printed step or the learner’s own handler before running.</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Both materials stay selected; only Desk is selected.</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Ungrouped radios need one ButtonGroup and a visible JPanel.</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selection/outcome table if predictions fail; recheck before independent work. Tuesday strip: 20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No subject, then Java without materials, then Java with a guide: predict feedback.</w:t>
            </w:r>
          </w:p>
          <w:p>
            <w:pPr>
              <w:spacing w:after="30" w:before="0" w:line="240" w:lineRule="auto"/>
            </w:pPr>
            <w:r>
              <w:rPr>
                <w:rFonts w:ascii="Bookman Old Style" w:hAnsi="Bookman Old Style"/>
                <w:b/>
                <w:sz w:val="18"/>
                <w:color w:val="000000"/>
              </w:rPr>
              <w:t xml:space="preserve">Predict the result:</w:t>
            </w:r>
            <w:r>
              <w:rPr>
                <w:rFonts w:ascii="Bookman Old Style" w:hAnsi="Bookman Old Style"/>
                <w:sz w:val="18"/>
                <w:color w:val="000000"/>
              </w:rPr>
              <w:t xml:space="preserve"> Trace the printed step or the learner’s own handler before running.</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Choose a subject.; Choose materials.; Java: Guide=true; Sheet=false; Place=Desk.</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Check null before processing; retain correction and a separate Clear action.</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selection/outcome table if predictions fail; recheck before independent work. Wednesday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Input is null; confirmation is Closed. May either change draft data?</w:t>
            </w:r>
          </w:p>
          <w:p>
            <w:pPr>
              <w:spacing w:after="30" w:before="0" w:line="240" w:lineRule="auto"/>
            </w:pPr>
            <w:r>
              <w:rPr>
                <w:rFonts w:ascii="Bookman Old Style" w:hAnsi="Bookman Old Style"/>
                <w:b/>
                <w:sz w:val="18"/>
                <w:color w:val="000000"/>
              </w:rPr>
              <w:t xml:space="preserve">Predict the result:</w:t>
            </w:r>
            <w:r>
              <w:rPr>
                <w:rFonts w:ascii="Bookman Old Style" w:hAnsi="Bookman Old Style"/>
                <w:sz w:val="18"/>
                <w:color w:val="000000"/>
              </w:rPr>
              <w:t xml:space="preserve"> Trace the printed step or the learner’s own handler before running.</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No. Input returns before trim; only YES_OPTION clears choices.</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Replace unsafe “answer != NO_OPTION” permission with an explicit Yes check.</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Rebuild the selection/outcome table if predictions fail; recheck before independent work. Thursday strip: 15 points.</w:t>
            </w:r>
          </w:p>
        </w:tc>
        <w:tc>
          <w:tcPr>
            <w:tcW w:w="3177" w:type="dxa"/>
          </w:tcPr>
          <w:p>
            <w:pPr>
              <w:spacing w:after="30" w:before="0" w:line="240" w:lineRule="auto"/>
            </w:pPr>
            <w:r>
              <w:rPr>
                <w:rFonts w:ascii="Bookman Old Style" w:hAnsi="Bookman Old Style"/>
                <w:b/>
                <w:sz w:val="18"/>
                <w:color w:val="000000"/>
              </w:rPr>
              <w:t xml:space="preserve">Quick check (Learning Design #3):</w:t>
            </w:r>
            <w:r>
              <w:rPr>
                <w:rFonts w:ascii="Bookman Old Style" w:hAnsi="Bookman Old Style"/>
                <w:sz w:val="18"/>
                <w:color w:val="000000"/>
              </w:rPr>
              <w:t xml:space="preserve"> Point to two controls, combined validation, different actions and a dialog in your own code.</w:t>
            </w:r>
          </w:p>
          <w:p>
            <w:pPr>
              <w:spacing w:after="30" w:before="0" w:line="240" w:lineRule="auto"/>
            </w:pPr>
            <w:r>
              <w:rPr>
                <w:rFonts w:ascii="Bookman Old Style" w:hAnsi="Bookman Old Style"/>
                <w:b/>
                <w:sz w:val="18"/>
                <w:color w:val="000000"/>
              </w:rPr>
              <w:t xml:space="preserve">Predict the result:</w:t>
            </w:r>
            <w:r>
              <w:rPr>
                <w:rFonts w:ascii="Bookman Old Style" w:hAnsi="Bookman Old Style"/>
                <w:sz w:val="18"/>
                <w:color w:val="000000"/>
              </w:rPr>
              <w:t xml:space="preserve"> Trace the printed step or the learner’s own handler before running.</w:t>
            </w:r>
          </w:p>
          <w:p>
            <w:pPr>
              <w:spacing w:after="30" w:before="0" w:line="240" w:lineRule="auto"/>
            </w:pPr>
            <w:r>
              <w:rPr>
                <w:rFonts w:ascii="Bookman Old Style" w:hAnsi="Bookman Old Style"/>
                <w:b/>
                <w:sz w:val="18"/>
                <w:color w:val="000000"/>
              </w:rPr>
              <w:t xml:space="preserve">Expected answer/evidence:</w:t>
            </w:r>
            <w:r>
              <w:rPr>
                <w:rFonts w:ascii="Bookman Old Style" w:hAnsi="Bookman Old Style"/>
                <w:sz w:val="18"/>
                <w:color w:val="000000"/>
              </w:rPr>
              <w:t xml:space="preserve"> Observed own-theme evidence matches the plan; cancellations preserve data where appropriate.</w:t>
            </w:r>
          </w:p>
          <w:p>
            <w:pPr>
              <w:spacing w:after="30" w:before="0" w:line="240" w:lineRule="auto"/>
            </w:pPr>
            <w:r>
              <w:rPr>
                <w:rFonts w:ascii="Bookman Old Style" w:hAnsi="Bookman Old Style"/>
                <w:b/>
                <w:sz w:val="18"/>
                <w:color w:val="000000"/>
              </w:rPr>
              <w:t xml:space="preserve">Debug task:</w:t>
            </w:r>
            <w:r>
              <w:rPr>
                <w:rFonts w:ascii="Bookman Old Style" w:hAnsi="Bookman Old Style"/>
                <w:sz w:val="18"/>
                <w:color w:val="000000"/>
              </w:rPr>
              <w:t xml:space="preserve"> Repair one real failure and show the retest. Do not label headless logic as a live dialog test.</w:t>
            </w:r>
          </w:p>
          <w:p>
            <w:pPr>
              <w:spacing w:after="30" w:before="0" w:line="240" w:lineRule="auto"/>
            </w:pPr>
            <w:r>
              <w:rPr>
                <w:rFonts w:ascii="Bookman Old Style" w:hAnsi="Bookman Old Style"/>
                <w:b/>
                <w:sz w:val="18"/>
                <w:color w:val="000000"/>
              </w:rPr>
              <w:t xml:space="preserve">Teacher adjustment:</w:t>
            </w:r>
            <w:r>
              <w:rPr>
                <w:rFonts w:ascii="Bookman Old Style" w:hAnsi="Bookman Old Style"/>
                <w:sz w:val="18"/>
                <w:color w:val="000000"/>
              </w:rPr>
              <w:t xml:space="preserve"> Repair a failed handler and retest. Friday strip: 20 points; task rubric: 50 points. Use the planned presentation circles.</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Label the retained Vehicle files and test cases.</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Test every known plate without changing fare rules.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Trace missing/valid/invalid/corrected input with a partner.</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where school forms let users correct mistakes or cancel.</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Explain the four checkbox combinations in plain English.</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Use another meaningful pair of independent choices.</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Separate a ButtonGroup rule from its JPanel arrangement.</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where school forms let users correct mistakes or cancel.</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Draw the path from list selection to Preview.</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Add another subject and retest one-row selection.</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Trace null selection before the combined-input check.</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where school forms let users correct mistakes or cancel.</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Finish the planned own-theme version and test record.</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Test a boundary-length name and every safe outcome.</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Place null and Yes checks before changes to draft data.</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where school forms let users correct mistakes or cancel.</w:t>
            </w:r>
          </w:p>
        </w:tc>
        <w:tc>
          <w:tcPr>
            <w:tcW w:w="3177" w:type="dxa"/>
          </w:tcPr>
          <w:p>
            <w:pPr>
              <w:spacing w:after="30" w:before="0" w:line="240" w:lineRule="auto"/>
            </w:pPr>
            <w:r>
              <w:rPr>
                <w:rFonts w:ascii="Bookman Old Style" w:hAnsi="Bookman Old Style"/>
                <w:b/>
                <w:sz w:val="18"/>
                <w:color w:val="000000"/>
              </w:rPr>
              <w:t xml:space="preserve">Homework:</w:t>
            </w:r>
            <w:r>
              <w:rPr>
                <w:rFonts w:ascii="Bookman Old Style" w:hAnsi="Bookman Old Style"/>
                <w:sz w:val="18"/>
                <w:color w:val="000000"/>
              </w:rPr>
              <w:t xml:space="preserve"> Save source, plan, test evidence and a local backup.</w:t>
            </w:r>
          </w:p>
          <w:p>
            <w:pPr>
              <w:spacing w:after="30" w:before="0" w:line="240" w:lineRule="auto"/>
            </w:pPr>
            <w:r>
              <w:rPr>
                <w:rFonts w:ascii="Bookman Old Style" w:hAnsi="Bookman Old Style"/>
                <w:b/>
                <w:sz w:val="18"/>
                <w:color w:val="000000"/>
              </w:rPr>
              <w:t xml:space="preserve">Enrichment:</w:t>
            </w:r>
            <w:r>
              <w:rPr>
                <w:rFonts w:ascii="Bookman Old Style" w:hAnsi="Bookman Old Style"/>
                <w:sz w:val="18"/>
                <w:color w:val="000000"/>
              </w:rPr>
              <w:t xml:space="preserve"> Improve one interaction from actual peer feedback.</w:t>
            </w:r>
          </w:p>
          <w:p>
            <w:pPr>
              <w:spacing w:after="30" w:before="0" w:line="240" w:lineRule="auto"/>
            </w:pPr>
            <w:r>
              <w:rPr>
                <w:rFonts w:ascii="Bookman Old Style" w:hAnsi="Bookman Old Style"/>
                <w:b/>
                <w:sz w:val="18"/>
                <w:color w:val="000000"/>
              </w:rPr>
              <w:t xml:space="preserve">Remediation:</w:t>
            </w:r>
            <w:r>
              <w:rPr>
                <w:rFonts w:ascii="Bookman Old Style" w:hAnsi="Bookman Old Style"/>
                <w:sz w:val="18"/>
                <w:color w:val="000000"/>
              </w:rPr>
              <w:t xml:space="preserve"> Repair one failing own-theme test and show the new result.</w:t>
            </w:r>
          </w:p>
          <w:p>
            <w:pPr>
              <w:spacing w:after="30" w:before="0" w:line="240" w:lineRule="auto"/>
            </w:pPr>
            <w:r>
              <w:rPr>
                <w:rFonts w:ascii="Bookman Old Style" w:hAnsi="Bookman Old Style"/>
                <w:b/>
                <w:sz w:val="18"/>
                <w:color w:val="000000"/>
              </w:rPr>
              <w:t xml:space="preserve">Beyond the classroom:</w:t>
            </w:r>
            <w:r>
              <w:rPr>
                <w:rFonts w:ascii="Bookman Old Style" w:hAnsi="Bookman Old Style"/>
                <w:sz w:val="18"/>
                <w:color w:val="000000"/>
              </w:rPr>
              <w:t xml:space="preserve"> Notice where school forms let users correct mistakes or cancel.</w:t>
            </w:r>
          </w:p>
          <w:p>
            <w:pPr>
              <w:spacing w:after="30" w:before="0" w:line="240" w:lineRule="auto"/>
            </w:pPr>
            <w:r>
              <w:rPr>
                <w:rFonts w:ascii="Bookman Old Style" w:hAnsi="Bookman Old Style"/>
                <w:b/>
                <w:sz w:val="18"/>
                <w:color w:val="000000"/>
              </w:rPr>
              <w:t xml:space="preserve">Week-level consolidation:</w:t>
            </w:r>
            <w:r>
              <w:rPr>
                <w:rFonts w:ascii="Bookman Old Style" w:hAnsi="Bookman Old Style"/>
                <w:sz w:val="18"/>
                <w:color w:val="000000"/>
              </w:rPr>
              <w:t xml:space="preserve"> Week 11 classes/objects; 12 four OOP pillars; 13 exceptions; 14 collections; 15 file handling; 16 threads; 17 Swing basics; 18 layouts/panels; 19 advanced components and interaction.</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c>
          <w:tcPr>
            <w:tcW w:w="3177" w:type="dxa"/>
          </w:tcPr>
          <w:p>
            <w:pPr>
              <w:spacing w:after="30" w:before="0" w:line="240" w:lineRule="auto"/>
            </w:pP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19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Console checks exercise component state, layout or event behavior without opening a window. The message No display: GUI not opened. alone never completes an alteration. Check the actual interface on a school computer; browser GUI rendering and interaction remain unverified.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Initially select TRC 456 at index 1 instead of leaving the combo box unselected. Task java-2-w19-d1-s1-alter-v1.</w:t>
      </w:r>
    </w:p>
    <w:p>
      <w:pPr>
        <w:spacing w:after="120"/>
      </w:pPr>
      <w:r>
        <w:rPr>
          <w:rFonts w:ascii="DejaVu Sans" w:hAnsi="DejaVu Sans"/>
          <w:b w:val="0"/>
          <w:sz w:val="20"/>
          <w:color w:val="000000"/>
        </w:rPr>
        <w:t>Step 2: Make Classroom the initial collection place after creating the radio-button group. Task java-2-w19-d2-s2-alter-v1.</w:t>
      </w:r>
    </w:p>
    <w:p>
      <w:pPr>
        <w:spacing w:after="120"/>
      </w:pPr>
      <w:r>
        <w:rPr>
          <w:rFonts w:ascii="DejaVu Sans" w:hAnsi="DejaVu Sans"/>
          <w:b w:val="0"/>
          <w:sz w:val="20"/>
          <w:color w:val="000000"/>
        </w:rPr>
        <w:t>Step 3: Change clearChoices() so Classroom is selected after clearing. Task java-2-w19-d3-s3-alter-v1.</w:t>
      </w:r>
    </w:p>
    <w:p>
      <w:pPr>
        <w:spacing w:after="120"/>
      </w:pPr>
      <w:r>
        <w:rPr>
          <w:rFonts w:ascii="DejaVu Sans" w:hAnsi="DejaVu Sans"/>
          <w:b w:val="0"/>
          <w:sz w:val="20"/>
          <w:color w:val="000000"/>
        </w:rPr>
        <w:t>Step 4: Reduce the accepted request-name limit from 30 to 12 characters and update the corresponding validation message. Task java-2-w19-d4-s4-alter-v1.</w:t>
      </w:r>
    </w:p>
    <w:p>
      <w:pPr>
        <w:spacing w:after="120"/>
      </w:pPr>
      <w:r>
        <w:rPr>
          <w:rFonts w:ascii="DejaVu Sans" w:hAnsi="DejaVu Sans"/>
          <w:b w:val="0"/>
          <w:sz w:val="21"/>
          <w:color w:val="000000"/>
        </w:rPr>
        <w:t>Complete instructions and expected outputs are in the appended Week 19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 Id="rId3035" Type="http://schemas.openxmlformats.org/officeDocument/2006/relationships/hyperlink" Target="https://www3.ntu.edu.sg/home/ehchua/programming/java/J4a_GUI.html" TargetMode="External"/><Relationship Id="rId3036" Type="http://schemas.openxmlformats.org/officeDocument/2006/relationships/hyperlink" Target="https://math.hws.edu/javanotes-swing/c6/s1.html" TargetMode="External"/><Relationship Id="rId3037" Type="http://schemas.openxmlformats.org/officeDocument/2006/relationships/hyperlink" Target="https://ocw.mit.edu/courses/1-00-introduction-to-computers-and-engineering-problem-solving-spring-2012/c632003d1e0011d110aa8d93e5f40152_MIT1_00S12_REC_7.pdf" TargetMode="External"/><Relationship Id="rId3038" Type="http://schemas.openxmlformats.org/officeDocument/2006/relationships/hyperlink" Target="https://www.cs.cmu.edu/afs/cs.cmu.edu/user/gchen/www/download/java/JavaTutorial/ui/swing/generalCompRules.html" TargetMode="External"/><Relationship Id="rId3039" Type="http://schemas.openxmlformats.org/officeDocument/2006/relationships/hyperlink" Target="https://www.comp.nus.edu.sg/~cs3283/ftp/Java/JavaTutorial/uiswing/overview/threads.html" TargetMode="External"/><Relationship Id="rId3040" Type="http://schemas.openxmlformats.org/officeDocument/2006/relationships/hyperlink" Target="https://www3.ntu.edu.sg/home/ehchua/programming/java/J4a_GUI.html" TargetMode="External"/><Relationship Id="rId3041" Type="http://schemas.openxmlformats.org/officeDocument/2006/relationships/hyperlink" Target="https://math.hws.edu/javanotes-swing/c6/s6.html" TargetMode="External"/><Relationship Id="rId3042" Type="http://schemas.openxmlformats.org/officeDocument/2006/relationships/hyperlink" Target="https://www.cs.princeton.edu/courses/archive/spring04/cos333/11swing1.pdf" TargetMode="External"/><Relationship Id="rId3043" Type="http://schemas.openxmlformats.org/officeDocument/2006/relationships/hyperlink" Target="https://www.cs.cmu.edu/afs/cs/academic/class/15212-s98/www/java/tutorial/ui/layout/using.html" TargetMode="External"/><Relationship Id="rId3044" Type="http://schemas.openxmlformats.org/officeDocument/2006/relationships/hyperlink" Target="https://www.comp.nus.edu.sg/~cs3283/ftp/Java/JavaTutorial/uiswing/components/panel.html" TargetMode="External"/><Relationship Id="rId4000" Type="http://schemas.openxmlformats.org/officeDocument/2006/relationships/hyperlink" Target="https://www3.ntu.edu.sg/home/ehchua/programming/java/J4a_GUI_2.html" TargetMode="External"/><Relationship Id="rId4001" Type="http://schemas.openxmlformats.org/officeDocument/2006/relationships/hyperlink" Target="https://math.hws.edu/javanotes-swing/c6/s6.html" TargetMode="External"/><Relationship Id="rId4002" Type="http://schemas.openxmlformats.org/officeDocument/2006/relationships/hyperlink" Target="https://www.cs.cmu.edu/afs/cs/academic/class/15212-s98/www/java/tutorial/ui/layout/using.html" TargetMode="External"/><Relationship Id="rId4003" Type="http://schemas.openxmlformats.org/officeDocument/2006/relationships/hyperlink" Target="https://www.comp.nus.edu.sg/~cs3283/ftp/Java/JavaTutorial/uiswing/components/panel.html" TargetMode="External"/><Relationship Id="rId4004" Type="http://schemas.openxmlformats.org/officeDocument/2006/relationships/hyperlink" Target="https://www.eecs.yorku.ca/teaching/docs/java-api/javax/swing/JComboBox.html" TargetMode="External"/><Relationship Id="rId4005" Type="http://schemas.openxmlformats.org/officeDocument/2006/relationships/hyperlink" Target="https://www.comp.nus.edu.sg/~cs3283/ftp/Java/JavaTutorial/uiswing/components/button.html" TargetMode="External"/><Relationship Id="rId4006" Type="http://schemas.openxmlformats.org/officeDocument/2006/relationships/hyperlink" Target="https://www.comp.nus.edu.sg/~cs3283/ftp/Java/JavaTutorial/uiswing/components/list.html" TargetMode="External"/><Relationship Id="rId4007" Type="http://schemas.openxmlformats.org/officeDocument/2006/relationships/hyperlink" Target="https://www.eecs.yorku.ca/teaching/docs/java-api/javax/swing/JOptionPa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