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7222" w:type="dxa"/>
        <w:tblLayout w:type="fixed"/>
        <w:tblLook w:val="04A0" w:firstRow="1" w:lastRow="0" w:firstColumn="1" w:lastColumn="0" w:noHBand="0" w:noVBand="1"/>
      </w:tblPr>
      <w:tblGrid>
        <w:gridCol w:w="2335"/>
        <w:gridCol w:w="2340"/>
        <w:gridCol w:w="6480"/>
        <w:gridCol w:w="2070"/>
        <w:gridCol w:w="3997"/>
      </w:tblGrid>
      <w:tr w:rsidR="00B67420" w:rsidRPr="005B7882" w14:paraId="08D09ABF" w14:textId="6A8F126E" w:rsidTr="00475E7E">
        <w:trPr>
          <w:trHeight w:val="355"/>
        </w:trPr>
        <w:tc>
          <w:tcPr>
            <w:tcW w:w="2335" w:type="dxa"/>
            <w:vMerge w:val="restart"/>
          </w:tcPr>
          <w:p w14:paraId="1A6EA3ED" w14:textId="6EF54B83" w:rsidR="00B67420" w:rsidRPr="005B7882" w:rsidRDefault="00475E7E" w:rsidP="00851722">
            <w:pPr>
              <w:jc w:val="both"/>
              <w:rPr>
                <w:rFonts w:ascii="Bookman Old Style" w:hAnsi="Bookman Old Style"/>
                <w:b/>
                <w:noProof/>
                <w:sz w:val="20"/>
                <w:szCs w:val="20"/>
                <w:lang w:val="en-PH"/>
              </w:rPr>
            </w:pPr>
            <w:r w:rsidRPr="005B7882">
              <w:rPr>
                <w:rFonts w:ascii="Bookman Old Style" w:hAnsi="Bookman Old Style"/>
                <w:b/>
                <w:noProof/>
                <w:sz w:val="20"/>
                <w:szCs w:val="20"/>
                <w:lang w:val="en-PH"/>
                <w14:ligatures w14:val="standardContextual"/>
              </w:rPr>
              <w:drawing>
                <wp:anchor distT="0" distB="0" distL="114300" distR="114300" simplePos="0" relativeHeight="251657216" behindDoc="0" locked="0" layoutInCell="1" allowOverlap="1" wp14:anchorId="535EC36B" wp14:editId="74A304A7">
                  <wp:simplePos x="0" y="0"/>
                  <wp:positionH relativeFrom="column">
                    <wp:posOffset>347345</wp:posOffset>
                  </wp:positionH>
                  <wp:positionV relativeFrom="paragraph">
                    <wp:posOffset>98425</wp:posOffset>
                  </wp:positionV>
                  <wp:extent cx="731520" cy="731520"/>
                  <wp:effectExtent l="0" t="0" r="0" b="0"/>
                  <wp:wrapSquare wrapText="bothSides"/>
                  <wp:docPr id="113760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0411" name="Picture 1137600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page">
                    <wp14:pctWidth>0</wp14:pctWidth>
                  </wp14:sizeRelH>
                  <wp14:sizeRelV relativeFrom="page">
                    <wp14:pctHeight>0</wp14:pctHeight>
                  </wp14:sizeRelV>
                </wp:anchor>
              </w:drawing>
            </w:r>
          </w:p>
        </w:tc>
        <w:tc>
          <w:tcPr>
            <w:tcW w:w="2340" w:type="dxa"/>
            <w:shd w:val="clear" w:color="auto" w:fill="7E97E8"/>
            <w:vAlign w:val="center"/>
          </w:tcPr>
          <w:p w14:paraId="21938641"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School</w:t>
            </w:r>
          </w:p>
        </w:tc>
        <w:tc>
          <w:tcPr>
            <w:tcW w:w="6480" w:type="dxa"/>
            <w:shd w:val="clear" w:color="auto" w:fill="002060"/>
            <w:vAlign w:val="center"/>
          </w:tcPr>
          <w:p w14:paraId="33922635" w14:textId="77777777"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Cielito Zamora Senior High School</w:t>
            </w:r>
          </w:p>
        </w:tc>
        <w:tc>
          <w:tcPr>
            <w:tcW w:w="2070" w:type="dxa"/>
            <w:shd w:val="clear" w:color="auto" w:fill="002060"/>
            <w:vAlign w:val="center"/>
          </w:tcPr>
          <w:p w14:paraId="3A9FD9A7" w14:textId="2E5EED99"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AY</w:t>
            </w:r>
          </w:p>
        </w:tc>
        <w:tc>
          <w:tcPr>
            <w:tcW w:w="3997" w:type="dxa"/>
            <w:shd w:val="clear" w:color="auto" w:fill="002060"/>
            <w:vAlign w:val="center"/>
          </w:tcPr>
          <w:p w14:paraId="0DC2F2E9" w14:textId="6B9F499F" w:rsidR="00B67420" w:rsidRPr="005B7882" w:rsidRDefault="00B67420"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2026-2027</w:t>
            </w:r>
          </w:p>
        </w:tc>
      </w:tr>
      <w:tr w:rsidR="00B67420" w:rsidRPr="005B7882" w14:paraId="1606CFE9" w14:textId="0BA4B5AF" w:rsidTr="00475E7E">
        <w:trPr>
          <w:trHeight w:val="355"/>
        </w:trPr>
        <w:tc>
          <w:tcPr>
            <w:tcW w:w="2335" w:type="dxa"/>
            <w:vMerge/>
            <w:vAlign w:val="center"/>
          </w:tcPr>
          <w:p w14:paraId="45CD3C8C"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6D98924F" w14:textId="393F7D9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 xml:space="preserve">Name </w:t>
            </w:r>
          </w:p>
        </w:tc>
        <w:tc>
          <w:tcPr>
            <w:tcW w:w="6480" w:type="dxa"/>
            <w:shd w:val="clear" w:color="auto" w:fill="002060"/>
            <w:vAlign w:val="center"/>
          </w:tcPr>
          <w:p w14:paraId="410C758F" w14:textId="640703AD" w:rsidR="00B67420" w:rsidRPr="005B7882" w:rsidRDefault="00475E7E"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IRENEO D. SERASPE JR</w:t>
            </w:r>
          </w:p>
        </w:tc>
        <w:tc>
          <w:tcPr>
            <w:tcW w:w="2070" w:type="dxa"/>
            <w:shd w:val="clear" w:color="auto" w:fill="002060"/>
            <w:vAlign w:val="center"/>
          </w:tcPr>
          <w:p w14:paraId="2273A7C2" w14:textId="5512EEF6"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Career Stage</w:t>
            </w:r>
          </w:p>
        </w:tc>
        <w:tc>
          <w:tcPr>
            <w:tcW w:w="3997" w:type="dxa"/>
            <w:shd w:val="clear" w:color="auto" w:fill="002060"/>
            <w:vAlign w:val="center"/>
          </w:tcPr>
          <w:p w14:paraId="48DAA7C1" w14:textId="6D336999" w:rsidR="00B67420" w:rsidRPr="005B7882" w:rsidRDefault="0067382B"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Teacher</w:t>
            </w:r>
          </w:p>
        </w:tc>
      </w:tr>
      <w:tr w:rsidR="00B67420" w:rsidRPr="005B7882" w14:paraId="3A976DAB" w14:textId="6127D276" w:rsidTr="00475E7E">
        <w:trPr>
          <w:trHeight w:val="355"/>
        </w:trPr>
        <w:tc>
          <w:tcPr>
            <w:tcW w:w="2335" w:type="dxa"/>
            <w:vMerge/>
            <w:vAlign w:val="center"/>
          </w:tcPr>
          <w:p w14:paraId="1E62D2C5"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503CA116"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Grade Level</w:t>
            </w:r>
          </w:p>
        </w:tc>
        <w:tc>
          <w:tcPr>
            <w:tcW w:w="6480" w:type="dxa"/>
            <w:shd w:val="clear" w:color="auto" w:fill="002060"/>
            <w:vAlign w:val="center"/>
          </w:tcPr>
          <w:p w14:paraId="40FCBACF" w14:textId="1A00E482"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1</w:t>
            </w:r>
            <w:r w:rsidR="00475E7E" w:rsidRPr="005B7882">
              <w:rPr>
                <w:rFonts w:ascii="Bookman Old Style" w:hAnsi="Bookman Old Style" w:cstheme="minorHAnsi"/>
                <w:b/>
                <w:sz w:val="20"/>
                <w:szCs w:val="20"/>
              </w:rPr>
              <w:t>2</w:t>
            </w:r>
          </w:p>
        </w:tc>
        <w:tc>
          <w:tcPr>
            <w:tcW w:w="2070" w:type="dxa"/>
            <w:shd w:val="clear" w:color="auto" w:fill="002060"/>
            <w:vAlign w:val="center"/>
          </w:tcPr>
          <w:p w14:paraId="2DCBB347" w14:textId="61855CA5" w:rsidR="00B67420" w:rsidRPr="005B7882" w:rsidRDefault="00AC6701"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Track</w:t>
            </w:r>
          </w:p>
        </w:tc>
        <w:tc>
          <w:tcPr>
            <w:tcW w:w="3997" w:type="dxa"/>
            <w:shd w:val="clear" w:color="auto" w:fill="002060"/>
            <w:vAlign w:val="center"/>
          </w:tcPr>
          <w:p w14:paraId="4FC1D674" w14:textId="11C05D73" w:rsidR="00B67420" w:rsidRPr="005B7882" w:rsidRDefault="00475E7E" w:rsidP="00430CEA">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TVL</w:t>
            </w:r>
          </w:p>
        </w:tc>
      </w:tr>
      <w:tr w:rsidR="00AC6701" w:rsidRPr="005B7882" w14:paraId="506CC242" w14:textId="60665ED3" w:rsidTr="00475E7E">
        <w:trPr>
          <w:trHeight w:val="355"/>
        </w:trPr>
        <w:tc>
          <w:tcPr>
            <w:tcW w:w="2335" w:type="dxa"/>
            <w:vMerge/>
            <w:vAlign w:val="center"/>
          </w:tcPr>
          <w:p w14:paraId="5E57041F" w14:textId="77777777" w:rsidR="00AC6701" w:rsidRPr="005B7882" w:rsidRDefault="00AC6701" w:rsidP="00AC6701">
            <w:pPr>
              <w:jc w:val="center"/>
              <w:rPr>
                <w:rFonts w:ascii="Bookman Old Style" w:hAnsi="Bookman Old Style" w:cstheme="minorHAnsi"/>
                <w:b/>
                <w:sz w:val="20"/>
                <w:szCs w:val="20"/>
              </w:rPr>
            </w:pPr>
          </w:p>
        </w:tc>
        <w:tc>
          <w:tcPr>
            <w:tcW w:w="2340" w:type="dxa"/>
            <w:shd w:val="clear" w:color="auto" w:fill="7E97E8"/>
            <w:vAlign w:val="center"/>
          </w:tcPr>
          <w:p w14:paraId="4B4612A5" w14:textId="77777777" w:rsidR="00AC6701" w:rsidRPr="005B7882" w:rsidRDefault="00AC6701" w:rsidP="00AC6701">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Learning Area</w:t>
            </w:r>
          </w:p>
        </w:tc>
        <w:tc>
          <w:tcPr>
            <w:tcW w:w="6480" w:type="dxa"/>
            <w:shd w:val="clear" w:color="auto" w:fill="002060"/>
            <w:vAlign w:val="center"/>
          </w:tcPr>
          <w:p w14:paraId="5A4627AB" w14:textId="680A5F56" w:rsidR="00AC6701" w:rsidRPr="005B7882" w:rsidRDefault="00475E7E" w:rsidP="00AC6701">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Java Programming</w:t>
            </w:r>
          </w:p>
        </w:tc>
        <w:tc>
          <w:tcPr>
            <w:tcW w:w="2070" w:type="dxa"/>
            <w:shd w:val="clear" w:color="auto" w:fill="002060"/>
            <w:vAlign w:val="center"/>
          </w:tcPr>
          <w:p w14:paraId="6B4221A0" w14:textId="264BA953" w:rsidR="00AC6701" w:rsidRPr="005B7882" w:rsidRDefault="00AC6701" w:rsidP="00AC6701">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Term</w:t>
            </w:r>
          </w:p>
        </w:tc>
        <w:tc>
          <w:tcPr>
            <w:tcW w:w="3997" w:type="dxa"/>
            <w:shd w:val="clear" w:color="auto" w:fill="002060"/>
            <w:vAlign w:val="center"/>
          </w:tcPr>
          <w:p w14:paraId="5250B246" w14:textId="60C5171A" w:rsidR="00AC6701" w:rsidRPr="005B7882" w:rsidRDefault="006D7282" w:rsidP="00AC6701">
            <w:pPr>
              <w:tabs>
                <w:tab w:val="left" w:pos="1344"/>
              </w:tabs>
              <w:rPr>
                <w:rFonts w:ascii="Bookman Old Style" w:hAnsi="Bookman Old Style" w:cstheme="minorHAnsi"/>
                <w:b/>
                <w:sz w:val="20"/>
                <w:szCs w:val="20"/>
              </w:rPr>
            </w:pPr>
            <w:r>
              <w:rPr>
                <w:rFonts w:ascii="Bookman Old Style" w:hAnsi="Bookman Old Style" w:cstheme="minorHAnsi"/>
                <w:b/>
                <w:sz w:val="20"/>
                <w:szCs w:val="20"/>
              </w:rPr>
              <w:t>2nd</w:t>
            </w:r>
          </w:p>
        </w:tc>
      </w:tr>
    </w:tbl>
    <w:p w14:paraId="7CF692E7" w14:textId="3950691A" w:rsidR="00D53B80" w:rsidRPr="005B7882" w:rsidRDefault="00A36ABA">
      <w:pPr>
        <w:rPr>
          <w:rFonts w:ascii="Bookman Old Style" w:hAnsi="Bookman Old Style"/>
          <w:sz w:val="20"/>
          <w:szCs w:val="20"/>
          <w:lang w:val="en-US"/>
        </w:rPr>
      </w:pPr>
      <w:r w:rsidRPr="005B7882">
        <w:rPr>
          <w:rFonts w:ascii="Bookman Old Style" w:hAnsi="Bookman Old Style"/>
          <w:noProof/>
          <w:sz w:val="20"/>
          <w:szCs w:val="20"/>
          <w:lang w:val="en-US"/>
          <w14:ligatures w14:val="standardContextual"/>
        </w:rPr>
        <mc:AlternateContent>
          <mc:Choice Requires="wps">
            <w:drawing>
              <wp:anchor distT="0" distB="0" distL="114300" distR="114300" simplePos="0" relativeHeight="251659264" behindDoc="0" locked="0" layoutInCell="1" allowOverlap="1" wp14:anchorId="5CDCCF9A" wp14:editId="737E7C4E">
                <wp:simplePos x="0" y="0"/>
                <wp:positionH relativeFrom="column">
                  <wp:posOffset>5536598</wp:posOffset>
                </wp:positionH>
                <wp:positionV relativeFrom="paragraph">
                  <wp:posOffset>-1298777</wp:posOffset>
                </wp:positionV>
                <wp:extent cx="45719" cy="117043"/>
                <wp:effectExtent l="19050" t="38100" r="31115" b="16510"/>
                <wp:wrapNone/>
                <wp:docPr id="1602327035" name="Isosceles Triangle 1"/>
                <wp:cNvGraphicFramePr/>
                <a:graphic xmlns:a="http://schemas.openxmlformats.org/drawingml/2006/main">
                  <a:graphicData uri="http://schemas.microsoft.com/office/word/2010/wordprocessingShape">
                    <wps:wsp>
                      <wps:cNvSpPr/>
                      <wps:spPr>
                        <a:xfrm>
                          <a:off x="0" y="0"/>
                          <a:ext cx="45719" cy="117043"/>
                        </a:xfrm>
                        <a:prstGeom prst="triangle">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711A31A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435.95pt;margin-top:-102.25pt;width:3.6pt;height: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" fillcolor="#002060" strokecolor="#002060" strokeweight="1pt"/>
            </w:pict>
          </mc:Fallback>
        </mc:AlternateContent>
      </w: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482"/>
        <w:gridCol w:w="1694"/>
        <w:gridCol w:w="1591"/>
        <w:gridCol w:w="1586"/>
        <w:gridCol w:w="3177"/>
        <w:gridCol w:w="3177"/>
        <w:gridCol w:w="3177"/>
      </w:tblGrid>
      <w:tr w:rsidR="00DE21DD" w:rsidRPr="005B7882" w14:paraId="4C9BF9AC" w14:textId="7B185521" w:rsidTr="00DE21DD">
        <w:trPr>
          <w:trHeight w:val="400"/>
        </w:trPr>
        <w:tc>
          <w:tcPr>
            <w:tcW w:w="1498" w:type="dxa"/>
            <w:tcMar>
              <w:top w:w="100" w:type="dxa"/>
              <w:left w:w="100" w:type="dxa"/>
              <w:bottom w:w="100" w:type="dxa"/>
              <w:right w:w="100" w:type="dxa"/>
            </w:tcMar>
            <w:vAlign w:val="center"/>
          </w:tcPr>
          <w:p w14:paraId="410508D0" w14:textId="77777777" w:rsidR="00DE21DD" w:rsidRPr="005B7882" w:rsidRDefault="00DE21DD" w:rsidP="00DE21DD">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Teaching Date:</w:t>
            </w:r>
          </w:p>
        </w:tc>
        <w:tc>
          <w:tcPr>
            <w:tcW w:w="3176" w:type="dxa"/>
            <w:gridSpan w:val="2"/>
            <w:vAlign w:val="center"/>
          </w:tcPr>
          <w:p>
            <w:pPr>
              <w:spacing w:after="30" w:before="0" w:line="240" w:lineRule="auto"/>
            </w:pPr>
            <w:r>
              <w:rPr>
                <w:rFonts w:ascii="Bookman Old Style" w:hAnsi="Bookman Old Style"/>
                <w:sz w:val="18"/>
                <w:color w:val="000000"/>
              </w:rPr>
              <w:t xml:space="preserve">November 16, 2026</w:t>
            </w:r>
          </w:p>
        </w:tc>
        <w:tc>
          <w:tcPr>
            <w:tcW w:w="3177" w:type="dxa"/>
            <w:gridSpan w:val="2"/>
            <w:vAlign w:val="center"/>
          </w:tcPr>
          <w:p>
            <w:pPr>
              <w:spacing w:after="30" w:before="0" w:line="240" w:lineRule="auto"/>
            </w:pPr>
            <w:r>
              <w:rPr>
                <w:rFonts w:ascii="Bookman Old Style" w:hAnsi="Bookman Old Style"/>
                <w:sz w:val="18"/>
                <w:color w:val="000000"/>
              </w:rPr>
              <w:t xml:space="preserve">November 17, 2026</w:t>
            </w:r>
          </w:p>
        </w:tc>
        <w:tc>
          <w:tcPr>
            <w:tcW w:w="3177" w:type="dxa"/>
            <w:vAlign w:val="center"/>
          </w:tcPr>
          <w:p>
            <w:pPr>
              <w:spacing w:after="30" w:before="0" w:line="240" w:lineRule="auto"/>
            </w:pPr>
            <w:r>
              <w:rPr>
                <w:rFonts w:ascii="Bookman Old Style" w:hAnsi="Bookman Old Style"/>
                <w:sz w:val="18"/>
                <w:color w:val="000000"/>
              </w:rPr>
              <w:t xml:space="preserve">November 18, 2026</w:t>
            </w:r>
          </w:p>
        </w:tc>
        <w:tc>
          <w:tcPr>
            <w:tcW w:w="3177" w:type="dxa"/>
            <w:vAlign w:val="center"/>
          </w:tcPr>
          <w:p>
            <w:pPr>
              <w:spacing w:after="30" w:before="0" w:line="240" w:lineRule="auto"/>
            </w:pPr>
            <w:r>
              <w:rPr>
                <w:rFonts w:ascii="Bookman Old Style" w:hAnsi="Bookman Old Style"/>
                <w:sz w:val="18"/>
                <w:color w:val="000000"/>
              </w:rPr>
              <w:t xml:space="preserve">November 19, 2026</w:t>
            </w:r>
          </w:p>
        </w:tc>
        <w:tc>
          <w:tcPr>
            <w:tcW w:w="3177" w:type="dxa"/>
            <w:vAlign w:val="center"/>
          </w:tcPr>
          <w:p>
            <w:pPr>
              <w:spacing w:after="30" w:before="0" w:line="240" w:lineRule="auto"/>
            </w:pPr>
            <w:r>
              <w:rPr>
                <w:rFonts w:ascii="Bookman Old Style" w:hAnsi="Bookman Old Style"/>
                <w:sz w:val="18"/>
                <w:color w:val="000000"/>
              </w:rPr>
              <w:t xml:space="preserve">November 20, 2026</w:t>
            </w:r>
          </w:p>
        </w:tc>
      </w:tr>
      <w:tr w:rsidR="006D7282" w:rsidRPr="005B7882" w14:paraId="0A2F590A" w14:textId="45213EDE" w:rsidTr="006D7282">
        <w:trPr>
          <w:trHeight w:val="400"/>
        </w:trPr>
        <w:tc>
          <w:tcPr>
            <w:tcW w:w="1498" w:type="dxa"/>
            <w:tcMar>
              <w:top w:w="100" w:type="dxa"/>
              <w:left w:w="100" w:type="dxa"/>
              <w:bottom w:w="100" w:type="dxa"/>
              <w:right w:w="100" w:type="dxa"/>
            </w:tcMar>
            <w:vAlign w:val="center"/>
          </w:tcPr>
          <w:p w14:paraId="16C60E22"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Lesson Title</w:t>
            </w:r>
          </w:p>
        </w:tc>
        <w:tc>
          <w:tcPr>
            <w:tcW w:w="3176" w:type="dxa"/>
            <w:gridSpan w:val="2"/>
            <w:vAlign w:val="center"/>
          </w:tcPr>
          <w:p>
            <w:pPr>
              <w:spacing w:after="30" w:before="0" w:line="240" w:lineRule="auto"/>
            </w:pPr>
            <w:r>
              <w:rPr>
                <w:rFonts w:ascii="Bookman Old Style" w:hAnsi="Bookman Old Style"/>
                <w:sz w:val="18"/>
                <w:color w:val="000000"/>
              </w:rPr>
              <w:t xml:space="preserve">Make Room: FlowLayout and Panels</w:t>
            </w:r>
          </w:p>
        </w:tc>
        <w:tc>
          <w:tcPr>
            <w:tcW w:w="3177" w:type="dxa"/>
            <w:gridSpan w:val="2"/>
          </w:tcPr>
          <w:p>
            <w:pPr>
              <w:spacing w:after="30" w:before="0" w:line="240" w:lineRule="auto"/>
            </w:pPr>
            <w:r>
              <w:rPr>
                <w:rFonts w:ascii="Bookman Old Style" w:hAnsi="Bookman Old Style"/>
                <w:sz w:val="18"/>
                <w:color w:val="000000"/>
              </w:rPr>
              <w:t xml:space="preserve">Give Each Group a Place: BorderLayout</w:t>
            </w:r>
          </w:p>
        </w:tc>
        <w:tc>
          <w:tcPr>
            <w:tcW w:w="3177" w:type="dxa"/>
          </w:tcPr>
          <w:p>
            <w:pPr>
              <w:spacing w:after="30" w:before="0" w:line="240" w:lineRule="auto"/>
            </w:pPr>
            <w:r>
              <w:rPr>
                <w:rFonts w:ascii="Bookman Old Style" w:hAnsi="Bookman Old Style"/>
                <w:sz w:val="18"/>
                <w:color w:val="000000"/>
              </w:rPr>
              <w:t xml:space="preserve">Line Up the Form: GridLayout</w:t>
            </w:r>
          </w:p>
        </w:tc>
        <w:tc>
          <w:tcPr>
            <w:tcW w:w="3177" w:type="dxa"/>
          </w:tcPr>
          <w:p>
            <w:pPr>
              <w:spacing w:after="30" w:before="0" w:line="240" w:lineRule="auto"/>
            </w:pPr>
            <w:r>
              <w:rPr>
                <w:rFonts w:ascii="Bookman Old Style" w:hAnsi="Bookman Old Style"/>
                <w:sz w:val="18"/>
                <w:color w:val="000000"/>
              </w:rPr>
              <w:t xml:space="preserve">Build a Clear Interface: Nested Panels</w:t>
            </w:r>
          </w:p>
        </w:tc>
        <w:tc>
          <w:tcPr>
            <w:tcW w:w="3177" w:type="dxa"/>
          </w:tcPr>
          <w:p>
            <w:pPr>
              <w:spacing w:after="30" w:before="0" w:line="240" w:lineRule="auto"/>
            </w:pPr>
            <w:r>
              <w:rPr>
                <w:rFonts w:ascii="Bookman Old Style" w:hAnsi="Bookman Old Style"/>
                <w:sz w:val="18"/>
                <w:color w:val="000000"/>
              </w:rPr>
              <w:t xml:space="preserve">Your Own Theme: Layout Performance Task and Presentation</w:t>
            </w:r>
          </w:p>
        </w:tc>
      </w:tr>
      <w:tr w:rsidR="00AC5B0B" w:rsidRPr="005B7882" w14:paraId="03F3D039" w14:textId="77777777" w:rsidTr="00F13CAF">
        <w:trPr>
          <w:trHeight w:val="400"/>
        </w:trPr>
        <w:tc>
          <w:tcPr>
            <w:tcW w:w="1498" w:type="dxa"/>
            <w:vMerge w:val="restart"/>
            <w:tcMar>
              <w:top w:w="100" w:type="dxa"/>
              <w:left w:w="100" w:type="dxa"/>
              <w:bottom w:w="100" w:type="dxa"/>
              <w:right w:w="100" w:type="dxa"/>
            </w:tcMar>
            <w:vAlign w:val="center"/>
          </w:tcPr>
          <w:p w14:paraId="7DA59F3C" w14:textId="11BC74EB"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References</w:t>
            </w:r>
            <w:r w:rsidRPr="005B7882">
              <w:rPr>
                <w:rFonts w:ascii="Bookman Old Style" w:eastAsia="Bookman Old Style" w:hAnsi="Bookman Old Style" w:cs="Bookman Old Style"/>
                <w:b/>
                <w:bCs/>
                <w:sz w:val="20"/>
                <w:szCs w:val="20"/>
              </w:rPr>
              <w:br/>
            </w:r>
          </w:p>
        </w:tc>
        <w:tc>
          <w:tcPr>
            <w:tcW w:w="15884" w:type="dxa"/>
            <w:gridSpan w:val="7"/>
            <w:vAlign w:val="center"/>
          </w:tcPr>
          <w:p w14:paraId="1CFE9C1C" w14:textId="68664092" w:rsidR="00AC5B0B" w:rsidRPr="005B7882" w:rsidRDefault="00AC5B0B" w:rsidP="00AC5B0B">
            <w:pPr>
              <w:widowControl w:val="0"/>
              <w:spacing w:line="240" w:lineRule="auto"/>
              <w:rPr>
                <w:rFonts w:ascii="Bookman Old Style" w:hAnsi="Bookman Old Style"/>
                <w:color w:val="000000"/>
                <w:sz w:val="20"/>
                <w:szCs w:val="20"/>
                <w:lang w:val="en-PH"/>
              </w:rPr>
            </w:pPr>
            <w:r w:rsidRPr="005B7882">
              <w:rPr>
                <w:rFonts w:ascii="Bookman Old Style" w:hAnsi="Bookman Old Style"/>
                <w:color w:val="000000"/>
                <w:sz w:val="20"/>
                <w:szCs w:val="20"/>
                <w:lang w:val="en-PH"/>
              </w:rPr>
              <w:t xml:space="preserve">Deped </w:t>
            </w:r>
            <w:r w:rsidRPr="005B7882">
              <w:rPr>
                <w:rFonts w:ascii="Bookman Old Style" w:hAnsi="Bookman Old Style"/>
                <w:b/>
                <w:bCs/>
                <w:color w:val="000000"/>
                <w:sz w:val="20"/>
                <w:szCs w:val="20"/>
                <w:lang w:val="en-PH"/>
              </w:rPr>
              <w:t>Strengthened SHS Program</w:t>
            </w:r>
            <w:r w:rsidRPr="005B7882">
              <w:rPr>
                <w:rFonts w:ascii="Bookman Old Style" w:hAnsi="Bookman Old Style"/>
                <w:color w:val="000000"/>
                <w:sz w:val="20"/>
                <w:szCs w:val="20"/>
                <w:lang w:val="en-PH"/>
              </w:rPr>
              <w:t> </w:t>
            </w:r>
            <w:r w:rsidRPr="005B7882">
              <w:rPr>
                <w:rFonts w:ascii="Bookman Old Style" w:hAnsi="Bookman Old Style"/>
                <w:b/>
                <w:bCs/>
                <w:color w:val="000000"/>
                <w:sz w:val="20"/>
                <w:szCs w:val="20"/>
                <w:lang w:val="en-PH"/>
              </w:rPr>
              <w:t>Curriculum Guide </w:t>
            </w:r>
          </w:p>
          <w:p w14:paraId="10A779AE" w14:textId="0A34A69B" w:rsidR="00AC5B0B" w:rsidRPr="005B7882" w:rsidRDefault="00AC5B0B" w:rsidP="00AC5B0B">
            <w:pPr>
              <w:widowControl w:val="0"/>
              <w:spacing w:line="240" w:lineRule="auto"/>
              <w:rPr>
                <w:rFonts w:ascii="Bookman Old Style" w:hAnsi="Bookman Old Style"/>
                <w:color w:val="000000"/>
                <w:sz w:val="20"/>
                <w:szCs w:val="20"/>
                <w:lang w:val="en-PH"/>
              </w:rPr>
            </w:pPr>
            <w:hyperlink r:id="rId9" w:history="1">
              <w:r w:rsidRPr="005B7882">
                <w:rPr>
                  <w:rStyle w:val="Hyperlink"/>
                  <w:rFonts w:ascii="Bookman Old Style" w:hAnsi="Bookman Old Style"/>
                  <w:sz w:val="20"/>
                  <w:szCs w:val="20"/>
                  <w:lang w:val="en-PH"/>
                </w:rPr>
                <w:t>https://sites.google.com/deped.gov.ph/deped-lrportal/senior-high-school/strengthened-shs-program-you-are-herecurrentstrengthened-shs-program</w:t>
              </w:r>
            </w:hyperlink>
          </w:p>
        </w:tc>
      </w:tr>
      <w:tr w:rsidR="006D7282" w:rsidRPr="005B7882" w14:paraId="717E8FDE" w14:textId="2EFDB082" w:rsidTr="006D7282">
        <w:trPr>
          <w:trHeight w:val="400"/>
        </w:trPr>
        <w:tc>
          <w:tcPr>
            <w:tcW w:w="1498" w:type="dxa"/>
            <w:vMerge/>
            <w:tcMar>
              <w:top w:w="100" w:type="dxa"/>
              <w:left w:w="100" w:type="dxa"/>
              <w:bottom w:w="100" w:type="dxa"/>
              <w:right w:w="100" w:type="dxa"/>
            </w:tcMar>
            <w:vAlign w:val="center"/>
          </w:tcPr>
          <w:p w14:paraId="1C05BC40" w14:textId="4D775644"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sz w:val="18"/>
                <w:color w:val="000000"/>
              </w:rPr>
              <w:t xml:space="preserve">1. Nanyang Technological University [NTU]. “layout manager”. Containers arrange controls. </w:t>
            </w:r>
            <w:hyperlink r:id="rId3040">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[HWS]. “preferred size”. Flow rows use requested sizes. </w:t>
            </w:r>
            <w:hyperlink r:id="rId3041">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Princeton University [PRIN]. “Layout hierarchy”. Managers control size and placement. </w:t>
            </w:r>
            <w:hyperlink r:id="rId3042">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Carnegie Mellon University [CMU]. “equal size”. Compare behavior when resizing. </w:t>
            </w:r>
            <w:hyperlink r:id="rId3043">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National University of Singapore [NUS]. “Adding Components”. JPanel defaults to FlowLayout. </w:t>
            </w:r>
            <w:hyperlink r:id="rId3044">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FlowLayout can wrap controls and uses their requested size [HWS]; a JPanel groups controls and can change its manager [NUS].</w:t>
            </w:r>
          </w:p>
        </w:tc>
        <w:tc>
          <w:tcPr>
            <w:tcW w:w="3177" w:type="dxa"/>
            <w:gridSpan w:val="2"/>
          </w:tcPr>
          <w:p>
            <w:pPr>
              <w:spacing w:after="30" w:before="0" w:line="240" w:lineRule="auto"/>
            </w:pPr>
            <w:r>
              <w:rPr>
                <w:rFonts w:ascii="Bookman Old Style" w:hAnsi="Bookman Old Style"/>
                <w:sz w:val="18"/>
                <w:color w:val="000000"/>
              </w:rPr>
              <w:t xml:space="preserve">1. Nanyang Technological University [NTU]. “layout manager”. Add controls to suitable zones. </w:t>
            </w:r>
            <w:hyperlink r:id="rId3040">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[HWS]. “preferred size”. Center fills remaining room. </w:t>
            </w:r>
            <w:hyperlink r:id="rId3041">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Princeton University [PRIN]. “Layout hierarchy”. A frame holds panels. </w:t>
            </w:r>
            <w:hyperlink r:id="rId3042">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Carnegie Mellon University [CMU]. “equal size”. Five regions organize a container. </w:t>
            </w:r>
            <w:hyperlink r:id="rId3043">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National University of Singapore [NUS]. “Adding Components”. A region can hold a panel. </w:t>
            </w:r>
            <w:hyperlink r:id="rId3044">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BorderLayout gives remaining room to the center [CMU]; a child panel can contain several controls within one region [NUS].</w:t>
            </w:r>
          </w:p>
        </w:tc>
        <w:tc>
          <w:tcPr>
            <w:tcW w:w="3177" w:type="dxa"/>
          </w:tcPr>
          <w:p>
            <w:pPr>
              <w:spacing w:after="30" w:before="0" w:line="240" w:lineRule="auto"/>
            </w:pPr>
            <w:r>
              <w:rPr>
                <w:rFonts w:ascii="Bookman Old Style" w:hAnsi="Bookman Old Style"/>
                <w:sz w:val="18"/>
                <w:color w:val="000000"/>
              </w:rPr>
              <w:t xml:space="preserve">1. Nanyang Technological University [NTU]. “layout manager”. Grid follows row order. </w:t>
            </w:r>
            <w:hyperlink r:id="rId3040">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[HWS]. “preferred size”. All cells share equal dimensions. </w:t>
            </w:r>
            <w:hyperlink r:id="rId3041">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Princeton University [PRIN]. “Layout hierarchy”. Grid uses rows and columns. </w:t>
            </w:r>
            <w:hyperlink r:id="rId3042">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Carnegie Mellon University [CMU]. “equal size”. Grid controls have equal size. </w:t>
            </w:r>
            <w:hyperlink r:id="rId3043">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National University of Singapore [NUS]. “Adding Components”. Add controls to their group. </w:t>
            </w:r>
            <w:hyperlink r:id="rId3044">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GridLayout gives controls equal cells and follows add order [HWS] [NTU]; use a separate group when those equal sizes are unsuitable [NUS].</w:t>
            </w:r>
          </w:p>
        </w:tc>
        <w:tc>
          <w:tcPr>
            <w:tcW w:w="3177" w:type="dxa"/>
          </w:tcPr>
          <w:p>
            <w:pPr>
              <w:spacing w:after="30" w:before="0" w:line="240" w:lineRule="auto"/>
            </w:pPr>
            <w:r>
              <w:rPr>
                <w:rFonts w:ascii="Bookman Old Style" w:hAnsi="Bookman Old Style"/>
                <w:sz w:val="18"/>
                <w:color w:val="000000"/>
              </w:rPr>
              <w:t xml:space="preserve">1. Nanyang Technological University [NTU]. “layout manager”. A container can hold subcontainers. </w:t>
            </w:r>
            <w:hyperlink r:id="rId3040">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[HWS]. “preferred size”. Different managers suit different groups. </w:t>
            </w:r>
            <w:hyperlink r:id="rId3041">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Princeton University [PRIN]. “Layout hierarchy”. Panels hold other panels. </w:t>
            </w:r>
            <w:hyperlink r:id="rId3042">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Carnegie Mellon University [CMU]. “equal size”. Combine simple layout policies. </w:t>
            </w:r>
            <w:hyperlink r:id="rId3043">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National University of Singapore [NUS]. “Adding Components”. Specify a panel’s manager. </w:t>
            </w:r>
            <w:hyperlink r:id="rId3044">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Panels can contain panels [PRIN]; each panel has a manager, and position arguments must suit that manager [NUS].</w:t>
            </w:r>
          </w:p>
        </w:tc>
        <w:tc>
          <w:tcPr>
            <w:tcW w:w="3177" w:type="dxa"/>
          </w:tcPr>
          <w:p>
            <w:pPr>
              <w:spacing w:after="30" w:before="0" w:line="240" w:lineRule="auto"/>
            </w:pPr>
            <w:r>
              <w:rPr>
                <w:rFonts w:ascii="Bookman Old Style" w:hAnsi="Bookman Old Style"/>
                <w:sz w:val="18"/>
                <w:color w:val="000000"/>
              </w:rPr>
              <w:t xml:space="preserve">1. Nanyang Technological University [NTU]. “layout manager”. Choose an arrangement for controls. </w:t>
            </w:r>
            <w:hyperlink r:id="rId3040">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[HWS]. “preferred size”. Match layout to component needs. </w:t>
            </w:r>
            <w:hyperlink r:id="rId3041">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Princeton University [PRIN]. “Layout hierarchy”. Explain your panel hierarchy. </w:t>
            </w:r>
            <w:hyperlink r:id="rId3042">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Carnegie Mellon University [CMU]. “equal size”. Use resizing to inspect behavior. </w:t>
            </w:r>
            <w:hyperlink r:id="rId3043">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National University of Singapore [NUS]. “Adding Components”. Match add arguments to manager. </w:t>
            </w:r>
            <w:hyperlink r:id="rId3044">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Choose a layout to suit the task [HWS]; nested groups organize controls [PRIN] and the add method must match their manager [NUS].</w:t>
            </w:r>
          </w:p>
        </w:tc>
      </w:tr>
      <w:tr w:rsidR="00AC5B0B" w:rsidRPr="005B7882" w14:paraId="6CA82B5B" w14:textId="5B507BAD" w:rsidTr="002776EB">
        <w:trPr>
          <w:trHeight w:val="418"/>
        </w:trPr>
        <w:tc>
          <w:tcPr>
            <w:tcW w:w="1498" w:type="dxa"/>
            <w:tcMar>
              <w:top w:w="100" w:type="dxa"/>
              <w:left w:w="100" w:type="dxa"/>
              <w:bottom w:w="100" w:type="dxa"/>
              <w:right w:w="100" w:type="dxa"/>
            </w:tcMar>
            <w:vAlign w:val="center"/>
          </w:tcPr>
          <w:p w14:paraId="3CDAB8AA" w14:textId="6F25A608"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Declaration of AI use</w:t>
            </w:r>
          </w:p>
        </w:tc>
        <w:tc>
          <w:tcPr>
            <w:tcW w:w="15884" w:type="dxa"/>
            <w:gridSpan w:val="7"/>
          </w:tcPr>
          <w:p w14:paraId="39A59010" w14:textId="48B896DD" w:rsidR="00AC5B0B" w:rsidRPr="00C22C06" w:rsidRDefault="00AC5B0B" w:rsidP="00AC5B0B">
            <w:pPr>
              <w:widowControl w:val="0"/>
              <w:spacing w:line="240" w:lineRule="auto"/>
              <w:rPr>
                <w:rFonts w:ascii="Bookman Old Style" w:eastAsia="Bookman Old Style" w:hAnsi="Bookman Old Style" w:cs="Bookman Old Style"/>
                <w:spacing w:val="-2"/>
                <w:sz w:val="20"/>
                <w:szCs w:val="20"/>
                <w:lang w:val="en-PH"/>
              </w:rPr>
            </w:pPr>
            <w:r w:rsidRPr="00C22C06">
              <w:rPr>
                <w:rFonts w:ascii="Bookman Old Style" w:eastAsia="Bookman Old Style" w:hAnsi="Bookman Old Style" w:cs="Bookman Old Style"/>
                <w:spacing w:val="-2"/>
                <w:sz w:val="20"/>
                <w:szCs w:val="20"/>
                <w:lang w:val="en-PH"/>
              </w:rPr>
              <w:t>This lesson plan was developed with the assistance of Artificial Intelligence (AI) as a support tool in organizing content, structuring activities, and enhancing clarity of instruction. AI was also utilized in selected portions of the lesson proper to assist in explaining key concepts. All generated content was carefully reviewed, verified against official sources, and revised by the teacher to ensure accuracy, appropriateness, and alignment with learning objectives and standards.</w:t>
            </w:r>
          </w:p>
        </w:tc>
      </w:tr>
      <w:tr w:rsidR="00AC5B0B" w:rsidRPr="005B7882" w14:paraId="0F96687D" w14:textId="77777777" w:rsidTr="00475E7E">
        <w:trPr>
          <w:trHeight w:val="400"/>
        </w:trPr>
        <w:tc>
          <w:tcPr>
            <w:tcW w:w="17382" w:type="dxa"/>
            <w:gridSpan w:val="8"/>
            <w:shd w:val="clear" w:color="auto" w:fill="002060"/>
            <w:tcMar>
              <w:top w:w="100" w:type="dxa"/>
              <w:left w:w="100" w:type="dxa"/>
              <w:bottom w:w="100" w:type="dxa"/>
              <w:right w:w="100" w:type="dxa"/>
            </w:tcMar>
            <w:vAlign w:val="center"/>
          </w:tcPr>
          <w:p w14:paraId="04000397" w14:textId="2A12AC8B" w:rsidR="00AC5B0B" w:rsidRPr="005B7882" w:rsidRDefault="00AC5B0B" w:rsidP="00AC5B0B">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INTENTIONS</w:t>
            </w:r>
          </w:p>
        </w:tc>
      </w:tr>
      <w:tr w:rsidR="00AC5B0B" w:rsidRPr="005B7882" w14:paraId="3630EB73" w14:textId="77777777" w:rsidTr="00C22C06">
        <w:trPr>
          <w:trHeight w:val="288"/>
        </w:trPr>
        <w:tc>
          <w:tcPr>
            <w:tcW w:w="2980" w:type="dxa"/>
            <w:gridSpan w:val="2"/>
            <w:vMerge w:val="restart"/>
            <w:tcMar>
              <w:top w:w="100" w:type="dxa"/>
              <w:left w:w="100" w:type="dxa"/>
              <w:bottom w:w="100" w:type="dxa"/>
              <w:right w:w="100" w:type="dxa"/>
            </w:tcMar>
            <w:vAlign w:val="center"/>
          </w:tcPr>
          <w:p w14:paraId="3769F84D"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Learning Competency and Curriculum Standards:</w:t>
            </w:r>
          </w:p>
        </w:tc>
        <w:tc>
          <w:tcPr>
            <w:tcW w:w="3285" w:type="dxa"/>
            <w:gridSpan w:val="2"/>
            <w:vAlign w:val="center"/>
          </w:tcPr>
          <w:p w14:paraId="676378B5" w14:textId="1119F578"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CONTENT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showcase their grasp of Java's multithreading principles, graphical user interface (GUI) development, and efficient component structuring to build interactive and responsive applications. They incorporate market analysis to ensure their solutions meet industry demands and customer needs.</w:t>
            </w:r>
          </w:p>
        </w:tc>
      </w:tr>
      <w:tr w:rsidR="00AC5B0B" w:rsidRPr="005B7882" w14:paraId="240CDAB6" w14:textId="77777777" w:rsidTr="0099486F">
        <w:trPr>
          <w:trHeight w:val="270"/>
        </w:trPr>
        <w:tc>
          <w:tcPr>
            <w:tcW w:w="2980" w:type="dxa"/>
            <w:gridSpan w:val="2"/>
            <w:vMerge/>
            <w:tcMar>
              <w:top w:w="100" w:type="dxa"/>
              <w:left w:w="100" w:type="dxa"/>
              <w:bottom w:w="100" w:type="dxa"/>
              <w:right w:w="100" w:type="dxa"/>
            </w:tcMar>
            <w:vAlign w:val="center"/>
          </w:tcPr>
          <w:p w14:paraId="6561188A"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p>
        </w:tc>
        <w:tc>
          <w:tcPr>
            <w:tcW w:w="3285" w:type="dxa"/>
            <w:gridSpan w:val="2"/>
            <w:vAlign w:val="center"/>
          </w:tcPr>
          <w:p w14:paraId="0448BF8F" w14:textId="47348317"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PERFORMANCE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will develop a creative GUI-based Java application that demonstrates innovative solutions to real-world problems.</w:t>
            </w:r>
          </w:p>
        </w:tc>
      </w:tr>
      <w:tr w:rsidR="00AC5B0B" w:rsidRPr="005B7882" w14:paraId="6623A7D7" w14:textId="77777777" w:rsidTr="00BA6155">
        <w:trPr>
          <w:trHeight w:val="144"/>
        </w:trPr>
        <w:tc>
          <w:tcPr>
            <w:tcW w:w="1498" w:type="dxa"/>
            <w:vMerge w:val="restart"/>
            <w:tcMar>
              <w:top w:w="100" w:type="dxa"/>
              <w:left w:w="100" w:type="dxa"/>
              <w:bottom w:w="100" w:type="dxa"/>
              <w:right w:w="100" w:type="dxa"/>
            </w:tcMar>
            <w:vAlign w:val="center"/>
          </w:tcPr>
          <w:p w14:paraId="799C7F0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Objectives: </w:t>
            </w:r>
          </w:p>
          <w:p w14:paraId="0DC5633D" w14:textId="363FBA50"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638450FB" w14:textId="6150D1F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Cognitive:</w:t>
            </w:r>
          </w:p>
        </w:tc>
      </w:tr>
      <w:tr w:rsidR="006D7282" w:rsidRPr="005B7882" w14:paraId="0122268A" w14:textId="77777777" w:rsidTr="006D7282">
        <w:trPr>
          <w:trHeight w:val="698"/>
        </w:trPr>
        <w:tc>
          <w:tcPr>
            <w:tcW w:w="1498" w:type="dxa"/>
            <w:vMerge/>
            <w:tcMar>
              <w:top w:w="100" w:type="dxa"/>
              <w:left w:w="100" w:type="dxa"/>
              <w:bottom w:w="100" w:type="dxa"/>
              <w:right w:w="100" w:type="dxa"/>
            </w:tcMar>
            <w:vAlign w:val="center"/>
          </w:tcPr>
          <w:p w14:paraId="7C55B2B0"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Explain how FlowLayout arranges and wraps controls, and name one limit when a window becomes too small.</w:t>
            </w:r>
          </w:p>
        </w:tc>
        <w:tc>
          <w:tcPr>
            <w:tcW w:w="3177" w:type="dxa"/>
            <w:gridSpan w:val="2"/>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Explain the five BorderLayout regions and why related controls share a child JPanel.</w:t>
            </w:r>
          </w:p>
        </w:tc>
        <w:tc>
          <w:tcPr>
            <w:tcW w:w="3177" w:type="dxa"/>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Predict GridLayout cell order and size, including the effect of adding an extra component.</w:t>
            </w:r>
          </w:p>
        </w:tc>
        <w:tc>
          <w:tcPr>
            <w:tcW w:w="3177" w:type="dxa"/>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Explain which manager controls each group in a nested panel structure while tracing unchanged model calls and workers.</w:t>
            </w:r>
          </w:p>
        </w:tc>
        <w:tc>
          <w:tcPr>
            <w:tcW w:w="3177" w:type="dxa"/>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Defend layout choices in the learner’s own theme using test evidence and explain one improvement.</w:t>
            </w:r>
          </w:p>
        </w:tc>
      </w:tr>
      <w:tr w:rsidR="00AC5B0B" w:rsidRPr="005B7882" w14:paraId="1FE6A6BB" w14:textId="77777777" w:rsidTr="00BA6155">
        <w:trPr>
          <w:trHeight w:val="144"/>
        </w:trPr>
        <w:tc>
          <w:tcPr>
            <w:tcW w:w="1498" w:type="dxa"/>
            <w:vMerge/>
            <w:tcMar>
              <w:top w:w="100" w:type="dxa"/>
              <w:left w:w="100" w:type="dxa"/>
              <w:bottom w:w="100" w:type="dxa"/>
              <w:right w:w="100" w:type="dxa"/>
            </w:tcMar>
            <w:vAlign w:val="center"/>
          </w:tcPr>
          <w:p w14:paraId="5A58E8BA"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9A0FBBF" w14:textId="593DCFC7"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Affective:</w:t>
            </w:r>
          </w:p>
        </w:tc>
      </w:tr>
      <w:tr w:rsidR="006D7282" w:rsidRPr="005B7882" w14:paraId="64B8C044" w14:textId="77777777" w:rsidTr="006D7282">
        <w:trPr>
          <w:trHeight w:val="827"/>
        </w:trPr>
        <w:tc>
          <w:tcPr>
            <w:tcW w:w="1498" w:type="dxa"/>
            <w:vMerge/>
            <w:tcMar>
              <w:top w:w="100" w:type="dxa"/>
              <w:left w:w="100" w:type="dxa"/>
              <w:bottom w:w="100" w:type="dxa"/>
              <w:right w:w="100" w:type="dxa"/>
            </w:tcMar>
            <w:vAlign w:val="center"/>
          </w:tcPr>
          <w:p w14:paraId="36AA1CCF"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Show concern for users by checking readable labels rather than hiding clipped controls.</w:t>
            </w:r>
          </w:p>
        </w:tc>
        <w:tc>
          <w:tcPr>
            <w:tcW w:w="3177" w:type="dxa"/>
            <w:gridSpan w:val="2"/>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Value clear grouping that helps a first-time terminal clerk find an action.</w:t>
            </w:r>
          </w:p>
        </w:tc>
        <w:tc>
          <w:tcPr>
            <w:tcW w:w="3177" w:type="dxa"/>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Work patiently with a partner to correct a misleading label-field order.</w:t>
            </w:r>
          </w:p>
        </w:tc>
        <w:tc>
          <w:tcPr>
            <w:tcW w:w="3177" w:type="dxa"/>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Respect users’ time by preserving validation, error recovery, and a responsive interface.</w:t>
            </w:r>
          </w:p>
        </w:tc>
        <w:tc>
          <w:tcPr>
            <w:tcW w:w="3177" w:type="dxa"/>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Report test results honestly, acknowledge a limitation, and give respectful peer feedback.</w:t>
            </w:r>
          </w:p>
        </w:tc>
      </w:tr>
      <w:tr w:rsidR="00AC5B0B" w:rsidRPr="005B7882" w14:paraId="241C2D9A" w14:textId="77777777" w:rsidTr="00BA6155">
        <w:trPr>
          <w:trHeight w:val="20"/>
        </w:trPr>
        <w:tc>
          <w:tcPr>
            <w:tcW w:w="1498" w:type="dxa"/>
            <w:vMerge/>
            <w:tcMar>
              <w:top w:w="100" w:type="dxa"/>
              <w:left w:w="100" w:type="dxa"/>
              <w:bottom w:w="100" w:type="dxa"/>
              <w:right w:w="100" w:type="dxa"/>
            </w:tcMar>
            <w:vAlign w:val="center"/>
          </w:tcPr>
          <w:p w14:paraId="62940AD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50DF928" w14:textId="36FB783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Psychomotor:</w:t>
            </w:r>
          </w:p>
        </w:tc>
      </w:tr>
      <w:tr w:rsidR="006D7282" w:rsidRPr="005B7882" w14:paraId="4AF4A1E7" w14:textId="77777777" w:rsidTr="006D7282">
        <w:trPr>
          <w:trHeight w:val="752"/>
        </w:trPr>
        <w:tc>
          <w:tcPr>
            <w:tcW w:w="1498" w:type="dxa"/>
            <w:vMerge/>
            <w:tcMar>
              <w:top w:w="100" w:type="dxa"/>
              <w:left w:w="100" w:type="dxa"/>
              <w:bottom w:w="100" w:type="dxa"/>
              <w:right w:w="100" w:type="dxa"/>
            </w:tcMar>
            <w:vAlign w:val="center"/>
          </w:tcPr>
          <w:p w14:paraId="5909562C"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Create and run LayoutDemo.java, resize the school-computer window, and record wrapping or clipping.</w:t>
            </w:r>
          </w:p>
        </w:tc>
        <w:tc>
          <w:tcPr>
            <w:tcW w:w="3177" w:type="dxa"/>
            <w:gridSpan w:val="2"/>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Back up Main.java as Main_week17.txt and replace the launcher with a working BorderLayout arrangement.</w:t>
            </w:r>
          </w:p>
        </w:tc>
        <w:tc>
          <w:tcPr>
            <w:tcW w:w="3177" w:type="dxa"/>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Replace TerminalPanel.java with an equal-cell form and verify retained fare listeners and input errors.</w:t>
            </w:r>
          </w:p>
        </w:tc>
        <w:tc>
          <w:tcPr>
            <w:tcW w:w="3177" w:type="dxa"/>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Build nested form/action panels, test the retained readiness worker, and begin an approved own-theme plan.</w:t>
            </w:r>
          </w:p>
        </w:tc>
        <w:tc>
          <w:tcPr>
            <w:tcW w:w="3177" w:type="dxa"/>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Finish, test, and present the learner’s own theme interface with useful nested panels and suitable managers.</w:t>
            </w:r>
          </w:p>
        </w:tc>
      </w:tr>
      <w:tr w:rsidR="00AC5B0B" w:rsidRPr="005B7882" w14:paraId="1F59BDE0" w14:textId="77777777" w:rsidTr="00656B63">
        <w:trPr>
          <w:trHeight w:val="400"/>
        </w:trPr>
        <w:tc>
          <w:tcPr>
            <w:tcW w:w="1498" w:type="dxa"/>
            <w:tcMar>
              <w:top w:w="100" w:type="dxa"/>
              <w:left w:w="100" w:type="dxa"/>
              <w:bottom w:w="100" w:type="dxa"/>
              <w:right w:w="100" w:type="dxa"/>
            </w:tcMar>
            <w:vAlign w:val="center"/>
          </w:tcPr>
          <w:p w14:paraId="26018165"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00EAD5AD" w14:textId="45DB575E"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tcPr>
          <w:p w14:paraId="33D22171" w14:textId="37C0F71B" w:rsidR="00AC5B0B" w:rsidRPr="005B7882" w:rsidRDefault="00AC5B0B" w:rsidP="00AC5B0B">
            <w:pPr>
              <w:widowControl w:val="0"/>
              <w:spacing w:line="240" w:lineRule="auto"/>
              <w:rPr>
                <w:rFonts w:ascii="Bookman Old Style" w:eastAsia="Bookman Old Style" w:hAnsi="Bookman Old Style" w:cs="Bookman Old Style"/>
                <w:sz w:val="20"/>
                <w:szCs w:val="20"/>
                <w:lang w:val="en-PH"/>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bl>
    <w:p w14:paraId="586F4DA3"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094"/>
        <w:gridCol w:w="2082"/>
        <w:gridCol w:w="3177"/>
        <w:gridCol w:w="3177"/>
        <w:gridCol w:w="3177"/>
        <w:gridCol w:w="3177"/>
      </w:tblGrid>
      <w:tr w:rsidR="0028029F" w:rsidRPr="005B7882" w14:paraId="3E785C3A" w14:textId="77777777" w:rsidTr="00644ACD">
        <w:trPr>
          <w:trHeight w:val="400"/>
        </w:trPr>
        <w:tc>
          <w:tcPr>
            <w:tcW w:w="17382" w:type="dxa"/>
            <w:gridSpan w:val="7"/>
            <w:shd w:val="clear" w:color="auto" w:fill="002060"/>
            <w:tcMar>
              <w:top w:w="100" w:type="dxa"/>
              <w:left w:w="100" w:type="dxa"/>
              <w:bottom w:w="100" w:type="dxa"/>
              <w:right w:w="100" w:type="dxa"/>
            </w:tcMar>
            <w:vAlign w:val="center"/>
          </w:tcPr>
          <w:p w14:paraId="09F2B0E1" w14:textId="01EF2462" w:rsidR="0028029F" w:rsidRPr="005B7882" w:rsidRDefault="0028029F"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LEARNING EXPERIENCE</w:t>
            </w:r>
          </w:p>
        </w:tc>
      </w:tr>
      <w:tr w:rsidR="006D7282" w:rsidRPr="005B7882" w14:paraId="2F2D4835" w14:textId="77777777" w:rsidTr="006D7282">
        <w:trPr>
          <w:trHeight w:val="400"/>
        </w:trPr>
        <w:tc>
          <w:tcPr>
            <w:tcW w:w="1498" w:type="dxa"/>
            <w:tcMar>
              <w:top w:w="100" w:type="dxa"/>
              <w:left w:w="100" w:type="dxa"/>
              <w:bottom w:w="100" w:type="dxa"/>
              <w:right w:w="100" w:type="dxa"/>
            </w:tcMar>
            <w:vAlign w:val="center"/>
          </w:tcPr>
          <w:p w14:paraId="2F6B5B8C" w14:textId="6D629AB7" w:rsidR="006D7282" w:rsidRPr="005B7882" w:rsidRDefault="006D7282"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Pre-Lesson: </w:t>
            </w:r>
          </w:p>
          <w:p>
            <w:pPr>
              <w:widowControl w:val="0"/>
              <w:spacing w:line="240" w:lineRule="auto" w:after="40" w:before="0"/>
            </w:pPr>
            <w:r>
              <w:rPr>
                <w:rFonts w:ascii="Bookman Old Style" w:hAnsi="Bookman Old Style"/>
                <w:b/>
                <w:color w:val="000000"/>
                <w:sz w:val="16"/>
                <w:szCs w:val="16"/>
              </w:rPr>
              <w:t xml:space="preserve">(10 mins)</w:t>
            </w:r>
          </w:p>
        </w:tc>
        <w:tc>
          <w:tcPr>
            <w:tcW w:w="3176" w:type="dxa"/>
            <w:gridSpan w:val="2"/>
            <w:vAlign w:val="center"/>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Arrange controls with room to adapt.</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Week 17 window, fields, listeners and EDT; final app after Step 5.</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When a terminal window narrows, where should the controls go?</w:t>
            </w:r>
          </w:p>
          <w:p>
            <w:pPr>
              <w:spacing w:after="30" w:before="0" w:line="240" w:lineRule="auto"/>
            </w:pPr>
            <w:r>
              <w:rPr>
                <w:rFonts w:ascii="Bookman Old Style" w:hAnsi="Bookman Old Style"/>
                <w:b/>
                <w:sz w:val="18"/>
                <w:color w:val="000000"/>
              </w:rPr>
              <w:t xml:space="preserve">Teacher Demo — expose a limit:</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 Week 17 controls share one flow row.</w:t>
            </w:r>
          </w:p>
          <w:p>
            <w:pPr>
              <w:spacing w:after="30" w:before="0" w:line="240" w:lineRule="auto"/>
            </w:pPr>
            <w:r>
              <w:rPr>
                <w:rFonts w:ascii="Consolas" w:hAnsi="Consolas"/>
                <w:sz w:val="16"/>
                <w:color w:val="000000"/>
              </w:rPr>
              <w:t xml:space="preserve"> // Resize on a school display; look for clipping.</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the problem. Use complete module code for the lab.</w:t>
            </w:r>
          </w:p>
        </w:tc>
        <w:tc>
          <w:tcPr>
            <w:tcW w:w="3177" w:type="dxa"/>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Give each control group a clear place.</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Flow rows, preferred size and wrapping.</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How can a clerk find fare work and readiness without hunting?</w:t>
            </w:r>
          </w:p>
          <w:p>
            <w:pPr>
              <w:spacing w:after="30" w:before="0" w:line="240" w:lineRule="auto"/>
            </w:pPr>
            <w:r>
              <w:rPr>
                <w:rFonts w:ascii="Bookman Old Style" w:hAnsi="Bookman Old Style"/>
                <w:b/>
                <w:sz w:val="18"/>
                <w:color w:val="000000"/>
              </w:rPr>
              <w:t xml:space="preserve">Teacher Demo — expose a limit:</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root.add(first, BorderLayout.CENTER);</w:t>
            </w:r>
          </w:p>
          <w:p>
            <w:pPr>
              <w:spacing w:after="30" w:before="0" w:line="240" w:lineRule="auto"/>
            </w:pPr>
            <w:r>
              <w:rPr>
                <w:rFonts w:ascii="Consolas" w:hAnsi="Consolas"/>
                <w:sz w:val="16"/>
                <w:color w:val="000000"/>
              </w:rPr>
              <w:t xml:space="preserve"> root.add(second, BorderLayout.CENTER);</w:t>
            </w:r>
          </w:p>
          <w:p>
            <w:pPr>
              <w:spacing w:after="30" w:before="0" w:line="240" w:lineRule="auto"/>
            </w:pPr>
            <w:r>
              <w:rPr>
                <w:rFonts w:ascii="Consolas" w:hAnsi="Consolas"/>
                <w:sz w:val="16"/>
                <w:color w:val="000000"/>
              </w:rPr>
              <w:t xml:space="preserve"> // Discuss only: group controls first.</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the problem. Use complete module code for the lab.</w:t>
            </w:r>
          </w:p>
        </w:tc>
        <w:tc>
          <w:tcPr>
            <w:tcW w:w="3177" w:type="dxa"/>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Align similar controls in equal cells.</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BorderLayout regions; one child panel per region.</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Should a field, label, button and result all get equal space?</w:t>
            </w:r>
          </w:p>
          <w:p>
            <w:pPr>
              <w:spacing w:after="30" w:before="0" w:line="240" w:lineRule="auto"/>
            </w:pPr>
            <w:r>
              <w:rPr>
                <w:rFonts w:ascii="Bookman Old Style" w:hAnsi="Bookman Old Style"/>
                <w:b/>
                <w:sz w:val="18"/>
                <w:color w:val="000000"/>
              </w:rPr>
              <w:t xml:space="preserve">Teacher Demo — expose a limit:</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new GridLayout(3, 2, 8, 8);</w:t>
            </w:r>
          </w:p>
          <w:p>
            <w:pPr>
              <w:spacing w:after="30" w:before="0" w:line="240" w:lineRule="auto"/>
            </w:pPr>
            <w:r>
              <w:rPr>
                <w:rFonts w:ascii="Consolas" w:hAnsi="Consolas"/>
                <w:sz w:val="16"/>
                <w:color w:val="000000"/>
              </w:rPr>
              <w:t xml:space="preserve"> // Six cells: predict where the result goes.</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the problem. Use complete module code for the lab.</w:t>
            </w:r>
          </w:p>
        </w:tc>
        <w:tc>
          <w:tcPr>
            <w:tcW w:w="3177" w:type="dxa"/>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Combine useful groups without losing behavior.</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Grid order, equal cells and separate exception catches.</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Can one seating rule organize every counter in a terminal?</w:t>
            </w:r>
          </w:p>
          <w:p>
            <w:pPr>
              <w:spacing w:after="30" w:before="0" w:line="240" w:lineRule="auto"/>
            </w:pPr>
            <w:r>
              <w:rPr>
                <w:rFonts w:ascii="Bookman Old Style" w:hAnsi="Bookman Old Style"/>
                <w:b/>
                <w:sz w:val="18"/>
                <w:color w:val="000000"/>
              </w:rPr>
              <w:t xml:space="preserve">Teacher Demo — expose a limit:</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 One grid stretches the button and result too.</w:t>
            </w:r>
          </w:p>
          <w:p>
            <w:pPr>
              <w:spacing w:after="30" w:before="0" w:line="240" w:lineRule="auto"/>
            </w:pPr>
            <w:r>
              <w:rPr>
                <w:rFonts w:ascii="Consolas" w:hAnsi="Consolas"/>
                <w:sz w:val="16"/>
                <w:color w:val="000000"/>
              </w:rPr>
              <w:t xml:space="preserve"> // Separate form, feedback and actions.</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the problem. Use complete module code for the lab.</w:t>
            </w:r>
          </w:p>
        </w:tc>
        <w:tc>
          <w:tcPr>
            <w:tcW w:w="3177" w:type="dxa"/>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Prove your own theme works.</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Flow, border, grid, groups and retained behavior.</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What evidence proves your own interface is easier to use?</w:t>
            </w:r>
          </w:p>
          <w:p>
            <w:pPr>
              <w:spacing w:after="30" w:before="0" w:line="240" w:lineRule="auto"/>
            </w:pPr>
            <w:r>
              <w:rPr>
                <w:rFonts w:ascii="Bookman Old Style" w:hAnsi="Bookman Old Style"/>
                <w:b/>
                <w:sz w:val="18"/>
                <w:color w:val="000000"/>
              </w:rPr>
              <w:t xml:space="preserve">Teacher Demo — expose a limit:</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 A panel tree alone is not a working task.</w:t>
            </w:r>
          </w:p>
          <w:p>
            <w:pPr>
              <w:spacing w:after="30" w:before="0" w:line="240" w:lineRule="auto"/>
            </w:pPr>
            <w:r>
              <w:rPr>
                <w:rFonts w:ascii="Consolas" w:hAnsi="Consolas"/>
                <w:sz w:val="16"/>
                <w:color w:val="000000"/>
              </w:rPr>
              <w:t xml:space="preserve"> // Show your own model action and test record.</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the problem. Use complete module code for the lab.</w:t>
            </w:r>
          </w:p>
        </w:tc>
      </w:tr>
      <w:tr w:rsidR="002C028A" w:rsidRPr="005B7882" w14:paraId="76C0AEA6" w14:textId="77777777" w:rsidTr="00E10F45">
        <w:trPr>
          <w:trHeight w:val="144"/>
        </w:trPr>
        <w:tc>
          <w:tcPr>
            <w:tcW w:w="1498" w:type="dxa"/>
            <w:vMerge w:val="restart"/>
            <w:tcMar>
              <w:top w:w="100" w:type="dxa"/>
              <w:left w:w="100" w:type="dxa"/>
              <w:bottom w:w="100" w:type="dxa"/>
              <w:right w:w="100" w:type="dxa"/>
            </w:tcMar>
            <w:vAlign w:val="center"/>
          </w:tcPr>
          <w:p w14:paraId="3944A814" w14:textId="13A9A6B5" w:rsidR="002C028A" w:rsidRPr="005B7882" w:rsidRDefault="002C028A"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Flow: </w:t>
            </w:r>
          </w:p>
          <w:p>
            <w:pPr>
              <w:widowControl w:val="0"/>
              <w:spacing w:line="240" w:lineRule="auto" w:after="40" w:before="0"/>
            </w:pPr>
            <w:r>
              <w:rPr>
                <w:rFonts w:ascii="Bookman Old Style" w:hAnsi="Bookman Old Style"/>
                <w:b/>
                <w:color w:val="000000"/>
                <w:sz w:val="16"/>
                <w:szCs w:val="16"/>
              </w:rPr>
              <w:t xml:space="preserve">(25 mins)</w:t>
            </w:r>
          </w:p>
        </w:tc>
        <w:tc>
          <w:tcPr>
            <w:tcW w:w="15884" w:type="dxa"/>
            <w:gridSpan w:val="6"/>
            <w:vAlign w:val="center"/>
          </w:tcPr>
          <w:p w14:paraId="5C5CFF72" w14:textId="1126D9F9" w:rsidR="002C028A" w:rsidRPr="005B7882" w:rsidRDefault="002C028A" w:rsidP="002C028A">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Introduction</w:t>
            </w:r>
          </w:p>
        </w:tc>
      </w:tr>
      <w:tr w:rsidR="006D7282" w:rsidRPr="005B7882" w14:paraId="2286ABCB" w14:textId="77777777" w:rsidTr="006D7282">
        <w:trPr>
          <w:trHeight w:val="1726"/>
        </w:trPr>
        <w:tc>
          <w:tcPr>
            <w:tcW w:w="1498" w:type="dxa"/>
            <w:vMerge/>
            <w:tcMar>
              <w:top w:w="100" w:type="dxa"/>
              <w:left w:w="100" w:type="dxa"/>
              <w:bottom w:w="100" w:type="dxa"/>
              <w:right w:w="100" w:type="dxa"/>
            </w:tcMar>
            <w:vAlign w:val="center"/>
          </w:tcPr>
          <w:p w14:paraId="61E67D59" w14:textId="77777777" w:rsidR="006D7282" w:rsidRPr="005B7882" w:rsidRDefault="006D7282" w:rsidP="00AF0DE8">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A layout manager is an object that decides the size and position of controls inside a container, an object that holds controls. A JPanel is a container for related controls. FlowLayout places controls in order at their preferred size, the size each control requests, and starts another row when needed [NTU] [HWS].</w:t>
            </w:r>
          </w:p>
        </w:tc>
        <w:tc>
          <w:tcPr>
            <w:tcW w:w="3177" w:type="dxa"/>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BorderLayout divides a container into NORTH (top), SOUTH (bottom), EAST (right), WEST (left), and CENTER. Put one component or panel in each used region. The center receives the space left after the edges; unused regions take no space [HWS] [CMU].</w:t>
            </w:r>
          </w:p>
        </w:tc>
        <w:tc>
          <w:tcPr>
            <w:tcW w:w="3177" w:type="dxa"/>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GridLayout arranges controls in equal cells, filling each row from left to right before starting the next row. Each cell holds one component. The order of add calls therefore determines the label-field pairs [NTU] [HWS].</w:t>
            </w:r>
          </w:p>
        </w:tc>
        <w:tc>
          <w:tcPr>
            <w:tcW w:w="3177" w:type="dxa"/>
            <w:vAlign w:val="center"/>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Nested panels are panels placed inside other panels. Each panel uses its own layout manager for its direct children. A parent treats a whole child panel as one component, so a form, an action row, and feedback can follow different arrangements [PRIN] [NUS].</w:t>
            </w:r>
          </w:p>
        </w:tc>
        <w:tc>
          <w:tcPr>
            <w:tcW w:w="3177" w:type="dxa"/>
            <w:vAlign w:val="center"/>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An interface arrangement should serve its intended user. Extend your own theme program from Week 12 with useful groups of controls. Choose managers for a reason, preserve working rules and listeners, and prove the result with observed tests [HWS] [PRIN] [NUS].</w:t>
            </w:r>
          </w:p>
        </w:tc>
      </w:tr>
      <w:tr w:rsidR="00AF0DE8" w:rsidRPr="005B7882" w14:paraId="7DE0888E" w14:textId="77777777" w:rsidTr="00530294">
        <w:trPr>
          <w:trHeight w:val="144"/>
        </w:trPr>
        <w:tc>
          <w:tcPr>
            <w:tcW w:w="1498" w:type="dxa"/>
            <w:vMerge/>
            <w:tcMar>
              <w:top w:w="100" w:type="dxa"/>
              <w:left w:w="100" w:type="dxa"/>
              <w:bottom w:w="100" w:type="dxa"/>
              <w:right w:w="100" w:type="dxa"/>
            </w:tcMar>
            <w:vAlign w:val="center"/>
          </w:tcPr>
          <w:p w14:paraId="23793F93" w14:textId="77777777" w:rsidR="00AF0DE8" w:rsidRPr="005B7882" w:rsidRDefault="00AF0DE8" w:rsidP="00AF0DE8">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078469EE" w14:textId="10C6C8E1" w:rsidR="00AF0DE8" w:rsidRPr="005B7882" w:rsidRDefault="00AF0DE8" w:rsidP="00AF0DE8">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Concept Development</w:t>
            </w:r>
          </w:p>
        </w:tc>
      </w:tr>
      <w:tr w:rsidR="006D7282" w:rsidRPr="005B7882" w14:paraId="23C6A70D" w14:textId="77777777" w:rsidTr="006D7282">
        <w:trPr>
          <w:trHeight w:val="1726"/>
        </w:trPr>
        <w:tc>
          <w:tcPr>
            <w:tcW w:w="1498" w:type="dxa"/>
            <w:vMerge/>
            <w:tcMar>
              <w:top w:w="100" w:type="dxa"/>
              <w:left w:w="100" w:type="dxa"/>
              <w:bottom w:w="100" w:type="dxa"/>
              <w:right w:w="100" w:type="dxa"/>
            </w:tcMar>
            <w:vAlign w:val="center"/>
          </w:tcPr>
          <w:p w14:paraId="29E39929" w14:textId="77777777" w:rsidR="006D7282" w:rsidRPr="005B7882" w:rsidRDefault="006D7282" w:rsidP="009663FF">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Page 1 Step 1 adds LayoutDemo.java only. Keep the final Week 17 Vehicle program. A JPanel is already familiar; today we deliberately choose its manager. Buttons in this separate arrangement demo have no actions.</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JPanel row = new JPanel(</w:t>
            </w:r>
          </w:p>
          <w:p>
            <w:pPr>
              <w:spacing w:after="30" w:before="0" w:line="240" w:lineRule="auto"/>
            </w:pPr>
            <w:r>
              <w:rPr>
                <w:rFonts w:ascii="Consolas" w:hAnsi="Consolas"/>
                <w:sz w:val="16"/>
                <w:color w:val="000000"/>
              </w:rPr>
              <w:t xml:space="preserve">     new FlowLayout(FlowLayout.LEFT, 8, 8));</w:t>
            </w:r>
          </w:p>
          <w:p>
            <w:pPr>
              <w:spacing w:after="30" w:before="0" w:line="240" w:lineRule="auto"/>
            </w:pPr>
            <w:r>
              <w:rPr>
                <w:rFonts w:ascii="Consolas" w:hAnsi="Consolas"/>
                <w:sz w:val="16"/>
                <w:color w:val="000000"/>
              </w:rPr>
              <w:t xml:space="preserve"> row.add(new JLabel("Terminal:"));</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Managers arrange controls; they do not change actions. Avoid absolute positioning, null layouts and setBounds.</w:t>
            </w:r>
          </w:p>
        </w:tc>
        <w:tc>
          <w:tcPr>
            <w:tcW w:w="3177" w:type="dxa"/>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Page 2 Step 2: copy Main.java to Main_week17.txt before replacement. Main.createContent runs inside invokeLater; it groups readiness separately and keeps the worker/listener. Do not append readiness controls to TerminalPanel again.</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root.add(panel, BorderLayout.CENTER);</w:t>
            </w:r>
          </w:p>
          <w:p>
            <w:pPr>
              <w:spacing w:after="30" w:before="0" w:line="240" w:lineRule="auto"/>
            </w:pPr>
            <w:r>
              <w:rPr>
                <w:rFonts w:ascii="Consolas" w:hAnsi="Consolas"/>
                <w:sz w:val="16"/>
                <w:color w:val="000000"/>
              </w:rPr>
              <w:t xml:space="preserve"> root.add(ready, BorderLayout.SOUTH);</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Leave unused regions empty. An 8-pixel empty border adds outer breathing room; gaps separate children.</w:t>
            </w:r>
          </w:p>
        </w:tc>
        <w:tc>
          <w:tcPr>
            <w:tcW w:w="3177" w:type="dxa"/>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Page 3 Step 3 replaces TerminalPanel.java only. Labels, fields, setLabelFor, listener, model call and all catches remain. GridLayout(3,2) with seven controls computes three columns. At least one dimension must be nonzero.</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setLayout(new GridLayout(3, 2, 8, 8));</w:t>
            </w:r>
          </w:p>
          <w:p>
            <w:pPr>
              <w:spacing w:after="30" w:before="0" w:line="240" w:lineRule="auto"/>
            </w:pPr>
            <w:r>
              <w:rPr>
                <w:rFonts w:ascii="Consolas" w:hAnsi="Consolas"/>
                <w:sz w:val="16"/>
                <w:color w:val="000000"/>
              </w:rPr>
              <w:t xml:space="preserve"> add(p); add(plate); add(d); add(km);</w:t>
            </w:r>
          </w:p>
          <w:p>
            <w:pPr>
              <w:spacing w:after="30" w:before="0" w:line="240" w:lineRule="auto"/>
            </w:pPr>
            <w:r>
              <w:rPr>
                <w:rFonts w:ascii="Consolas" w:hAnsi="Consolas"/>
                <w:sz w:val="16"/>
                <w:color w:val="000000"/>
              </w:rPr>
              <w:t xml:space="preserve"> add(quote); add(result);</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The temporary grid is a comparison; Thursday will separate unlike controls. Fares are classroom practice values, not LTFRB rates.</w:t>
            </w:r>
          </w:p>
        </w:tc>
        <w:tc>
          <w:tcPr>
            <w:tcW w:w="3177" w:type="dxa"/>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Page 4 Step 4 replaces TerminalPanel.java only; retain Tuesday Main. The form grid, action flow and outer border each control direct children. Do not re-add the same field to another parent. No slow work moves into listeners.</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JPanel form = new JPanel(new GridLayout(2, 2, 8, 8));</w:t>
            </w:r>
          </w:p>
          <w:p>
            <w:pPr>
              <w:spacing w:after="30" w:before="0" w:line="240" w:lineRule="auto"/>
            </w:pPr>
            <w:r>
              <w:rPr>
                <w:rFonts w:ascii="Consolas" w:hAnsi="Consolas"/>
                <w:sz w:val="16"/>
                <w:color w:val="000000"/>
              </w:rPr>
              <w:t xml:space="preserve"> add(form, BorderLayout.NORTH);</w:t>
            </w:r>
          </w:p>
          <w:p>
            <w:pPr>
              <w:spacing w:after="30" w:before="0" w:line="240" w:lineRule="auto"/>
            </w:pPr>
            <w:r>
              <w:rPr>
                <w:rFonts w:ascii="Consolas" w:hAnsi="Consolas"/>
                <w:sz w:val="16"/>
                <w:color w:val="000000"/>
              </w:rPr>
              <w:t xml:space="preserve"> add(result, BorderLayout.CENTER);</w:t>
            </w:r>
          </w:p>
          <w:p>
            <w:pPr>
              <w:spacing w:after="30" w:before="0" w:line="240" w:lineRule="auto"/>
            </w:pPr>
            <w:r>
              <w:rPr>
                <w:rFonts w:ascii="Consolas" w:hAnsi="Consolas"/>
                <w:sz w:val="16"/>
                <w:color w:val="000000"/>
              </w:rPr>
              <w:t xml:space="preserve"> add(actions, BorderLayout.SOUTH);</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Keep Vehicle rules, the FareService boundary checks, the three catches and ReadyTask unchanged. Retain all five Week 16 helpers.</w:t>
            </w:r>
          </w:p>
        </w:tc>
        <w:tc>
          <w:tcPr>
            <w:tcW w:w="3177" w:type="dxa"/>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Page 5 Step 5 is an optional arrangement-only theme example, with observed component counts; it has no window or listener. Page 6 is the assessed own-theme task, including planning, tests, starter blanks, self-check, presentation and rubric.</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 Your theme: keep the model call and catches.</w:t>
            </w:r>
          </w:p>
          <w:p>
            <w:pPr>
              <w:spacing w:after="30" w:before="0" w:line="240" w:lineRule="auto"/>
            </w:pPr>
            <w:r>
              <w:rPr>
                <w:rFonts w:ascii="Consolas" w:hAnsi="Consolas"/>
                <w:sz w:val="16"/>
                <w:color w:val="000000"/>
              </w:rPr>
              <w:t xml:space="preserve"> // Group related controls, then add the panel.</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Require useful nested panels, not all three managers. A silent sample button is not a working performance task.</w:t>
            </w:r>
          </w:p>
        </w:tc>
      </w:tr>
      <w:tr w:rsidR="009663FF" w:rsidRPr="005B7882" w14:paraId="1DFC8CBD" w14:textId="77777777" w:rsidTr="00467A9E">
        <w:trPr>
          <w:trHeight w:val="144"/>
        </w:trPr>
        <w:tc>
          <w:tcPr>
            <w:tcW w:w="1498" w:type="dxa"/>
            <w:vMerge/>
            <w:tcMar>
              <w:top w:w="100" w:type="dxa"/>
              <w:left w:w="100" w:type="dxa"/>
              <w:bottom w:w="100" w:type="dxa"/>
              <w:right w:w="100" w:type="dxa"/>
            </w:tcMar>
            <w:vAlign w:val="center"/>
          </w:tcPr>
          <w:p w14:paraId="17036402" w14:textId="77777777" w:rsidR="009663FF" w:rsidRPr="005B7882" w:rsidRDefault="009663FF" w:rsidP="009663FF">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AFD2EE3" w14:textId="0145D7C6" w:rsidR="009663FF" w:rsidRPr="005B7882" w:rsidRDefault="009663FF" w:rsidP="009663FF">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Guided Practice — Active Retrieval and Social Learning:</w:t>
            </w:r>
          </w:p>
        </w:tc>
      </w:tr>
      <w:tr w:rsidR="006D7282" w:rsidRPr="005B7882" w14:paraId="493D3092" w14:textId="77777777" w:rsidTr="006D7282">
        <w:trPr>
          <w:trHeight w:val="1726"/>
        </w:trPr>
        <w:tc>
          <w:tcPr>
            <w:tcW w:w="1498" w:type="dxa"/>
            <w:vMerge/>
            <w:tcMar>
              <w:top w:w="100" w:type="dxa"/>
              <w:left w:w="100" w:type="dxa"/>
              <w:bottom w:w="100" w:type="dxa"/>
              <w:right w:w="100" w:type="dxa"/>
            </w:tcMar>
            <w:vAlign w:val="center"/>
          </w:tcPr>
          <w:p w14:paraId="7CAFF311" w14:textId="77777777" w:rsidR="006D7282" w:rsidRPr="005B7882" w:rsidRDefault="006D7282" w:rsidP="005836E0">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Pairs predict wide and narrow FlowLayout arrangements, then compare on a display. Swap reader and typist. Discuss why wrapped rows still need height.</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When a terminal window narrows, where should the controls go?</w:t>
            </w:r>
          </w:p>
          <w:p>
            <w:pPr>
              <w:spacing w:after="30" w:before="0" w:line="240" w:lineRule="auto"/>
            </w:pPr>
            <w:r>
              <w:rPr>
                <w:rFonts w:ascii="Bookman Old Style" w:hAnsi="Bookman Old Style"/>
                <w:b/>
                <w:sz w:val="18"/>
                <w:color w:val="000000"/>
              </w:rPr>
              <w:t xml:space="preserve">Inclusion (Learning Design #8):</w:t>
            </w:r>
            <w:r>
              <w:rPr>
                <w:rFonts w:ascii="Bookman Old Style" w:hAnsi="Bookman Old Style"/>
                <w:sz w:val="18"/>
                <w:color w:val="000000"/>
              </w:rPr>
              <w:t xml:space="preserve"> Offer pretyped code and enlarged print. Alternate reader/typist; check visible labels, label associations and keyboard access.</w:t>
            </w:r>
          </w:p>
        </w:tc>
        <w:tc>
          <w:tcPr>
            <w:tcW w:w="3177" w:type="dxa"/>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Pairs sort heading, fare panel and readiness cards into regions. Put two controls inside a single region panel, then trace the existing worker.</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How can a clerk find fare work and readiness without hunting?</w:t>
            </w:r>
          </w:p>
          <w:p>
            <w:pPr>
              <w:spacing w:after="30" w:before="0" w:line="240" w:lineRule="auto"/>
            </w:pPr>
            <w:r>
              <w:rPr>
                <w:rFonts w:ascii="Bookman Old Style" w:hAnsi="Bookman Old Style"/>
                <w:b/>
                <w:sz w:val="18"/>
                <w:color w:val="000000"/>
              </w:rPr>
              <w:t xml:space="preserve">Inclusion (Learning Design #8):</w:t>
            </w:r>
            <w:r>
              <w:rPr>
                <w:rFonts w:ascii="Bookman Old Style" w:hAnsi="Bookman Old Style"/>
                <w:sz w:val="18"/>
                <w:color w:val="000000"/>
              </w:rPr>
              <w:t xml:space="preserve"> Allow paper planning and partner tracing; verify keyboard access on a display computer.</w:t>
            </w:r>
          </w:p>
        </w:tc>
        <w:tc>
          <w:tcPr>
            <w:tcW w:w="3177" w:type="dxa"/>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Pairs place six control cards into three rows and two columns. Swap add order deliberately on paper, explain the mismatch, then restore the right pairing.</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Should a field, label, button and result all get equal space?</w:t>
            </w:r>
          </w:p>
          <w:p>
            <w:pPr>
              <w:spacing w:after="30" w:before="0" w:line="240" w:lineRule="auto"/>
            </w:pPr>
            <w:r>
              <w:rPr>
                <w:rFonts w:ascii="Bookman Old Style" w:hAnsi="Bookman Old Style"/>
                <w:b/>
                <w:sz w:val="18"/>
                <w:color w:val="000000"/>
              </w:rPr>
              <w:t xml:space="preserve">Inclusion (Learning Design #8):</w:t>
            </w:r>
            <w:r>
              <w:rPr>
                <w:rFonts w:ascii="Bookman Old Style" w:hAnsi="Bookman Old Style"/>
                <w:sz w:val="18"/>
                <w:color w:val="000000"/>
              </w:rPr>
              <w:t xml:space="preserve"> Allow paper planning and partner tracing; verify keyboard access on a display computer.</w:t>
            </w:r>
          </w:p>
        </w:tc>
        <w:tc>
          <w:tcPr>
            <w:tcW w:w="3177" w:type="dxa"/>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Pairs draw the root → TerminalPanel → form → km hierarchy. One traces the layout; the other traces a fare click and readiness completion, then swap.</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Can one seating rule organize every counter in a terminal?</w:t>
            </w:r>
          </w:p>
          <w:p>
            <w:pPr>
              <w:spacing w:after="30" w:before="0" w:line="240" w:lineRule="auto"/>
            </w:pPr>
            <w:r>
              <w:rPr>
                <w:rFonts w:ascii="Bookman Old Style" w:hAnsi="Bookman Old Style"/>
                <w:b/>
                <w:sz w:val="18"/>
                <w:color w:val="000000"/>
              </w:rPr>
              <w:t xml:space="preserve">Inclusion (Learning Design #8):</w:t>
            </w:r>
            <w:r>
              <w:rPr>
                <w:rFonts w:ascii="Bookman Old Style" w:hAnsi="Bookman Old Style"/>
                <w:sz w:val="18"/>
                <w:color w:val="000000"/>
              </w:rPr>
              <w:t xml:space="preserve"> Allow paper planning and partner tracing; verify keyboard access on a display computer.</w:t>
            </w:r>
          </w:p>
        </w:tc>
        <w:tc>
          <w:tcPr>
            <w:tcW w:w="3177" w:type="dxa"/>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Partners test one another’s own program using normal, bad, corrected, resized and keyboard-driven input. Record failures and one repair; rehearse explanations using the learner’s own code.</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What evidence proves your own interface is easier to use?</w:t>
            </w:r>
          </w:p>
          <w:p>
            <w:pPr>
              <w:spacing w:after="30" w:before="0" w:line="240" w:lineRule="auto"/>
            </w:pPr>
            <w:r>
              <w:rPr>
                <w:rFonts w:ascii="Bookman Old Style" w:hAnsi="Bookman Old Style"/>
                <w:b/>
                <w:sz w:val="18"/>
                <w:color w:val="000000"/>
              </w:rPr>
              <w:t xml:space="preserve">Inclusion (Learning Design #8):</w:t>
            </w:r>
            <w:r>
              <w:rPr>
                <w:rFonts w:ascii="Bookman Old Style" w:hAnsi="Bookman Old Style"/>
                <w:sz w:val="18"/>
                <w:color w:val="000000"/>
              </w:rPr>
              <w:t xml:space="preserve"> Allow paper planning and partner tracing; verify keyboard access on a display computer.</w:t>
            </w:r>
          </w:p>
        </w:tc>
      </w:tr>
      <w:tr w:rsidR="005836E0" w:rsidRPr="005B7882" w14:paraId="024B12BA" w14:textId="77777777" w:rsidTr="00C47827">
        <w:trPr>
          <w:trHeight w:val="144"/>
        </w:trPr>
        <w:tc>
          <w:tcPr>
            <w:tcW w:w="1498" w:type="dxa"/>
            <w:vMerge/>
            <w:tcMar>
              <w:top w:w="100" w:type="dxa"/>
              <w:left w:w="100" w:type="dxa"/>
              <w:bottom w:w="100" w:type="dxa"/>
              <w:right w:w="100" w:type="dxa"/>
            </w:tcMar>
            <w:vAlign w:val="center"/>
          </w:tcPr>
          <w:p w14:paraId="4B7D2FF9" w14:textId="77777777" w:rsidR="005836E0" w:rsidRPr="005B7882" w:rsidRDefault="005836E0" w:rsidP="005836E0">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2CD1A8F2" w14:textId="3D2D753C" w:rsidR="005836E0" w:rsidRPr="005B7882" w:rsidRDefault="005836E0" w:rsidP="005836E0">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Student Activity</w:t>
            </w:r>
          </w:p>
        </w:tc>
      </w:tr>
      <w:tr w:rsidR="006D7282" w:rsidRPr="005B7882" w14:paraId="7D95890C" w14:textId="77777777" w:rsidTr="006D7282">
        <w:trPr>
          <w:trHeight w:val="1726"/>
        </w:trPr>
        <w:tc>
          <w:tcPr>
            <w:tcW w:w="1498" w:type="dxa"/>
            <w:vMerge/>
            <w:tcMar>
              <w:top w:w="100" w:type="dxa"/>
              <w:left w:w="100" w:type="dxa"/>
              <w:bottom w:w="100" w:type="dxa"/>
              <w:right w:w="100" w:type="dxa"/>
            </w:tcMar>
            <w:vAlign w:val="center"/>
          </w:tcPr>
          <w:p w14:paraId="151A0FA3" w14:textId="77777777" w:rsidR="006D7282" w:rsidRPr="005B7882" w:rsidRDefault="006D7282" w:rsidP="002C17F5">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page 1 Step 1.</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Run LayoutDemo; compare LEFT and CENTER, wrap, height and clipping. Retain java Main as the Vehicle launcher.</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0–10 recall; 10–35 concepts/demo; 35–55 user context; 55–75 checks; 75–90 support; 90–120 Step 1 lab and slip. Total: 2 hours. Template minute labels remain fixed.</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and submit the Monday strip. If Git is installed, commit week18-day1-flow-layout; sync when internet is available.</w:t>
            </w:r>
          </w:p>
        </w:tc>
        <w:tc>
          <w:tcPr>
            <w:tcW w:w="3177" w:type="dxa"/>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page 2 Step 2.</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Confirm backup, heading/fare/readiness order, a valid fare, and a fare action during readiness. No duplicate readiness controls.</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0–10 recall; 10–35 region demo; 35–55 grouping; 55–75 checks; 75–90 support; 90–120 Step 2 lab and slip. Total: 2 hours. Template minute labels remain fixed.</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and submit the Tuesday strip. If Git is installed, commit week18-day2-border-layout; sync when internet is available.</w:t>
            </w:r>
          </w:p>
        </w:tc>
        <w:tc>
          <w:tcPr>
            <w:tcW w:w="3177" w:type="dxa"/>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page 3 Step 3.</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Test NXA 123 / 5, abc then 5, zero, NaN, infinity and unknown plate. Explain equal-cell limits.</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0–10 recall; 10–35 grid demo; 35–55 pairing; 55–75 checks; 75–90 support; 90–120 Step 3 lab and slip. Total: 2 hours. Template minute labels remain fixed.</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and submit the Wednesday strip. If Git is installed, commit week18-day3-grid-layout; sync when internet is available.</w:t>
            </w:r>
          </w:p>
        </w:tc>
        <w:tc>
          <w:tcPr>
            <w:tcW w:w="3177" w:type="dxa"/>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page 4 Step 4; consult page 5, then start page 6 own-theme plan/build.</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Test the nested form, readable labels, recovery, resize, keyboard access and readiness. Use the page 5 guide and get the page 6 plan checked before own-theme coding.</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0–10 recall; 10–35 nested panels; 35–55 user context; 55–75 checks; 75–90 support; 90–120 Step 4 lab and slip; 120–180 own-theme plan/build. Total: 3 hours. Template minute labels remain fixed.</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and submit the Thursday strip. If Git is installed, commit week18-day4-nested-panels; sync when internet is available.</w:t>
            </w:r>
          </w:p>
        </w:tc>
        <w:tc>
          <w:tcPr>
            <w:tcW w:w="3177" w:type="dxa"/>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page 5 optional Step 5 and page 6 own-theme task/presentation.</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Submit own-theme source, approved plan, exact expected/actual tests and self-check. Demonstrate nested panels and suitable managers; use the 50-point rubric.</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0–10 retrieval; 10–35 repair/coaching; 35–55 peer tests; 55–75 teacher check; 75–90 rehearsal/support; 90–180 presentations and Friday slip. Total: 3 hours. Template minute labels remain fixed.</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and submit the Friday strip. If Git is installed, commit week18-day5-theme-presentation; sync when internet is available.</w:t>
            </w:r>
          </w:p>
        </w:tc>
      </w:tr>
      <w:tr w:rsidR="002C17F5" w:rsidRPr="005B7882" w14:paraId="16BDC097" w14:textId="77777777" w:rsidTr="00E10F45">
        <w:trPr>
          <w:trHeight w:val="144"/>
        </w:trPr>
        <w:tc>
          <w:tcPr>
            <w:tcW w:w="1498" w:type="dxa"/>
            <w:vMerge/>
            <w:tcMar>
              <w:top w:w="100" w:type="dxa"/>
              <w:left w:w="100" w:type="dxa"/>
              <w:bottom w:w="100" w:type="dxa"/>
              <w:right w:w="100" w:type="dxa"/>
            </w:tcMar>
            <w:vAlign w:val="center"/>
          </w:tcPr>
          <w:p w14:paraId="6CB7966E" w14:textId="77777777" w:rsidR="002C17F5" w:rsidRPr="005B7882" w:rsidRDefault="002C17F5" w:rsidP="002C17F5">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756C484" w14:textId="74063C4C" w:rsidR="002C17F5" w:rsidRPr="005B7882" w:rsidRDefault="002C17F5" w:rsidP="002C17F5">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Reflection / Metacognition</w:t>
            </w:r>
          </w:p>
        </w:tc>
      </w:tr>
      <w:tr w:rsidR="006D7282" w:rsidRPr="005B7882" w14:paraId="3AA832D2" w14:textId="77777777" w:rsidTr="006D7282">
        <w:trPr>
          <w:trHeight w:val="1726"/>
        </w:trPr>
        <w:tc>
          <w:tcPr>
            <w:tcW w:w="1498" w:type="dxa"/>
            <w:vMerge/>
            <w:tcMar>
              <w:top w:w="100" w:type="dxa"/>
              <w:left w:w="100" w:type="dxa"/>
              <w:bottom w:w="100" w:type="dxa"/>
              <w:right w:w="100" w:type="dxa"/>
            </w:tcMar>
            <w:vAlign w:val="center"/>
          </w:tcPr>
          <w:p w14:paraId="08922305"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Which control became hard to read when narrowed?</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Why did I keep the Vehicle program?</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FlowLayout needs enough width and ___.</w:t>
            </w:r>
          </w:p>
        </w:tc>
        <w:tc>
          <w:tcPr>
            <w:tcW w:w="3177" w:type="dxa"/>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Which group is a single child of root?</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What did I preserve in readiness behavior?</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CENTER receives ___.</w:t>
            </w:r>
          </w:p>
        </w:tc>
        <w:tc>
          <w:tcPr>
            <w:tcW w:w="3177" w:type="dxa"/>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Which equal cell is least useful?</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How did I prove the old catches still work?</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GridLayout add order matters because ___.</w:t>
            </w:r>
          </w:p>
        </w:tc>
        <w:tc>
          <w:tcPr>
            <w:tcW w:w="3177" w:type="dxa"/>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Which manager controls the km field directly?</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What failed in my own-theme plan or first test?</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Nesting helps my user by ___.</w:t>
            </w:r>
          </w:p>
        </w:tc>
        <w:tc>
          <w:tcPr>
            <w:tcW w:w="3177" w:type="dxa"/>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Which test changed my design?</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What evidence shows improvement, and what remains?</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My next improvement, based on evidence, is ___.</w:t>
            </w:r>
          </w:p>
        </w:tc>
      </w:tr>
      <w:tr w:rsidR="00776A2B" w:rsidRPr="005B7882" w14:paraId="5CC38CD5" w14:textId="77777777" w:rsidTr="00644ACD">
        <w:trPr>
          <w:trHeight w:val="400"/>
        </w:trPr>
        <w:tc>
          <w:tcPr>
            <w:tcW w:w="1498" w:type="dxa"/>
            <w:tcMar>
              <w:top w:w="100" w:type="dxa"/>
              <w:left w:w="100" w:type="dxa"/>
              <w:bottom w:w="100" w:type="dxa"/>
              <w:right w:w="100" w:type="dxa"/>
            </w:tcMar>
            <w:vAlign w:val="center"/>
          </w:tcPr>
          <w:p w14:paraId="58F90845"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64BF238B"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76F9807F" w14:textId="3E336E44" w:rsidR="00776A2B" w:rsidRPr="005B7882" w:rsidRDefault="00776A2B" w:rsidP="00776A2B">
            <w:pPr>
              <w:widowControl w:val="0"/>
              <w:spacing w:line="240" w:lineRule="auto"/>
              <w:rPr>
                <w:rFonts w:ascii="Bookman Old Style" w:eastAsia="Bookman Old Style" w:hAnsi="Bookman Old Style" w:cs="Bookman Old Style"/>
                <w:sz w:val="20"/>
                <w:szCs w:val="20"/>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r w:rsidR="00776A2B" w:rsidRPr="005B7882" w14:paraId="7A515CF3" w14:textId="77777777" w:rsidTr="00602AAE">
        <w:trPr>
          <w:trHeight w:val="124"/>
        </w:trPr>
        <w:tc>
          <w:tcPr>
            <w:tcW w:w="2592" w:type="dxa"/>
            <w:gridSpan w:val="2"/>
            <w:tcMar>
              <w:top w:w="100" w:type="dxa"/>
              <w:left w:w="100" w:type="dxa"/>
              <w:bottom w:w="100" w:type="dxa"/>
              <w:right w:w="100" w:type="dxa"/>
            </w:tcMar>
            <w:vAlign w:val="center"/>
          </w:tcPr>
          <w:p w14:paraId="54FEBB97" w14:textId="222EE5E3"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Resources: </w:t>
            </w:r>
          </w:p>
        </w:tc>
        <w:tc>
          <w:tcPr>
            <w:tcW w:w="14790" w:type="dxa"/>
            <w:gridSpan w:val="5"/>
            <w:vAlign w:val="center"/>
          </w:tcPr>
          <w:p w14:paraId="642854FD" w14:textId="5D20CC87" w:rsidR="00776A2B" w:rsidRPr="005B7882" w:rsidRDefault="00776A2B" w:rsidP="00776A2B">
            <w:pPr>
              <w:widowControl w:val="0"/>
              <w:spacing w:line="240" w:lineRule="auto"/>
              <w:rPr>
                <w:rFonts w:ascii="Bookman Old Style" w:hAnsi="Bookman Old Style"/>
                <w:color w:val="000000"/>
                <w:sz w:val="20"/>
                <w:szCs w:val="20"/>
                <w:lang w:val="en-PH"/>
              </w:rPr>
            </w:pPr>
            <w:r w:rsidRPr="00735280">
              <w:rPr>
                <w:rFonts w:ascii="Bookman Old Style" w:hAnsi="Bookman Old Style"/>
                <w:color w:val="000000"/>
                <w:sz w:val="20"/>
                <w:szCs w:val="20"/>
                <w:lang w:val="en-PH"/>
              </w:rPr>
              <w:t xml:space="preserve">• Laptop/Desktop • </w:t>
            </w:r>
            <w:r w:rsidR="00FA16FB">
              <w:rPr>
                <w:rFonts w:ascii="Bookman Old Style" w:hAnsi="Bookman Old Style"/>
                <w:b/>
                <w:bCs/>
                <w:color w:val="000000"/>
                <w:sz w:val="20"/>
                <w:szCs w:val="20"/>
                <w:lang w:val="en-PH"/>
              </w:rPr>
              <w:t>JavaShare</w:t>
            </w:r>
            <w:r w:rsidRPr="00735280">
              <w:rPr>
                <w:rFonts w:ascii="Bookman Old Style" w:hAnsi="Bookman Old Style"/>
                <w:color w:val="000000"/>
                <w:sz w:val="20"/>
                <w:szCs w:val="20"/>
                <w:lang w:val="en-PH"/>
              </w:rPr>
              <w:t xml:space="preserve"> • </w:t>
            </w:r>
            <w:r w:rsidRPr="00735280">
              <w:rPr>
                <w:rFonts w:ascii="Bookman Old Style" w:hAnsi="Bookman Old Style"/>
                <w:b/>
                <w:bCs/>
                <w:color w:val="000000"/>
                <w:sz w:val="20"/>
                <w:szCs w:val="20"/>
                <w:lang w:val="en-PH"/>
              </w:rPr>
              <w:t>GitHub (version control and backup)</w:t>
            </w:r>
            <w:r w:rsidRPr="00735280">
              <w:rPr>
                <w:rFonts w:ascii="Bookman Old Style" w:hAnsi="Bookman Old Style"/>
                <w:color w:val="000000"/>
                <w:sz w:val="20"/>
                <w:szCs w:val="20"/>
                <w:lang w:val="en-PH"/>
              </w:rPr>
              <w:t xml:space="preserve"> • Slides / Printed notes • Whiteboard </w:t>
            </w:r>
          </w:p>
          <w:p>
            <w:pPr>
              <w:widowControl w:val="0"/>
              <w:spacing w:line="240" w:lineRule="auto" w:after="40" w:before="0"/>
            </w:pPr>
            <w:r>
              <w:rPr>
                <w:rFonts w:ascii="Bookman Old Style" w:hAnsi="Bookman Old Style"/>
                <w:b/>
                <w:color w:val="FF0000"/>
                <w:sz w:val="18"/>
                <w:szCs w:val="18"/>
              </w:rPr>
              <w:t xml:space="preserve">ADJUST THIS ACCORDING TO YOUR AVAILABLE MATERIALS</w:t>
            </w:r>
          </w:p>
        </w:tc>
      </w:tr>
      <w:tr w:rsidR="006D7282" w:rsidRPr="005B7882" w14:paraId="50C16DBA" w14:textId="77777777" w:rsidTr="006D7282">
        <w:trPr>
          <w:trHeight w:val="418"/>
        </w:trPr>
        <w:tc>
          <w:tcPr>
            <w:tcW w:w="1498" w:type="dxa"/>
            <w:tcMar>
              <w:top w:w="100" w:type="dxa"/>
              <w:left w:w="100" w:type="dxa"/>
              <w:bottom w:w="100" w:type="dxa"/>
              <w:right w:w="100" w:type="dxa"/>
            </w:tcMar>
            <w:vAlign w:val="center"/>
          </w:tcPr>
          <w:p w14:paraId="279B6717"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Opportunities for integration: </w:t>
            </w:r>
          </w:p>
          <w:p w14:paraId="5240437C"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gridSpan w:val="2"/>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Empowerment Technologies — compare browser reflow with Java layout.</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A Monumento terminal with changing queue width.</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Readable labels, helpful feedback and access for keyboard users.</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Predict which labels need more room; check them at two sizes.</w:t>
            </w:r>
          </w:p>
        </w:tc>
        <w:tc>
          <w:tcPr>
            <w:tcW w:w="3177" w:type="dxa"/>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Oral Communication — clear grouping supports clear instructions.</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Separate fare and readiness counters in a local terminal.</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Readable labels, helpful feedback and access for keyboard users.</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Ask a partner to find each action without verbal directions.</w:t>
            </w:r>
          </w:p>
        </w:tc>
        <w:tc>
          <w:tcPr>
            <w:tcW w:w="3177" w:type="dxa"/>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General Mathematics — rows, columns and equal dimensions.</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A seating chart or school-office form with paired labels.</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Readable labels, helpful feedback and access for keyboard users.</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Explain why a long result should leave the equal-cell grid.</w:t>
            </w:r>
          </w:p>
        </w:tc>
        <w:tc>
          <w:tcPr>
            <w:tcW w:w="3177" w:type="dxa"/>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Work Immersion — organize work without losing service behavior.</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Terminal counters within a larger service area.</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Readable labels, helpful feedback and access for keyboard users.</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Show a fare action during readiness and justify each control group.</w:t>
            </w:r>
          </w:p>
        </w:tc>
        <w:tc>
          <w:tcPr>
            <w:tcW w:w="3177" w:type="dxa"/>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Entrepreneurship — explain intended users and useful benefits.</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Learner’s own canteen, store, pets, gadgets, personnel or shapes theme.</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Readable labels, helpful feedback and access for keyboard users.</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Demonstrate a useful action and a respectful recovery message.</w:t>
            </w:r>
          </w:p>
        </w:tc>
      </w:tr>
    </w:tbl>
    <w:p w14:paraId="4BBAF1D7" w14:textId="77777777" w:rsidR="00213E8C" w:rsidRPr="005B7882" w:rsidRDefault="00213E8C">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2CBD7D08"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59BC6D64" w14:textId="4A177412" w:rsidR="00DC6DCE" w:rsidRPr="005B7882" w:rsidRDefault="00DC6DCE"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ASSESSMENT</w:t>
            </w:r>
          </w:p>
        </w:tc>
      </w:tr>
      <w:tr w:rsidR="006D7282" w:rsidRPr="005B7882" w14:paraId="1ABB48CE" w14:textId="77777777" w:rsidTr="006D7282">
        <w:trPr>
          <w:trHeight w:val="400"/>
        </w:trPr>
        <w:tc>
          <w:tcPr>
            <w:tcW w:w="1498" w:type="dxa"/>
            <w:tcMar>
              <w:top w:w="100" w:type="dxa"/>
              <w:left w:w="100" w:type="dxa"/>
              <w:bottom w:w="100" w:type="dxa"/>
              <w:right w:w="100" w:type="dxa"/>
            </w:tcMar>
            <w:vAlign w:val="center"/>
          </w:tcPr>
          <w:p w14:paraId="6D66758B" w14:textId="77777777" w:rsidR="006D7282" w:rsidRPr="005B7882" w:rsidRDefault="006D7282" w:rsidP="00DC6DCE">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Formative Assessment: </w:t>
            </w:r>
          </w:p>
          <w:p w14:paraId="3B50F51A" w14:textId="77777777" w:rsidR="006D7282" w:rsidRPr="005B7882" w:rsidRDefault="006D7282" w:rsidP="00851722">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With a narrow row, predict the last button’s position.</w:t>
            </w:r>
          </w:p>
          <w:p>
            <w:pPr>
              <w:spacing w:after="30" w:before="0" w:line="240" w:lineRule="auto"/>
            </w:pPr>
            <w:r>
              <w:rPr>
                <w:rFonts w:ascii="Bookman Old Style" w:hAnsi="Bookman Old Style"/>
                <w:b/>
                <w:sz w:val="18"/>
                <w:color w:val="000000"/>
              </w:rPr>
              <w:t xml:space="preserve">Expected answer/evidence:</w:t>
            </w:r>
            <w:r>
              <w:rPr>
                <w:rFonts w:ascii="Bookman Old Style" w:hAnsi="Bookman Old Style"/>
                <w:sz w:val="18"/>
                <w:color w:val="000000"/>
              </w:rPr>
              <w:t xml:space="preserve"> It wraps to a later row if enough height exists; preferred button sizes are retained.</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A short window hides wrapped controls: add height, not fixed coordinates.</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Rebuild the relevant grouping with cards if predictions fail; re-run the check before independent work. Monday strip: 15 points.</w:t>
            </w:r>
          </w:p>
        </w:tc>
        <w:tc>
          <w:tcPr>
            <w:tcW w:w="3177"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Where are heading, fare panel and readiness?</w:t>
            </w:r>
          </w:p>
          <w:p>
            <w:pPr>
              <w:spacing w:after="30" w:before="0" w:line="240" w:lineRule="auto"/>
            </w:pPr>
            <w:r>
              <w:rPr>
                <w:rFonts w:ascii="Bookman Old Style" w:hAnsi="Bookman Old Style"/>
                <w:b/>
                <w:sz w:val="18"/>
                <w:color w:val="000000"/>
              </w:rPr>
              <w:t xml:space="preserve">Expected answer/evidence:</w:t>
            </w:r>
            <w:r>
              <w:rPr>
                <w:rFonts w:ascii="Bookman Old Style" w:hAnsi="Bookman Old Style"/>
                <w:sz w:val="18"/>
                <w:color w:val="000000"/>
              </w:rPr>
              <w:t xml:space="preserve"> NORTH, CENTER and SOUTH; readiness has its own FlowLayout panel.</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Two direct controls added to SOUTH need a group panel, then one SOUTH addition.</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Rebuild the relevant grouping with cards if predictions fail; re-run the check before independent work. Tuesday strip: 20 points.</w:t>
            </w:r>
          </w:p>
        </w:tc>
        <w:tc>
          <w:tcPr>
            <w:tcW w:w="3177"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Predict six controls in GridLayout(3,2), then add a seventh on paper.</w:t>
            </w:r>
          </w:p>
          <w:p>
            <w:pPr>
              <w:spacing w:after="30" w:before="0" w:line="240" w:lineRule="auto"/>
            </w:pPr>
            <w:r>
              <w:rPr>
                <w:rFonts w:ascii="Bookman Old Style" w:hAnsi="Bookman Old Style"/>
                <w:b/>
                <w:sz w:val="18"/>
                <w:color w:val="000000"/>
              </w:rPr>
              <w:t xml:space="preserve">Expected answer/evidence:</w:t>
            </w:r>
            <w:r>
              <w:rPr>
                <w:rFonts w:ascii="Bookman Old Style" w:hAnsi="Bookman Old Style"/>
                <w:sz w:val="18"/>
                <w:color w:val="000000"/>
              </w:rPr>
              <w:t xml:space="preserve"> Three rows of two; with seven, the fixed three rows require three columns.</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Restore label-field add order and keep the separate InvalidDistanceException catch.</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Rebuild the relevant grouping with cards if predictions fail; re-run the check before independent work. Wednesday strip: 15 points.</w:t>
            </w:r>
          </w:p>
        </w:tc>
        <w:tc>
          <w:tcPr>
            <w:tcW w:w="3177"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Name the manager of root, form and actions.</w:t>
            </w:r>
          </w:p>
          <w:p>
            <w:pPr>
              <w:spacing w:after="30" w:before="0" w:line="240" w:lineRule="auto"/>
            </w:pPr>
            <w:r>
              <w:rPr>
                <w:rFonts w:ascii="Bookman Old Style" w:hAnsi="Bookman Old Style"/>
                <w:b/>
                <w:sz w:val="18"/>
                <w:color w:val="000000"/>
              </w:rPr>
              <w:t xml:space="preserve">Expected answer/evidence:</w:t>
            </w:r>
            <w:r>
              <w:rPr>
                <w:rFonts w:ascii="Bookman Old Style" w:hAnsi="Bookman Old Style"/>
                <w:sz w:val="18"/>
                <w:color w:val="000000"/>
              </w:rPr>
              <w:t xml:space="preserve"> BorderLayout, GridLayout and FlowLayout. Each handles only its direct children.</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A field disappears after being added to a second parent; add it to only its intended form.</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Rebuild the relevant grouping with cards if predictions fail; re-run the check before independent work. Thursday strip: 15 points.</w:t>
            </w:r>
          </w:p>
        </w:tc>
        <w:tc>
          <w:tcPr>
            <w:tcW w:w="3177"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Point to nested groups, explain one choice, and show a failed-then-passed test.</w:t>
            </w:r>
          </w:p>
          <w:p>
            <w:pPr>
              <w:spacing w:after="30" w:before="0" w:line="240" w:lineRule="auto"/>
            </w:pPr>
            <w:r>
              <w:rPr>
                <w:rFonts w:ascii="Bookman Old Style" w:hAnsi="Bookman Old Style"/>
                <w:b/>
                <w:sz w:val="18"/>
                <w:color w:val="000000"/>
              </w:rPr>
              <w:t xml:space="preserve">Expected answer/evidence:</w:t>
            </w:r>
            <w:r>
              <w:rPr>
                <w:rFonts w:ascii="Bookman Old Style" w:hAnsi="Bookman Old Style"/>
                <w:sz w:val="18"/>
                <w:color w:val="000000"/>
              </w:rPr>
              <w:t xml:space="preserve"> Learner’s own model action, helpful errors, recovery, readable grouping and honest evidence.</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Explain and repair a real failure using the learner’s code.</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Rebuild the relevant grouping with cards if predictions fail; re-run the check before independent work. Friday strip: 20 points. Use the six-criterion 50-point rubric; use parallel presentation circles for large classes, with peer evidence and teacher rotation.</w:t>
            </w:r>
          </w:p>
        </w:tc>
      </w:tr>
    </w:tbl>
    <w:p w14:paraId="0D7969A1"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48B3BB7F"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2BD2953B" w14:textId="3F733573" w:rsidR="00DC6DCE" w:rsidRPr="005B7882" w:rsidRDefault="00602B12"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WAYS FORWARD</w:t>
            </w:r>
          </w:p>
        </w:tc>
      </w:tr>
      <w:tr w:rsidR="006D7282" w:rsidRPr="005B7882" w14:paraId="7827C9DE" w14:textId="77777777" w:rsidTr="006D7282">
        <w:trPr>
          <w:trHeight w:val="196"/>
        </w:trPr>
        <w:tc>
          <w:tcPr>
            <w:tcW w:w="1498" w:type="dxa"/>
            <w:tcMar>
              <w:top w:w="100" w:type="dxa"/>
              <w:left w:w="100" w:type="dxa"/>
              <w:bottom w:w="100" w:type="dxa"/>
              <w:right w:w="100" w:type="dxa"/>
            </w:tcMar>
            <w:vAlign w:val="center"/>
          </w:tcPr>
          <w:p w14:paraId="067A96FA"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Extended </w:t>
            </w:r>
            <w:r w:rsidRPr="005B7882">
              <w:rPr>
                <w:rFonts w:ascii="Bookman Old Style" w:eastAsia="Montserrat" w:hAnsi="Bookman Old Style" w:cs="Montserrat"/>
                <w:b/>
                <w:bCs/>
                <w:sz w:val="20"/>
                <w:szCs w:val="20"/>
              </w:rPr>
              <w:lastRenderedPageBreak/>
              <w:t xml:space="preserve">learning opportunities: </w:t>
            </w:r>
          </w:p>
          <w:p w14:paraId="79DE9512" w14:textId="77777777" w:rsidR="006D7282" w:rsidRPr="005B7882" w:rsidRDefault="006D7282" w:rsidP="001D5B74">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(15 mins)</w:t>
            </w:r>
          </w:p>
        </w:tc>
        <w:tc>
          <w:tcPr>
            <w:tcW w:w="3176"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Sketch a useful arrangement for your theme.</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Compare LEFT and CENTER and record wrapping.</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Use the pretyped demo and identify manager/container/control.</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Notice clear and confusing groups at a school or community service counter.</w:t>
            </w:r>
          </w:p>
        </w:tc>
        <w:tc>
          <w:tcPr>
            <w:tcW w:w="3177"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Label the parent panels in the Tuesday launcher.</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Explain why CENTER needs a panel for multiple controls.</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Use three region cards and add the readiness group once.</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Notice clear and confusing groups at a school or community service counter.</w:t>
            </w:r>
          </w:p>
        </w:tc>
        <w:tc>
          <w:tcPr>
            <w:tcW w:w="3177"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Write the expected arrangement for a 2 × 2 input form.</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Predict GridLayout(0,2) for seven controls.</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Pair label and field cards before coding.</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Notice clear and confusing groups at a school or community service counter.</w:t>
            </w:r>
          </w:p>
        </w:tc>
        <w:tc>
          <w:tcPr>
            <w:tcW w:w="3177"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Finish the planned own-theme arrangement and test record.</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Test the longest normal feedback and explain remaining limits.</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Trace one field’s parent and one working listener with a partner.</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Notice clear and confusing groups at a school or community service counter.</w:t>
            </w:r>
          </w:p>
        </w:tc>
        <w:tc>
          <w:tcPr>
            <w:tcW w:w="3177"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Save source, plan, test evidence and an offline backup.</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Improve one group based on observed user feedback.</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Repair one failing own-theme test and show the new result.</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Notice clear and confusing groups at a school or community service counter.</w:t>
            </w:r>
          </w:p>
          <w:p>
            <w:pPr>
              <w:spacing w:after="30" w:before="0" w:line="240" w:lineRule="auto"/>
            </w:pPr>
            <w:r>
              <w:rPr>
                <w:rFonts w:ascii="Bookman Old Style" w:hAnsi="Bookman Old Style"/>
                <w:b/>
                <w:sz w:val="18"/>
                <w:color w:val="000000"/>
              </w:rPr>
              <w:t xml:space="preserve">Week-level consolidation:</w:t>
            </w:r>
            <w:r>
              <w:rPr>
                <w:rFonts w:ascii="Bookman Old Style" w:hAnsi="Bookman Old Style"/>
                <w:sz w:val="18"/>
                <w:color w:val="000000"/>
              </w:rPr>
              <w:t xml:space="preserve"> Week 11 classes/objects; 12 four OOP pillars; 13 exceptions; 14 collections; 15 file handling; 16 threads; 17 Swing basics; 18 layouts/panels. Preserve model rules and safe workers while improving arrangement.</w:t>
            </w:r>
          </w:p>
        </w:tc>
      </w:tr>
      <w:tr w:rsidR="006D7282" w:rsidRPr="005B7882" w14:paraId="4C86E560" w14:textId="77777777" w:rsidTr="006D7282">
        <w:trPr>
          <w:trHeight w:val="637"/>
        </w:trPr>
        <w:tc>
          <w:tcPr>
            <w:tcW w:w="1498" w:type="dxa"/>
            <w:tcMar>
              <w:top w:w="100" w:type="dxa"/>
              <w:left w:w="100" w:type="dxa"/>
              <w:bottom w:w="100" w:type="dxa"/>
              <w:right w:w="100" w:type="dxa"/>
            </w:tcMar>
            <w:vAlign w:val="center"/>
          </w:tcPr>
          <w:p w14:paraId="6B411387"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Reflections: </w:t>
            </w:r>
          </w:p>
          <w:p w14:paraId="3F32D876"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p>
        </w:tc>
        <w:tc>
          <w:tcPr>
            <w:tcW w:w="3176" w:type="dxa"/>
          </w:tcPr>
          <w:p>
            <w:pPr>
              <w:spacing w:after="30" w:before="0" w:line="240" w:lineRule="auto"/>
            </w:pPr>
          </w:p>
        </w:tc>
        <w:tc>
          <w:tcPr>
            <w:tcW w:w="3177" w:type="dxa"/>
          </w:tcPr>
          <w:p>
            <w:pPr>
              <w:spacing w:after="30" w:before="0" w:line="240" w:lineRule="auto"/>
            </w:pPr>
          </w:p>
        </w:tc>
        <w:tc>
          <w:tcPr>
            <w:tcW w:w="3177" w:type="dxa"/>
          </w:tcPr>
          <w:p>
            <w:pPr>
              <w:spacing w:after="30" w:before="0" w:line="240" w:lineRule="auto"/>
            </w:pPr>
          </w:p>
        </w:tc>
        <w:tc>
          <w:tcPr>
            <w:tcW w:w="3177" w:type="dxa"/>
          </w:tcPr>
          <w:p>
            <w:pPr>
              <w:spacing w:after="30" w:before="0" w:line="240" w:lineRule="auto"/>
            </w:pPr>
          </w:p>
        </w:tc>
        <w:tc>
          <w:tcPr>
            <w:tcW w:w="3177" w:type="dxa"/>
          </w:tcPr>
          <w:p>
            <w:pPr>
              <w:spacing w:after="30" w:before="0" w:line="240" w:lineRule="auto"/>
            </w:pPr>
          </w:p>
        </w:tc>
      </w:tr>
    </w:tbl>
    <w:p w14:paraId="45B4538C" w14:textId="77777777" w:rsidR="00945073" w:rsidRPr="005B7882" w:rsidRDefault="00945073">
      <w:pPr>
        <w:rPr>
          <w:rFonts w:ascii="Bookman Old Style" w:hAnsi="Bookman Old Style"/>
          <w:sz w:val="20"/>
          <w:szCs w:val="20"/>
          <w:lang w:val="en-US"/>
        </w:rPr>
      </w:pPr>
    </w:p>
    <w:p w14:paraId="439AE126" w14:textId="77777777" w:rsidR="00945073" w:rsidRPr="005B7882" w:rsidRDefault="00945073">
      <w:pPr>
        <w:rPr>
          <w:rFonts w:ascii="Bookman Old Style" w:hAnsi="Bookman Old Style"/>
          <w:sz w:val="20"/>
          <w:szCs w:val="20"/>
          <w:lang w:val="en-US"/>
        </w:rPr>
      </w:pPr>
    </w:p>
    <w:p w14:paraId="30422C6A" w14:textId="59003643" w:rsidR="00B007B9" w:rsidRPr="005B7882" w:rsidRDefault="00C80209" w:rsidP="00B007B9">
      <w:pPr>
        <w:rPr>
          <w:rFonts w:ascii="Bookman Old Style" w:hAnsi="Bookman Old Style" w:cstheme="minorHAnsi"/>
          <w:sz w:val="20"/>
          <w:szCs w:val="20"/>
        </w:rPr>
      </w:pPr>
      <w:r w:rsidRPr="005B7882">
        <w:rPr>
          <w:rFonts w:ascii="Bookman Old Style" w:hAnsi="Bookman Old Style" w:cstheme="minorHAnsi"/>
          <w:bCs/>
          <w:color w:val="000000"/>
          <w:sz w:val="20"/>
          <w:szCs w:val="20"/>
        </w:rPr>
        <w:t>Prepared by:</w:t>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581A10" w:rsidRPr="005B7882">
        <w:rPr>
          <w:rFonts w:ascii="Bookman Old Style" w:hAnsi="Bookman Old Style" w:cstheme="minorHAnsi"/>
          <w:bCs/>
          <w:color w:val="000000"/>
          <w:sz w:val="20"/>
          <w:szCs w:val="20"/>
        </w:rPr>
        <w:tab/>
      </w:r>
      <w:r w:rsidR="00B007B9" w:rsidRPr="005B7882">
        <w:rPr>
          <w:rFonts w:ascii="Bookman Old Style" w:hAnsi="Bookman Old Style" w:cstheme="minorHAnsi"/>
          <w:sz w:val="20"/>
          <w:szCs w:val="20"/>
        </w:rPr>
        <w:t>Checked by:</w:t>
      </w:r>
    </w:p>
    <w:p w14:paraId="243F5B50" w14:textId="77777777" w:rsidR="00581A10" w:rsidRPr="005B7882" w:rsidRDefault="00581A10" w:rsidP="00C80209">
      <w:pPr>
        <w:rPr>
          <w:rFonts w:ascii="Bookman Old Style" w:hAnsi="Bookman Old Style" w:cstheme="minorHAnsi"/>
          <w:b/>
          <w:bCs/>
          <w:color w:val="000000"/>
          <w:sz w:val="20"/>
          <w:szCs w:val="20"/>
        </w:rPr>
      </w:pPr>
    </w:p>
    <w:p w14:paraId="3FCA8FEC" w14:textId="77777777" w:rsidR="00581A10" w:rsidRPr="005B7882" w:rsidRDefault="00581A10" w:rsidP="00C80209">
      <w:pPr>
        <w:rPr>
          <w:rFonts w:ascii="Bookman Old Style" w:hAnsi="Bookman Old Style" w:cstheme="minorHAnsi"/>
          <w:b/>
          <w:bCs/>
          <w:color w:val="000000"/>
          <w:sz w:val="20"/>
          <w:szCs w:val="20"/>
        </w:rPr>
      </w:pPr>
    </w:p>
    <w:p w14:paraId="3ECA3348" w14:textId="1631A6B1" w:rsidR="00C80209" w:rsidRPr="005B7882" w:rsidRDefault="00F57799" w:rsidP="00C80209">
      <w:pPr>
        <w:rPr>
          <w:rFonts w:ascii="Bookman Old Style" w:hAnsi="Bookman Old Style" w:cstheme="minorHAnsi"/>
          <w:b/>
          <w:bCs/>
          <w:color w:val="000000"/>
          <w:sz w:val="20"/>
          <w:szCs w:val="20"/>
        </w:rPr>
      </w:pPr>
      <w:r w:rsidRPr="005B7882">
        <w:rPr>
          <w:rFonts w:ascii="Bookman Old Style" w:hAnsi="Bookman Old Style" w:cstheme="minorHAnsi"/>
          <w:b/>
          <w:bCs/>
          <w:color w:val="000000"/>
          <w:sz w:val="20"/>
          <w:szCs w:val="20"/>
        </w:rPr>
        <w:t>IRENEO D. SERASPE JR.</w:t>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MARYLYN C. ABANDO</w:t>
      </w:r>
      <w:r w:rsidR="0043434E"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t>ERWIN A. MARIANO, PhD</w:t>
      </w:r>
    </w:p>
    <w:p w14:paraId="6E1E1ABC" w14:textId="7B8551B7" w:rsidR="00C80209" w:rsidRPr="005B7882" w:rsidRDefault="00C80209" w:rsidP="00C80209">
      <w:pPr>
        <w:rPr>
          <w:rFonts w:ascii="Bookman Old Style" w:hAnsi="Bookman Old Style" w:cstheme="minorHAnsi"/>
          <w:color w:val="000000"/>
          <w:sz w:val="20"/>
          <w:szCs w:val="20"/>
        </w:rPr>
      </w:pPr>
      <w:r w:rsidRPr="005B7882">
        <w:rPr>
          <w:rFonts w:ascii="Bookman Old Style" w:hAnsi="Bookman Old Style" w:cstheme="minorHAnsi"/>
          <w:color w:val="000000"/>
          <w:sz w:val="20"/>
          <w:szCs w:val="20"/>
        </w:rPr>
        <w:t>Teacher I</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Subject Group Head</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Master Teacher I, SHS Focal Person</w:t>
      </w:r>
    </w:p>
    <w:p w14:paraId="016138A1" w14:textId="2B6F4E6F" w:rsidR="00C80209" w:rsidRPr="005B7882" w:rsidRDefault="00C80209" w:rsidP="00B007B9">
      <w:pPr>
        <w:rPr>
          <w:rFonts w:ascii="Bookman Old Style" w:hAnsi="Bookman Old Style" w:cstheme="minorHAnsi"/>
          <w:sz w:val="20"/>
          <w:szCs w:val="20"/>
        </w:rPr>
      </w:pPr>
      <w:r w:rsidRPr="005B7882">
        <w:rPr>
          <w:rFonts w:ascii="Bookman Old Style" w:hAnsi="Bookman Old Style" w:cstheme="minorHAnsi"/>
          <w:sz w:val="20"/>
          <w:szCs w:val="20"/>
        </w:rPr>
        <w:tab/>
      </w:r>
    </w:p>
    <w:p w14:paraId="47E0778B" w14:textId="233381F4" w:rsidR="00581A10" w:rsidRPr="005B7882" w:rsidRDefault="00C80209" w:rsidP="00581A10">
      <w:pPr>
        <w:rPr>
          <w:rFonts w:ascii="Bookman Old Style" w:hAnsi="Bookman Old Style" w:cstheme="minorHAnsi"/>
          <w:sz w:val="20"/>
          <w:szCs w:val="20"/>
        </w:rPr>
      </w:pPr>
      <w:r w:rsidRPr="005B7882">
        <w:rPr>
          <w:rFonts w:ascii="Bookman Old Style" w:hAnsi="Bookman Old Style" w:cstheme="minorHAnsi"/>
          <w:sz w:val="20"/>
          <w:szCs w:val="20"/>
        </w:rPr>
        <w:t xml:space="preserve">Noted by: </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p>
    <w:p w14:paraId="40FDE89B" w14:textId="77777777" w:rsidR="00C80209" w:rsidRPr="005B7882" w:rsidRDefault="00C80209" w:rsidP="00C80209">
      <w:pPr>
        <w:rPr>
          <w:rFonts w:ascii="Bookman Old Style" w:hAnsi="Bookman Old Style" w:cstheme="minorHAnsi"/>
          <w:sz w:val="20"/>
          <w:szCs w:val="20"/>
        </w:rPr>
      </w:pPr>
    </w:p>
    <w:p w14:paraId="6474EDF3" w14:textId="45BF08E6" w:rsidR="00C80209" w:rsidRPr="005B7882" w:rsidRDefault="00C80209" w:rsidP="00581A10">
      <w:pPr>
        <w:rPr>
          <w:rFonts w:ascii="Bookman Old Style" w:hAnsi="Bookman Old Style" w:cstheme="minorHAnsi"/>
          <w:b/>
          <w:sz w:val="20"/>
          <w:szCs w:val="20"/>
        </w:rPr>
      </w:pPr>
      <w:r w:rsidRPr="005B7882">
        <w:rPr>
          <w:rFonts w:ascii="Bookman Old Style" w:hAnsi="Bookman Old Style" w:cstheme="minorHAnsi"/>
          <w:b/>
          <w:sz w:val="20"/>
          <w:szCs w:val="20"/>
        </w:rPr>
        <w:t>LYN MARIA M. TARRAYO</w:t>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bCs/>
          <w:sz w:val="20"/>
          <w:szCs w:val="20"/>
        </w:rPr>
        <w:t>MARY ANN MARGARET L. MORDEN, PhD</w:t>
      </w:r>
    </w:p>
    <w:p w14:paraId="40EA5994" w14:textId="1CB19388" w:rsidR="00C80209" w:rsidRPr="0064180D" w:rsidRDefault="00C80209" w:rsidP="00C80209">
      <w:pPr>
        <w:rPr>
          <w:rFonts w:ascii="Bookman Old Style" w:hAnsi="Bookman Old Style" w:cstheme="minorHAnsi"/>
          <w:sz w:val="20"/>
          <w:szCs w:val="20"/>
        </w:rPr>
      </w:pPr>
      <w:r w:rsidRPr="005B7882">
        <w:rPr>
          <w:rFonts w:ascii="Bookman Old Style" w:hAnsi="Bookman Old Style" w:cstheme="minorHAnsi"/>
          <w:sz w:val="20"/>
          <w:szCs w:val="20"/>
        </w:rPr>
        <w:t>School Principal</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Pr="005B7882">
        <w:rPr>
          <w:rFonts w:ascii="Bookman Old Style" w:hAnsi="Bookman Old Style" w:cstheme="minorHAnsi"/>
          <w:sz w:val="20"/>
          <w:szCs w:val="20"/>
        </w:rPr>
        <w:t>Public School District Supervisor</w:t>
      </w:r>
    </w:p>
    <!--CodeShare step additions-->
    <w:p>
      <w:r>
        <w:br w:type="page"/>
      </w:r>
    </w:p>
    <w:p>
      <w:pPr>
        <w:spacing w:after="120"/>
      </w:pPr>
      <w:r>
        <w:rPr>
          <w:rFonts w:ascii="DejaVu Sans" w:hAnsi="DejaVu Sans"/>
          <w:b/>
          <w:sz w:val="28"/>
          <w:color w:val="000000"/>
        </w:rPr>
        <w:t>Week 18 CodeShare activity notes</w:t>
      </w:r>
    </w:p>
    <w:p>
      <w:pPr>
        <w:spacing w:after="120"/>
      </w:pPr>
      <w:r>
        <w:rPr>
          <w:rFonts w:ascii="DejaVu Sans" w:hAnsi="DejaVu Sans"/>
          <w:b w:val="0"/>
          <w:sz w:val="21"/>
          <w:color w:val="000000"/>
        </w:rPr>
        <w:t>Add these checks to the existing lesson sequence and assessment. Retain the original pacing, objectives, references, school grid, signatures and reflection cells.</w:t>
      </w:r>
    </w:p>
    <w:p>
      <w:pPr>
        <w:spacing w:after="120"/>
      </w:pPr>
      <w:r>
        <w:rPr>
          <w:rFonts w:ascii="DejaVu Sans" w:hAnsi="DejaVu Sans"/>
          <w:b w:val="0"/>
          <w:sz w:val="21"/>
          <w:color w:val="000000"/>
        </w:rPr>
        <w:t>Console checks exercise component state, layout or event behavior without opening a window. The message No display: GUI not opened. alone never completes an alteration. Check the actual interface on a school computer; browser GUI rendering and interaction remain unverified. Text backups and data are retained in the supporting-files folder, outside the Java editor project.</w:t>
      </w:r>
    </w:p>
    <w:p>
      <w:pPr>
        <w:spacing w:after="120"/>
      </w:pPr>
      <w:r>
        <w:rPr>
          <w:rFonts w:ascii="DejaVu Sans" w:hAnsi="DejaVu Sans"/>
          <w:b w:val="0"/>
          <w:sz w:val="21"/>
          <w:color w:val="000000"/>
        </w:rPr>
        <w:t>Run the unchanged sample first. Sample verified records the demonstration only. Make Your task changes, then compare the complete Expected task output. A successful alteration earns Completed. Keep module work, personal work and submitted versions separate. Paper liplets remain teacher assessed.</w:t>
      </w:r>
    </w:p>
    <w:p>
      <w:pPr>
        <w:spacing w:after="120"/>
      </w:pPr>
      <w:r>
        <w:rPr>
          <w:rFonts w:ascii="DejaVu Sans" w:hAnsi="DejaVu Sans"/>
          <w:b w:val="0"/>
          <w:sz w:val="20"/>
          <w:color w:val="000000"/>
        </w:rPr>
        <w:t>Step 1: Build a second arrangement using GridLayout with two rows and two columns. Task java-2-w18-d1-s1-alter-v1.</w:t>
      </w:r>
    </w:p>
    <w:p>
      <w:pPr>
        <w:spacing w:after="120"/>
      </w:pPr>
      <w:r>
        <w:rPr>
          <w:rFonts w:ascii="DejaVu Sans" w:hAnsi="DejaVu Sans"/>
          <w:b w:val="0"/>
          <w:sz w:val="20"/>
          <w:color w:val="000000"/>
        </w:rPr>
        <w:t>Step 2: Move the readiness group from SOUTH to EAST in createContent(). Task java-2-w18-d2-s2-alter-v1.</w:t>
      </w:r>
    </w:p>
    <w:p>
      <w:pPr>
        <w:spacing w:after="120"/>
      </w:pPr>
      <w:r>
        <w:rPr>
          <w:rFonts w:ascii="DejaVu Sans" w:hAnsi="DejaVu Sans"/>
          <w:b w:val="0"/>
          <w:sz w:val="20"/>
          <w:color w:val="000000"/>
        </w:rPr>
        <w:t>Step 3: Change TerminalPanel from three rows and two columns to two rows and three columns. Task java-2-w18-d3-s3-alter-v1.</w:t>
      </w:r>
    </w:p>
    <w:p>
      <w:pPr>
        <w:spacing w:after="120"/>
      </w:pPr>
      <w:r>
        <w:rPr>
          <w:rFonts w:ascii="DejaVu Sans" w:hAnsi="DejaVu Sans"/>
          <w:b w:val="0"/>
          <w:sz w:val="20"/>
          <w:color w:val="000000"/>
        </w:rPr>
        <w:t>Step 4: Move the Quote fare action group from SOUTH to EAST within TerminalPanel. Task java-2-w18-d4-s4-alter-v1.</w:t>
      </w:r>
    </w:p>
    <w:p>
      <w:pPr>
        <w:spacing w:after="120"/>
      </w:pPr>
      <w:r>
        <w:rPr>
          <w:rFonts w:ascii="DejaVu Sans" w:hAnsi="DejaVu Sans"/>
          <w:b w:val="0"/>
          <w:sz w:val="20"/>
          <w:color w:val="000000"/>
        </w:rPr>
        <w:t>Step 5: Add a Reset button to the existing actions panel. Task java-2-w18-d5-s5-alter-v1.</w:t>
      </w:r>
    </w:p>
    <w:p>
      <w:pPr>
        <w:spacing w:after="120"/>
      </w:pPr>
      <w:r>
        <w:rPr>
          <w:rFonts w:ascii="DejaVu Sans" w:hAnsi="DejaVu Sans"/>
          <w:b w:val="0"/>
          <w:sz w:val="21"/>
          <w:color w:val="000000"/>
        </w:rPr>
        <w:t>Complete instructions and expected outputs are in the appended Week 18 module pages. Check output and lesson behavior; matching output is practice evidence, not a grade or proof of understanding.</w:t>
      </w:r>
    </w:p>
    <!--End CodeShare step additions-->
    <w:sectPr w:rsidR="00C80209" w:rsidRPr="0064180D" w:rsidSect="00945073">
      <w:pgSz w:w="18720" w:h="12240" w:orient="landscape"/>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3A1"/>
    <w:multiLevelType w:val="multilevel"/>
    <w:tmpl w:val="32CC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309B3"/>
    <w:multiLevelType w:val="multilevel"/>
    <w:tmpl w:val="ABC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3E12"/>
    <w:multiLevelType w:val="multilevel"/>
    <w:tmpl w:val="CE5E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0B9C"/>
    <w:multiLevelType w:val="multilevel"/>
    <w:tmpl w:val="0C72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825D9"/>
    <w:multiLevelType w:val="hybridMultilevel"/>
    <w:tmpl w:val="BA9E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627F2"/>
    <w:multiLevelType w:val="multilevel"/>
    <w:tmpl w:val="569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66C3D"/>
    <w:multiLevelType w:val="multilevel"/>
    <w:tmpl w:val="72F6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B12A7"/>
    <w:multiLevelType w:val="multilevel"/>
    <w:tmpl w:val="A220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456C3"/>
    <w:multiLevelType w:val="multilevel"/>
    <w:tmpl w:val="886C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04F81"/>
    <w:multiLevelType w:val="multilevel"/>
    <w:tmpl w:val="B45E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B7BEA"/>
    <w:multiLevelType w:val="multilevel"/>
    <w:tmpl w:val="325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329C8"/>
    <w:multiLevelType w:val="multilevel"/>
    <w:tmpl w:val="3CB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5E0"/>
    <w:multiLevelType w:val="multilevel"/>
    <w:tmpl w:val="1BD8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64492"/>
    <w:multiLevelType w:val="multilevel"/>
    <w:tmpl w:val="D59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E0C4A"/>
    <w:multiLevelType w:val="multilevel"/>
    <w:tmpl w:val="40A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C1551"/>
    <w:multiLevelType w:val="multilevel"/>
    <w:tmpl w:val="0066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154C7"/>
    <w:multiLevelType w:val="multilevel"/>
    <w:tmpl w:val="1FB8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6B40BA"/>
    <w:multiLevelType w:val="multilevel"/>
    <w:tmpl w:val="A91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44E19"/>
    <w:multiLevelType w:val="multilevel"/>
    <w:tmpl w:val="A0E2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A7150"/>
    <w:multiLevelType w:val="multilevel"/>
    <w:tmpl w:val="CB3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20BE4"/>
    <w:multiLevelType w:val="multilevel"/>
    <w:tmpl w:val="C40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572A7"/>
    <w:multiLevelType w:val="multilevel"/>
    <w:tmpl w:val="67E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53BAA"/>
    <w:multiLevelType w:val="multilevel"/>
    <w:tmpl w:val="354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F44B7"/>
    <w:multiLevelType w:val="multilevel"/>
    <w:tmpl w:val="D452E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103EA4"/>
    <w:multiLevelType w:val="hybridMultilevel"/>
    <w:tmpl w:val="F216DC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5F43297"/>
    <w:multiLevelType w:val="multilevel"/>
    <w:tmpl w:val="F4CA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5134F8"/>
    <w:multiLevelType w:val="multilevel"/>
    <w:tmpl w:val="7BA2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5F6B05"/>
    <w:multiLevelType w:val="multilevel"/>
    <w:tmpl w:val="BB7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17F71"/>
    <w:multiLevelType w:val="multilevel"/>
    <w:tmpl w:val="A7D0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254B2D"/>
    <w:multiLevelType w:val="multilevel"/>
    <w:tmpl w:val="743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115CE"/>
    <w:multiLevelType w:val="multilevel"/>
    <w:tmpl w:val="5580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24049"/>
    <w:multiLevelType w:val="multilevel"/>
    <w:tmpl w:val="FE5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D4C35"/>
    <w:multiLevelType w:val="multilevel"/>
    <w:tmpl w:val="B19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07952"/>
    <w:multiLevelType w:val="multilevel"/>
    <w:tmpl w:val="0EA4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5037">
    <w:abstractNumId w:val="4"/>
  </w:num>
  <w:num w:numId="2" w16cid:durableId="279070000">
    <w:abstractNumId w:val="23"/>
  </w:num>
  <w:num w:numId="3" w16cid:durableId="774401425">
    <w:abstractNumId w:val="29"/>
  </w:num>
  <w:num w:numId="4" w16cid:durableId="1432705790">
    <w:abstractNumId w:val="20"/>
  </w:num>
  <w:num w:numId="5" w16cid:durableId="1161846794">
    <w:abstractNumId w:val="5"/>
  </w:num>
  <w:num w:numId="6" w16cid:durableId="1190679935">
    <w:abstractNumId w:val="17"/>
  </w:num>
  <w:num w:numId="7" w16cid:durableId="71631281">
    <w:abstractNumId w:val="21"/>
  </w:num>
  <w:num w:numId="8" w16cid:durableId="9912777">
    <w:abstractNumId w:val="0"/>
  </w:num>
  <w:num w:numId="9" w16cid:durableId="2060937870">
    <w:abstractNumId w:val="2"/>
  </w:num>
  <w:num w:numId="10" w16cid:durableId="1315794175">
    <w:abstractNumId w:val="3"/>
  </w:num>
  <w:num w:numId="11" w16cid:durableId="2079863371">
    <w:abstractNumId w:val="1"/>
  </w:num>
  <w:num w:numId="12" w16cid:durableId="466434547">
    <w:abstractNumId w:val="27"/>
  </w:num>
  <w:num w:numId="13" w16cid:durableId="883365926">
    <w:abstractNumId w:val="16"/>
  </w:num>
  <w:num w:numId="14" w16cid:durableId="1262833110">
    <w:abstractNumId w:val="24"/>
  </w:num>
  <w:num w:numId="15" w16cid:durableId="33162440">
    <w:abstractNumId w:val="8"/>
  </w:num>
  <w:num w:numId="16" w16cid:durableId="1500656330">
    <w:abstractNumId w:val="30"/>
  </w:num>
  <w:num w:numId="17" w16cid:durableId="1516186515">
    <w:abstractNumId w:val="26"/>
  </w:num>
  <w:num w:numId="18" w16cid:durableId="1849522452">
    <w:abstractNumId w:val="12"/>
  </w:num>
  <w:num w:numId="19" w16cid:durableId="1504469950">
    <w:abstractNumId w:val="18"/>
  </w:num>
  <w:num w:numId="20" w16cid:durableId="917597282">
    <w:abstractNumId w:val="19"/>
  </w:num>
  <w:num w:numId="21" w16cid:durableId="1784225161">
    <w:abstractNumId w:val="28"/>
  </w:num>
  <w:num w:numId="22" w16cid:durableId="104543759">
    <w:abstractNumId w:val="22"/>
  </w:num>
  <w:num w:numId="23" w16cid:durableId="1534998761">
    <w:abstractNumId w:val="9"/>
  </w:num>
  <w:num w:numId="24" w16cid:durableId="1217936808">
    <w:abstractNumId w:val="33"/>
  </w:num>
  <w:num w:numId="25" w16cid:durableId="1561669270">
    <w:abstractNumId w:val="25"/>
  </w:num>
  <w:num w:numId="26" w16cid:durableId="1508518752">
    <w:abstractNumId w:val="31"/>
  </w:num>
  <w:num w:numId="27" w16cid:durableId="611399491">
    <w:abstractNumId w:val="15"/>
  </w:num>
  <w:num w:numId="28" w16cid:durableId="1301570171">
    <w:abstractNumId w:val="14"/>
  </w:num>
  <w:num w:numId="29" w16cid:durableId="2136681701">
    <w:abstractNumId w:val="32"/>
  </w:num>
  <w:num w:numId="30" w16cid:durableId="1931044391">
    <w:abstractNumId w:val="7"/>
  </w:num>
  <w:num w:numId="31" w16cid:durableId="1172142486">
    <w:abstractNumId w:val="11"/>
  </w:num>
  <w:num w:numId="32" w16cid:durableId="1742019209">
    <w:abstractNumId w:val="6"/>
  </w:num>
  <w:num w:numId="33" w16cid:durableId="746001996">
    <w:abstractNumId w:val="13"/>
  </w:num>
  <w:num w:numId="34" w16cid:durableId="1536195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073"/>
    <w:rsid w:val="00000324"/>
    <w:rsid w:val="00001E85"/>
    <w:rsid w:val="00002D15"/>
    <w:rsid w:val="0000480C"/>
    <w:rsid w:val="0000676E"/>
    <w:rsid w:val="00007A86"/>
    <w:rsid w:val="00022CD7"/>
    <w:rsid w:val="000418F6"/>
    <w:rsid w:val="00041E36"/>
    <w:rsid w:val="00067A2D"/>
    <w:rsid w:val="00071C6E"/>
    <w:rsid w:val="000740F2"/>
    <w:rsid w:val="00075EBB"/>
    <w:rsid w:val="00077092"/>
    <w:rsid w:val="00084A1E"/>
    <w:rsid w:val="00090E7B"/>
    <w:rsid w:val="000953EA"/>
    <w:rsid w:val="000A2754"/>
    <w:rsid w:val="000A6A66"/>
    <w:rsid w:val="000B1B5D"/>
    <w:rsid w:val="000B6BA6"/>
    <w:rsid w:val="000B770F"/>
    <w:rsid w:val="000C3F21"/>
    <w:rsid w:val="000D4512"/>
    <w:rsid w:val="000D777C"/>
    <w:rsid w:val="000E1460"/>
    <w:rsid w:val="000F0685"/>
    <w:rsid w:val="000F76DB"/>
    <w:rsid w:val="0011672C"/>
    <w:rsid w:val="001307FC"/>
    <w:rsid w:val="00137AC6"/>
    <w:rsid w:val="00137C0C"/>
    <w:rsid w:val="001457BA"/>
    <w:rsid w:val="0014727D"/>
    <w:rsid w:val="00175340"/>
    <w:rsid w:val="00177683"/>
    <w:rsid w:val="001924A1"/>
    <w:rsid w:val="00193EC3"/>
    <w:rsid w:val="001A236B"/>
    <w:rsid w:val="001A420E"/>
    <w:rsid w:val="001B3D3A"/>
    <w:rsid w:val="001C6571"/>
    <w:rsid w:val="001D5447"/>
    <w:rsid w:val="001D5B74"/>
    <w:rsid w:val="001E1F82"/>
    <w:rsid w:val="001E52C3"/>
    <w:rsid w:val="001E7E27"/>
    <w:rsid w:val="001F28DD"/>
    <w:rsid w:val="00213E8C"/>
    <w:rsid w:val="0021658C"/>
    <w:rsid w:val="00225A28"/>
    <w:rsid w:val="00234265"/>
    <w:rsid w:val="00235913"/>
    <w:rsid w:val="00246A26"/>
    <w:rsid w:val="00250F0B"/>
    <w:rsid w:val="00254A9A"/>
    <w:rsid w:val="00255414"/>
    <w:rsid w:val="002577F5"/>
    <w:rsid w:val="002670B5"/>
    <w:rsid w:val="0028029F"/>
    <w:rsid w:val="002835A8"/>
    <w:rsid w:val="00291E0A"/>
    <w:rsid w:val="002A4243"/>
    <w:rsid w:val="002C028A"/>
    <w:rsid w:val="002C17F5"/>
    <w:rsid w:val="002C3874"/>
    <w:rsid w:val="002E68CF"/>
    <w:rsid w:val="002E7B8E"/>
    <w:rsid w:val="002F4F55"/>
    <w:rsid w:val="00301C4A"/>
    <w:rsid w:val="00301DF2"/>
    <w:rsid w:val="0031381E"/>
    <w:rsid w:val="00316093"/>
    <w:rsid w:val="00331FEA"/>
    <w:rsid w:val="00333D2C"/>
    <w:rsid w:val="003340EC"/>
    <w:rsid w:val="00336BA3"/>
    <w:rsid w:val="003425C2"/>
    <w:rsid w:val="00345C02"/>
    <w:rsid w:val="00345F37"/>
    <w:rsid w:val="00376066"/>
    <w:rsid w:val="00377328"/>
    <w:rsid w:val="00382465"/>
    <w:rsid w:val="00394ABD"/>
    <w:rsid w:val="003C4E18"/>
    <w:rsid w:val="003D68D2"/>
    <w:rsid w:val="003E05D1"/>
    <w:rsid w:val="003E1736"/>
    <w:rsid w:val="003E29E2"/>
    <w:rsid w:val="003E4184"/>
    <w:rsid w:val="003F4428"/>
    <w:rsid w:val="003F4892"/>
    <w:rsid w:val="004026A1"/>
    <w:rsid w:val="004150D1"/>
    <w:rsid w:val="00416DE1"/>
    <w:rsid w:val="00425917"/>
    <w:rsid w:val="00430CEA"/>
    <w:rsid w:val="0043434E"/>
    <w:rsid w:val="00434E18"/>
    <w:rsid w:val="00437388"/>
    <w:rsid w:val="00443EC3"/>
    <w:rsid w:val="004470DE"/>
    <w:rsid w:val="00455AD2"/>
    <w:rsid w:val="00463483"/>
    <w:rsid w:val="00467A9E"/>
    <w:rsid w:val="004715EF"/>
    <w:rsid w:val="00475E7E"/>
    <w:rsid w:val="00477BF4"/>
    <w:rsid w:val="004B4071"/>
    <w:rsid w:val="004C3128"/>
    <w:rsid w:val="004E1B77"/>
    <w:rsid w:val="004E1E10"/>
    <w:rsid w:val="00511D82"/>
    <w:rsid w:val="00530294"/>
    <w:rsid w:val="005318E2"/>
    <w:rsid w:val="00546165"/>
    <w:rsid w:val="005556B2"/>
    <w:rsid w:val="00556C67"/>
    <w:rsid w:val="0056041D"/>
    <w:rsid w:val="00564425"/>
    <w:rsid w:val="00572985"/>
    <w:rsid w:val="00581A10"/>
    <w:rsid w:val="005836E0"/>
    <w:rsid w:val="00584683"/>
    <w:rsid w:val="005847A6"/>
    <w:rsid w:val="00592A16"/>
    <w:rsid w:val="005B2C70"/>
    <w:rsid w:val="005B7882"/>
    <w:rsid w:val="005D37BF"/>
    <w:rsid w:val="005D6C52"/>
    <w:rsid w:val="005E2E08"/>
    <w:rsid w:val="005E4F07"/>
    <w:rsid w:val="005F594F"/>
    <w:rsid w:val="0060038F"/>
    <w:rsid w:val="00602AAE"/>
    <w:rsid w:val="00602B12"/>
    <w:rsid w:val="00605A5C"/>
    <w:rsid w:val="00612DA8"/>
    <w:rsid w:val="00622774"/>
    <w:rsid w:val="0062502A"/>
    <w:rsid w:val="006279F8"/>
    <w:rsid w:val="00640044"/>
    <w:rsid w:val="0064180D"/>
    <w:rsid w:val="00644ACD"/>
    <w:rsid w:val="00652627"/>
    <w:rsid w:val="00656D93"/>
    <w:rsid w:val="006571DA"/>
    <w:rsid w:val="0067382B"/>
    <w:rsid w:val="00677620"/>
    <w:rsid w:val="006778D4"/>
    <w:rsid w:val="00677DE7"/>
    <w:rsid w:val="006A6CF5"/>
    <w:rsid w:val="006A76A8"/>
    <w:rsid w:val="006C576C"/>
    <w:rsid w:val="006D7282"/>
    <w:rsid w:val="0070227C"/>
    <w:rsid w:val="0070466A"/>
    <w:rsid w:val="00704785"/>
    <w:rsid w:val="00707816"/>
    <w:rsid w:val="00711270"/>
    <w:rsid w:val="00714D98"/>
    <w:rsid w:val="007314F5"/>
    <w:rsid w:val="00734CBA"/>
    <w:rsid w:val="00736736"/>
    <w:rsid w:val="00743459"/>
    <w:rsid w:val="00743DB4"/>
    <w:rsid w:val="00745FF3"/>
    <w:rsid w:val="007465AF"/>
    <w:rsid w:val="00765CF0"/>
    <w:rsid w:val="0077335A"/>
    <w:rsid w:val="00776A2B"/>
    <w:rsid w:val="00785A22"/>
    <w:rsid w:val="007903CD"/>
    <w:rsid w:val="00794C72"/>
    <w:rsid w:val="007A1BFF"/>
    <w:rsid w:val="007A1C09"/>
    <w:rsid w:val="007A1F5C"/>
    <w:rsid w:val="007C2210"/>
    <w:rsid w:val="007D1D23"/>
    <w:rsid w:val="007E1DEC"/>
    <w:rsid w:val="007E2A02"/>
    <w:rsid w:val="007E5BEC"/>
    <w:rsid w:val="007F0F56"/>
    <w:rsid w:val="007F32DD"/>
    <w:rsid w:val="007F4403"/>
    <w:rsid w:val="008050F6"/>
    <w:rsid w:val="00810C05"/>
    <w:rsid w:val="00817369"/>
    <w:rsid w:val="00823E78"/>
    <w:rsid w:val="00831CDA"/>
    <w:rsid w:val="00837CD0"/>
    <w:rsid w:val="00841359"/>
    <w:rsid w:val="0084599D"/>
    <w:rsid w:val="00847226"/>
    <w:rsid w:val="00847B9F"/>
    <w:rsid w:val="008526F8"/>
    <w:rsid w:val="00854036"/>
    <w:rsid w:val="00862BD0"/>
    <w:rsid w:val="00867A60"/>
    <w:rsid w:val="0087358B"/>
    <w:rsid w:val="0088355D"/>
    <w:rsid w:val="00887146"/>
    <w:rsid w:val="00893E05"/>
    <w:rsid w:val="008A1F2E"/>
    <w:rsid w:val="008A2B01"/>
    <w:rsid w:val="008A4371"/>
    <w:rsid w:val="008A4912"/>
    <w:rsid w:val="008B2D4E"/>
    <w:rsid w:val="008B60C5"/>
    <w:rsid w:val="008C7E7B"/>
    <w:rsid w:val="008D133A"/>
    <w:rsid w:val="008D5D77"/>
    <w:rsid w:val="008D6F7B"/>
    <w:rsid w:val="008F5C5A"/>
    <w:rsid w:val="008F6F35"/>
    <w:rsid w:val="00914AA2"/>
    <w:rsid w:val="00917FDF"/>
    <w:rsid w:val="009334E2"/>
    <w:rsid w:val="00943BBA"/>
    <w:rsid w:val="0094495E"/>
    <w:rsid w:val="00945073"/>
    <w:rsid w:val="009475A6"/>
    <w:rsid w:val="0095603B"/>
    <w:rsid w:val="0096440D"/>
    <w:rsid w:val="00965FB2"/>
    <w:rsid w:val="009663FF"/>
    <w:rsid w:val="0099486F"/>
    <w:rsid w:val="00994C61"/>
    <w:rsid w:val="009A08D3"/>
    <w:rsid w:val="009B0272"/>
    <w:rsid w:val="009C6D7A"/>
    <w:rsid w:val="009C6EBE"/>
    <w:rsid w:val="009C7087"/>
    <w:rsid w:val="009D075C"/>
    <w:rsid w:val="009D5887"/>
    <w:rsid w:val="009E745D"/>
    <w:rsid w:val="009F4A4F"/>
    <w:rsid w:val="00A00851"/>
    <w:rsid w:val="00A05933"/>
    <w:rsid w:val="00A3325E"/>
    <w:rsid w:val="00A35D97"/>
    <w:rsid w:val="00A36ABA"/>
    <w:rsid w:val="00A37A80"/>
    <w:rsid w:val="00A53071"/>
    <w:rsid w:val="00A531B2"/>
    <w:rsid w:val="00A54CD3"/>
    <w:rsid w:val="00A55202"/>
    <w:rsid w:val="00A60888"/>
    <w:rsid w:val="00A75A76"/>
    <w:rsid w:val="00A75D6C"/>
    <w:rsid w:val="00A7670C"/>
    <w:rsid w:val="00A8311E"/>
    <w:rsid w:val="00A8711D"/>
    <w:rsid w:val="00AA72D8"/>
    <w:rsid w:val="00AC2617"/>
    <w:rsid w:val="00AC5B0B"/>
    <w:rsid w:val="00AC6701"/>
    <w:rsid w:val="00AE0BB0"/>
    <w:rsid w:val="00AE16AE"/>
    <w:rsid w:val="00AE5FD4"/>
    <w:rsid w:val="00AE603B"/>
    <w:rsid w:val="00AE7F18"/>
    <w:rsid w:val="00AF0DE8"/>
    <w:rsid w:val="00AF34DE"/>
    <w:rsid w:val="00B007B9"/>
    <w:rsid w:val="00B07C1C"/>
    <w:rsid w:val="00B12955"/>
    <w:rsid w:val="00B22011"/>
    <w:rsid w:val="00B22DC3"/>
    <w:rsid w:val="00B255C7"/>
    <w:rsid w:val="00B27B5E"/>
    <w:rsid w:val="00B30562"/>
    <w:rsid w:val="00B36CD8"/>
    <w:rsid w:val="00B52A2E"/>
    <w:rsid w:val="00B64B32"/>
    <w:rsid w:val="00B67420"/>
    <w:rsid w:val="00B728E5"/>
    <w:rsid w:val="00B832BD"/>
    <w:rsid w:val="00B87BC3"/>
    <w:rsid w:val="00B974A2"/>
    <w:rsid w:val="00B97C1D"/>
    <w:rsid w:val="00BA6155"/>
    <w:rsid w:val="00BB5B97"/>
    <w:rsid w:val="00BC1454"/>
    <w:rsid w:val="00BC7381"/>
    <w:rsid w:val="00BD023C"/>
    <w:rsid w:val="00BD76C9"/>
    <w:rsid w:val="00BE6921"/>
    <w:rsid w:val="00BF2EB3"/>
    <w:rsid w:val="00BF41B0"/>
    <w:rsid w:val="00C02247"/>
    <w:rsid w:val="00C0224B"/>
    <w:rsid w:val="00C02DFB"/>
    <w:rsid w:val="00C15855"/>
    <w:rsid w:val="00C22C06"/>
    <w:rsid w:val="00C2561F"/>
    <w:rsid w:val="00C30275"/>
    <w:rsid w:val="00C331EB"/>
    <w:rsid w:val="00C41B84"/>
    <w:rsid w:val="00C45C55"/>
    <w:rsid w:val="00C47827"/>
    <w:rsid w:val="00C47909"/>
    <w:rsid w:val="00C54E32"/>
    <w:rsid w:val="00C71FB7"/>
    <w:rsid w:val="00C724DB"/>
    <w:rsid w:val="00C80209"/>
    <w:rsid w:val="00C83639"/>
    <w:rsid w:val="00C91FD5"/>
    <w:rsid w:val="00C960CF"/>
    <w:rsid w:val="00C96C37"/>
    <w:rsid w:val="00CA20EC"/>
    <w:rsid w:val="00CB7A8A"/>
    <w:rsid w:val="00CC1167"/>
    <w:rsid w:val="00CD32B3"/>
    <w:rsid w:val="00CE312E"/>
    <w:rsid w:val="00CE5882"/>
    <w:rsid w:val="00CF512D"/>
    <w:rsid w:val="00D206A2"/>
    <w:rsid w:val="00D253BA"/>
    <w:rsid w:val="00D273CA"/>
    <w:rsid w:val="00D32E4B"/>
    <w:rsid w:val="00D35707"/>
    <w:rsid w:val="00D37C9D"/>
    <w:rsid w:val="00D42601"/>
    <w:rsid w:val="00D45F57"/>
    <w:rsid w:val="00D51F6C"/>
    <w:rsid w:val="00D53B80"/>
    <w:rsid w:val="00D5595A"/>
    <w:rsid w:val="00D57767"/>
    <w:rsid w:val="00D63762"/>
    <w:rsid w:val="00D6572D"/>
    <w:rsid w:val="00D668A9"/>
    <w:rsid w:val="00D7126D"/>
    <w:rsid w:val="00D71404"/>
    <w:rsid w:val="00D8525F"/>
    <w:rsid w:val="00D875E0"/>
    <w:rsid w:val="00D90B77"/>
    <w:rsid w:val="00D92B23"/>
    <w:rsid w:val="00DA6CD3"/>
    <w:rsid w:val="00DC6DCE"/>
    <w:rsid w:val="00DE21DD"/>
    <w:rsid w:val="00DE5935"/>
    <w:rsid w:val="00DE59C1"/>
    <w:rsid w:val="00DF4B0A"/>
    <w:rsid w:val="00E06729"/>
    <w:rsid w:val="00E07FF1"/>
    <w:rsid w:val="00E10F45"/>
    <w:rsid w:val="00E1749E"/>
    <w:rsid w:val="00E25468"/>
    <w:rsid w:val="00E41A9C"/>
    <w:rsid w:val="00E46DA7"/>
    <w:rsid w:val="00E50F5B"/>
    <w:rsid w:val="00E52D40"/>
    <w:rsid w:val="00E701FB"/>
    <w:rsid w:val="00E737D0"/>
    <w:rsid w:val="00E829EE"/>
    <w:rsid w:val="00E91B0A"/>
    <w:rsid w:val="00E95147"/>
    <w:rsid w:val="00EA1F1C"/>
    <w:rsid w:val="00EA5022"/>
    <w:rsid w:val="00EB27AB"/>
    <w:rsid w:val="00EB5B00"/>
    <w:rsid w:val="00EC1630"/>
    <w:rsid w:val="00EC35FB"/>
    <w:rsid w:val="00ED22CA"/>
    <w:rsid w:val="00ED42D4"/>
    <w:rsid w:val="00EE6364"/>
    <w:rsid w:val="00EF0A94"/>
    <w:rsid w:val="00EF46CC"/>
    <w:rsid w:val="00EF5E98"/>
    <w:rsid w:val="00F02B54"/>
    <w:rsid w:val="00F148F7"/>
    <w:rsid w:val="00F14F8D"/>
    <w:rsid w:val="00F23371"/>
    <w:rsid w:val="00F27DA7"/>
    <w:rsid w:val="00F46A9D"/>
    <w:rsid w:val="00F50A55"/>
    <w:rsid w:val="00F55998"/>
    <w:rsid w:val="00F57799"/>
    <w:rsid w:val="00F7287F"/>
    <w:rsid w:val="00F8214B"/>
    <w:rsid w:val="00F87729"/>
    <w:rsid w:val="00F91241"/>
    <w:rsid w:val="00F952E1"/>
    <w:rsid w:val="00F9658B"/>
    <w:rsid w:val="00FA16FB"/>
    <w:rsid w:val="00FA412F"/>
    <w:rsid w:val="00FA4806"/>
    <w:rsid w:val="00FA7002"/>
    <w:rsid w:val="00FB1696"/>
    <w:rsid w:val="00FB36F6"/>
    <w:rsid w:val="00FE06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233A"/>
  <w15:chartTrackingRefBased/>
  <w15:docId w15:val="{5E0F87E9-7E12-48A7-850E-F1D7EEA7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073"/>
    <w:pPr>
      <w:spacing w:after="0" w:line="276" w:lineRule="auto"/>
    </w:pPr>
    <w:rPr>
      <w:rFonts w:ascii="Arial" w:eastAsia="Arial" w:hAnsi="Arial" w:cs="Arial"/>
      <w:kern w:val="0"/>
      <w:lang w:val="en" w:eastAsia="en-PH"/>
      <w14:ligatures w14:val="none"/>
    </w:rPr>
  </w:style>
  <w:style w:type="paragraph" w:styleId="Heading1">
    <w:name w:val="heading 1"/>
    <w:basedOn w:val="Normal"/>
    <w:next w:val="Normal"/>
    <w:link w:val="Heading1Char"/>
    <w:uiPriority w:val="9"/>
    <w:qFormat/>
    <w:rsid w:val="00945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073"/>
    <w:rPr>
      <w:rFonts w:eastAsiaTheme="majorEastAsia" w:cstheme="majorBidi"/>
      <w:color w:val="272727" w:themeColor="text1" w:themeTint="D8"/>
    </w:rPr>
  </w:style>
  <w:style w:type="paragraph" w:styleId="Title">
    <w:name w:val="Title"/>
    <w:basedOn w:val="Normal"/>
    <w:next w:val="Normal"/>
    <w:link w:val="TitleChar"/>
    <w:uiPriority w:val="10"/>
    <w:qFormat/>
    <w:rsid w:val="00945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073"/>
    <w:pPr>
      <w:spacing w:before="160"/>
      <w:jc w:val="center"/>
    </w:pPr>
    <w:rPr>
      <w:i/>
      <w:iCs/>
      <w:color w:val="404040" w:themeColor="text1" w:themeTint="BF"/>
    </w:rPr>
  </w:style>
  <w:style w:type="character" w:customStyle="1" w:styleId="QuoteChar">
    <w:name w:val="Quote Char"/>
    <w:basedOn w:val="DefaultParagraphFont"/>
    <w:link w:val="Quote"/>
    <w:uiPriority w:val="29"/>
    <w:rsid w:val="00945073"/>
    <w:rPr>
      <w:i/>
      <w:iCs/>
      <w:color w:val="404040" w:themeColor="text1" w:themeTint="BF"/>
    </w:rPr>
  </w:style>
  <w:style w:type="paragraph" w:styleId="ListParagraph">
    <w:name w:val="List Paragraph"/>
    <w:basedOn w:val="Normal"/>
    <w:uiPriority w:val="34"/>
    <w:qFormat/>
    <w:rsid w:val="00945073"/>
    <w:pPr>
      <w:ind w:left="720"/>
      <w:contextualSpacing/>
    </w:pPr>
  </w:style>
  <w:style w:type="character" w:styleId="IntenseEmphasis">
    <w:name w:val="Intense Emphasis"/>
    <w:basedOn w:val="DefaultParagraphFont"/>
    <w:uiPriority w:val="21"/>
    <w:qFormat/>
    <w:rsid w:val="00945073"/>
    <w:rPr>
      <w:i/>
      <w:iCs/>
      <w:color w:val="0F4761" w:themeColor="accent1" w:themeShade="BF"/>
    </w:rPr>
  </w:style>
  <w:style w:type="paragraph" w:styleId="IntenseQuote">
    <w:name w:val="Intense Quote"/>
    <w:basedOn w:val="Normal"/>
    <w:next w:val="Normal"/>
    <w:link w:val="IntenseQuoteChar"/>
    <w:uiPriority w:val="30"/>
    <w:qFormat/>
    <w:rsid w:val="00945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073"/>
    <w:rPr>
      <w:i/>
      <w:iCs/>
      <w:color w:val="0F4761" w:themeColor="accent1" w:themeShade="BF"/>
    </w:rPr>
  </w:style>
  <w:style w:type="character" w:styleId="IntenseReference">
    <w:name w:val="Intense Reference"/>
    <w:basedOn w:val="DefaultParagraphFont"/>
    <w:uiPriority w:val="32"/>
    <w:qFormat/>
    <w:rsid w:val="00945073"/>
    <w:rPr>
      <w:b/>
      <w:bCs/>
      <w:smallCaps/>
      <w:color w:val="0F4761" w:themeColor="accent1" w:themeShade="BF"/>
      <w:spacing w:val="5"/>
    </w:rPr>
  </w:style>
  <w:style w:type="character" w:customStyle="1" w:styleId="apple-converted-space">
    <w:name w:val="apple-converted-space"/>
    <w:basedOn w:val="DefaultParagraphFont"/>
    <w:rsid w:val="00945073"/>
  </w:style>
  <w:style w:type="paragraph" w:styleId="NormalWeb">
    <w:name w:val="Normal (Web)"/>
    <w:basedOn w:val="Normal"/>
    <w:uiPriority w:val="99"/>
    <w:unhideWhenUsed/>
    <w:rsid w:val="00945073"/>
    <w:pPr>
      <w:spacing w:before="100" w:beforeAutospacing="1" w:after="100" w:afterAutospacing="1" w:line="240" w:lineRule="auto"/>
    </w:pPr>
    <w:rPr>
      <w:rFonts w:ascii="Times New Roman" w:eastAsia="Times New Roman" w:hAnsi="Times New Roman" w:cs="Times New Roman"/>
      <w:sz w:val="24"/>
      <w:szCs w:val="24"/>
      <w:lang w:val="en-PH" w:eastAsia="en-US"/>
    </w:rPr>
  </w:style>
  <w:style w:type="table" w:styleId="TableGrid">
    <w:name w:val="Table Grid"/>
    <w:basedOn w:val="TableNormal"/>
    <w:uiPriority w:val="59"/>
    <w:rsid w:val="00130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6729"/>
    <w:rPr>
      <w:color w:val="467886" w:themeColor="hyperlink"/>
      <w:u w:val="single"/>
    </w:rPr>
  </w:style>
  <w:style w:type="character" w:styleId="UnresolvedMention">
    <w:name w:val="Unresolved Mention"/>
    <w:basedOn w:val="DefaultParagraphFont"/>
    <w:uiPriority w:val="99"/>
    <w:semiHidden/>
    <w:unhideWhenUsed/>
    <w:rsid w:val="00E06729"/>
    <w:rPr>
      <w:color w:val="605E5C"/>
      <w:shd w:val="clear" w:color="auto" w:fill="E1DFDD"/>
    </w:rPr>
  </w:style>
  <w:style w:type="table" w:styleId="TableGridLight">
    <w:name w:val="Grid Table Light"/>
    <w:basedOn w:val="TableNormal"/>
    <w:uiPriority w:val="40"/>
    <w:rsid w:val="005836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deped.gov.ph/deped-lrportal/senior-high-school/strengthened-shs-program-you-are-herecurrentstrengthened-shs-program" TargetMode="External"/><Relationship Id="rId2000" Type="http://schemas.openxmlformats.org/officeDocument/2006/relationships/hyperlink" Target="https://faculty.ksu.edu.sa/sites/default/files/Chapter5_1-ClassesAndObjectsInDepth.pdf" TargetMode="External"/><Relationship Id="rId2001" Type="http://schemas.openxmlformats.org/officeDocument/2006/relationships/hyperlink" Target="https://courses.cs.ut.ee/2018/oopn/spring/Main/PART3E" TargetMode="External"/><Relationship Id="rId2002" Type="http://schemas.openxmlformats.org/officeDocument/2006/relationships/hyperlink" Target="https://lecture-notes.tiu.edu.iq/wp-content/uploads/2026/01/OOP_Theory_Lecture6.pdf" TargetMode="External"/><Relationship Id="rId2003" Type="http://schemas.openxmlformats.org/officeDocument/2006/relationships/hyperlink" Target="https://www.cs.cornell.edu/courses/cs100/2000sp/Homework/exercise6.txt" TargetMode="External"/><Relationship Id="rId2004" Type="http://schemas.openxmlformats.org/officeDocument/2006/relationships/hyperlink" Target="https://www.hufocw.org/Download/file/24741" TargetMode="External"/><Relationship Id="rId2005" Type="http://schemas.openxmlformats.org/officeDocument/2006/relationships/hyperlink" Target="https://courses.cs.washington.edu/courses/cse143/09wi/lectures/2009-01-09/03-inheritance.pdf" TargetMode="External"/><Relationship Id="rId2006" Type="http://schemas.openxmlformats.org/officeDocument/2006/relationships/hyperlink" Target="https://drive.uqu.edu.sa/_/oghadreti/files/Lecture5.pdf" TargetMode="External"/><Relationship Id="rId2007" Type="http://schemas.openxmlformats.org/officeDocument/2006/relationships/hyperlink" Target="https://users.sdsc.edu/~phil/cse11/lectures/lecture18/Lecture18.pdf" TargetMode="External"/><Relationship Id="rId2008" Type="http://schemas.openxmlformats.org/officeDocument/2006/relationships/hyperlink" Target="https://lecture-notes.tiu.edu.iq/wp-content/uploads/2021/10/OOP-Chapter-8.pdf" TargetMode="External"/><Relationship Id="rId2009" Type="http://schemas.openxmlformats.org/officeDocument/2006/relationships/hyperlink" Target="https://www.cs.montana.edu/courses/fall2006/221/lectures/Inheritance.doc" TargetMode="External"/><Relationship Id="rId2010" Type="http://schemas.openxmlformats.org/officeDocument/2006/relationships/hyperlink" Target="https://www.cs.utexas.edu/~mhan/courses/cs314h-csb/fa25/lecture_notes/CS314H-05-Overriding-Overloading-Dynamic-Binding.pdf" TargetMode="External"/><Relationship Id="rId2011" Type="http://schemas.openxmlformats.org/officeDocument/2006/relationships/hyperlink" Target="https://facweb.cdm.depaul.edu/smitsch/courses/se350wi24/slides/pdf/08-polymorphism.pdf" TargetMode="External"/><Relationship Id="rId2012" Type="http://schemas.openxmlformats.org/officeDocument/2006/relationships/hyperlink" Target="https://coedu.uohamdaniya.edu.iq/computerscience/wp-content/uploads/sites/26/2023/05/LEC16_OOP_2019.pdf" TargetMode="External"/><Relationship Id="rId2013" Type="http://schemas.openxmlformats.org/officeDocument/2006/relationships/hyperlink" Target="https://home.engineering.iastate.edu/alexs/classes/2006_Fall_207/slides_PDF/40_Polymorphism.pdf" TargetMode="External"/><Relationship Id="rId2014" Type="http://schemas.openxmlformats.org/officeDocument/2006/relationships/hyperlink" Target="https://www.cs.rit.edu/~rlaz/cs2-20082/slides/Polymorphism.pdf" TargetMode="External"/><Relationship Id="rId2015" Type="http://schemas.openxmlformats.org/officeDocument/2006/relationships/hyperlink" Target="https://drive.uqu.edu.sa/_/oghadreti/files/Lecture8.pdf" TargetMode="External"/><Relationship Id="rId2016" Type="http://schemas.openxmlformats.org/officeDocument/2006/relationships/hyperlink" Target="https://csit.kutztown.edu/~schwesin/spring20/csc243/lectures/Abstract_Classes.pdf" TargetMode="External"/><Relationship Id="rId2017" Type="http://schemas.openxmlformats.org/officeDocument/2006/relationships/hyperlink" Target="https://www.cs.cornell.edu/courses/cs1130/2010sp/module2/module2part5/part5.html" TargetMode="External"/><Relationship Id="rId2018" Type="http://schemas.openxmlformats.org/officeDocument/2006/relationships/hyperlink" Target="https://hall.diu.edu.bd/course/material/oop-lecture-slide-10-1099/pdf_content" TargetMode="External"/><Relationship Id="rId3000" Type="http://schemas.openxmlformats.org/officeDocument/2006/relationships/hyperlink" Target="https://www.cs.umb.edu/~ckelly/teaching/common/lecture/java/intro/Lecture23.pdf" TargetMode="External"/><Relationship Id="rId3001" Type="http://schemas.openxmlformats.org/officeDocument/2006/relationships/hyperlink" Target="https://www.cs.umd.edu/class/spring2021/cmsc132-01XX/lectures/Week03/Exceptions.pdf" TargetMode="External"/><Relationship Id="rId3002" Type="http://schemas.openxmlformats.org/officeDocument/2006/relationships/hyperlink" Target="https://cs.unm.edu/~bchenoweth/cs251/cs251lecture09-Exceptions.pdf" TargetMode="External"/><Relationship Id="rId3003" Type="http://schemas.openxmlformats.org/officeDocument/2006/relationships/hyperlink" Target="https://faculty.kutztown.edu/schwesin/spring2024/csc220/lectures/Java_Exceptions.pdf" TargetMode="External"/><Relationship Id="rId3004" Type="http://schemas.openxmlformats.org/officeDocument/2006/relationships/hyperlink" Target="https://www.itu.dk/~carsten/courses/opi/20-Exceptions/8-notes.pdf" TargetMode="External"/><Relationship Id="rId3005" Type="http://schemas.openxmlformats.org/officeDocument/2006/relationships/hyperlink" Target="https://cs.ecu.edu/abrahamsonk/3200/fall15/Notes/Java/Exception/throw.html" TargetMode="External"/><Relationship Id="rId3006" Type="http://schemas.openxmlformats.org/officeDocument/2006/relationships/hyperlink" Target="https://voyager.deanza.edu/~hso/cis35a/lecture/java13/custom/index.html" TargetMode="External"/><Relationship Id="rId3007" Type="http://schemas.openxmlformats.org/officeDocument/2006/relationships/hyperlink" Target="https://home.csulb.edu/~pnguyen/cecs277/lecnotes/javacollections.pdf" TargetMode="External"/><Relationship Id="rId3008" Type="http://schemas.openxmlformats.org/officeDocument/2006/relationships/hyperlink" Target="https://www.cs.cityu.edu.hk/~helena/cs2312202526B/Lectures/pdf/Topic08.pdf" TargetMode="External"/><Relationship Id="rId3009" Type="http://schemas.openxmlformats.org/officeDocument/2006/relationships/hyperlink" Target="https://web.stanford.edu/class/archive/cs/cs106a/cs106a.1192/lectures/Collections.pdf" TargetMode="External"/><Relationship Id="rId3010" Type="http://schemas.openxmlformats.org/officeDocument/2006/relationships/hyperlink" Target="https://bytes.usc.edu/cs455/curr/lectures/notes/mapsSets.pdf" TargetMode="External"/><Relationship Id="rId3011" Type="http://schemas.openxmlformats.org/officeDocument/2006/relationships/hyperlink" Target="https://khoury.northeastern.edu/home/skotthe/classes/cs5004/Spring/2017/labs/08/Iterators.pdf" TargetMode="External"/><Relationship Id="rId3012" Type="http://schemas.openxmlformats.org/officeDocument/2006/relationships/hyperlink" Target="https://tomoconnell.domains.skidmore.edu/cs1book-11/chapters/ListsAndLoops.iterators" TargetMode="External"/><Relationship Id="rId3013" Type="http://schemas.openxmlformats.org/officeDocument/2006/relationships/hyperlink" Target="https://www.cs.rutgers.edu/courses/111/classes/fall_2011_tjang/texts/notes-java/io/10file/05file.html" TargetMode="External"/><Relationship Id="rId3014" Type="http://schemas.openxmlformats.org/officeDocument/2006/relationships/hyperlink" Target="https://cis.upenn.edu/~cis110/11fa/lectures/15/cis110-11fa-15-6up.pdf" TargetMode="External"/><Relationship Id="rId3015" Type="http://schemas.openxmlformats.org/officeDocument/2006/relationships/hyperlink" Target="https://condor.depaul.edu/~ggordon/courses/224/212doc/files2.htm" TargetMode="External"/><Relationship Id="rId3016" Type="http://schemas.openxmlformats.org/officeDocument/2006/relationships/hyperlink" Target="https://www.cs.auckland.ac.nz/courses/compsci105ssc/archive/2007/lectures/Lecture05.pdf" TargetMode="External"/><Relationship Id="rId3017" Type="http://schemas.openxmlformats.org/officeDocument/2006/relationships/hyperlink" Target="https://web.stanford.edu/class/archive/cs/cs108/cs108.1082/106a-java-handouts/HO53Files.pdf" TargetMode="External"/><Relationship Id="rId3018" Type="http://schemas.openxmlformats.org/officeDocument/2006/relationships/hyperlink" Target="https://courses.cs.cornell.edu/cs2110/2017fa/online/files/io3readFile.pdf" TargetMode="External"/><Relationship Id="rId3019" Type="http://schemas.openxmlformats.org/officeDocument/2006/relationships/hyperlink" Target="https://textbooks.cs.ksu.edu/cc210/10-exceptions/06-java/06-resources/" TargetMode="External"/><Relationship Id="rId3020" Type="http://schemas.openxmlformats.org/officeDocument/2006/relationships/hyperlink" Target="https://www.cse.chalmers.se/edu/course.2016/TDA547_Object_Oriented_Programming/lect07.html" TargetMode="External"/><Relationship Id="rId3021" Type="http://schemas.openxmlformats.org/officeDocument/2006/relationships/hyperlink" Target="https://www.comp.nus.edu.sg/~cs3283/ftp/Java/JavaTutorial/essential/io/datasinks.html" TargetMode="External"/><Relationship Id="rId3022" Type="http://schemas.openxmlformats.org/officeDocument/2006/relationships/hyperlink" Target="https://web.mit.edu/java/java_v1.1.6/www/api/java.io.StringReader.html" TargetMode="External"/><Relationship Id="rId3023" Type="http://schemas.openxmlformats.org/officeDocument/2006/relationships/hyperlink" Target="https://faculty.weber.edu/brague/CS3230/Presentation/FileInputOutput/mod7p18.htm" TargetMode="External"/><Relationship Id="rId3024" Type="http://schemas.openxmlformats.org/officeDocument/2006/relationships/hyperlink" Target="https://cs.longwood.edu/java/docs/technotes/guides/language/try-with-resources.html" TargetMode="External"/><Relationship Id="rId3025" Type="http://schemas.openxmlformats.org/officeDocument/2006/relationships/hyperlink" Target="https://pages.cs.wisc.edu/~fischer/cs536.s06/course.hold/html/NOTES/JAVA/Threads.html" TargetMode="External"/><Relationship Id="rId3026" Type="http://schemas.openxmlformats.org/officeDocument/2006/relationships/hyperlink" Target="https://www.iitk.ac.in/esc101/05Aug/tutorial/essential/threads/lifecycle.html" TargetMode="External"/><Relationship Id="rId3027" Type="http://schemas.openxmlformats.org/officeDocument/2006/relationships/hyperlink" Target="https://people.csail.mit.edu/rinard/teaching/osnotes/h2.html" TargetMode="External"/><Relationship Id="rId3028" Type="http://schemas.openxmlformats.org/officeDocument/2006/relationships/hyperlink" Target="https://www2.cs.arizona.edu/~mercer/Presentations/335/notes_sp09_Threads.pdf" TargetMode="External"/><Relationship Id="rId3029" Type="http://schemas.openxmlformats.org/officeDocument/2006/relationships/hyperlink" Target="https://cs.lmu.edu/~ray/notes/javathreading/" TargetMode="External"/><Relationship Id="rId3030" Type="http://schemas.openxmlformats.org/officeDocument/2006/relationships/hyperlink" Target="https://web.stanford.edu/class/archive/cs/cs108/cs108.1154/handouts142/28SynchronizationMechanisms.pdf" TargetMode="External"/><Relationship Id="rId3031" Type="http://schemas.openxmlformats.org/officeDocument/2006/relationships/hyperlink" Target="https://www.cs.cmu.edu/~charlie/courses/15-214/2016-fall/slides/20%20-%20Concurrency%203.pdf" TargetMode="External"/><Relationship Id="rId3032" Type="http://schemas.openxmlformats.org/officeDocument/2006/relationships/hyperlink" Target="https://www.se.rit.edu/~se441/Lectures/06%20Latches-and-Barriers.pdf" TargetMode="External"/><Relationship Id="rId3033" Type="http://schemas.openxmlformats.org/officeDocument/2006/relationships/hyperlink" Target="https://www.dre.vanderbilt.edu/~schmidt/cs891s/2020-PDFs/10.4.1-CyclicBarrier-pt1-structure-and-functionality.pdf" TargetMode="External"/><Relationship Id="rId3034" Type="http://schemas.openxmlformats.org/officeDocument/2006/relationships/hyperlink" Target="https://zoo.cs.yale.edu/classes/cs434/cs434-2021-fall/readings/java-concurrency-framework.pdf" TargetMode="External"/><Relationship Id="rId3035" Type="http://schemas.openxmlformats.org/officeDocument/2006/relationships/hyperlink" Target="https://www3.ntu.edu.sg/home/ehchua/programming/java/J4a_GUI.html" TargetMode="External"/><Relationship Id="rId3036" Type="http://schemas.openxmlformats.org/officeDocument/2006/relationships/hyperlink" Target="https://math.hws.edu/javanotes-swing/c6/s1.html" TargetMode="External"/><Relationship Id="rId3037" Type="http://schemas.openxmlformats.org/officeDocument/2006/relationships/hyperlink" Target="https://ocw.mit.edu/courses/1-00-introduction-to-computers-and-engineering-problem-solving-spring-2012/c632003d1e0011d110aa8d93e5f40152_MIT1_00S12_REC_7.pdf" TargetMode="External"/><Relationship Id="rId3038" Type="http://schemas.openxmlformats.org/officeDocument/2006/relationships/hyperlink" Target="https://www.cs.cmu.edu/afs/cs.cmu.edu/user/gchen/www/download/java/JavaTutorial/ui/swing/generalCompRules.html" TargetMode="External"/><Relationship Id="rId3039" Type="http://schemas.openxmlformats.org/officeDocument/2006/relationships/hyperlink" Target="https://www.comp.nus.edu.sg/~cs3283/ftp/Java/JavaTutorial/uiswing/overview/threads.html" TargetMode="External"/><Relationship Id="rId3040" Type="http://schemas.openxmlformats.org/officeDocument/2006/relationships/hyperlink" Target="https://www3.ntu.edu.sg/home/ehchua/programming/java/J4a_GUI.html" TargetMode="External"/><Relationship Id="rId3041" Type="http://schemas.openxmlformats.org/officeDocument/2006/relationships/hyperlink" Target="https://math.hws.edu/javanotes-swing/c6/s6.html" TargetMode="External"/><Relationship Id="rId3042" Type="http://schemas.openxmlformats.org/officeDocument/2006/relationships/hyperlink" Target="https://www.cs.princeton.edu/courses/archive/spring04/cos333/11swing1.pdf" TargetMode="External"/><Relationship Id="rId3043" Type="http://schemas.openxmlformats.org/officeDocument/2006/relationships/hyperlink" Target="https://www.cs.cmu.edu/afs/cs/academic/class/15212-s98/www/java/tutorial/ui/layout/using.html" TargetMode="External"/><Relationship Id="rId3044" Type="http://schemas.openxmlformats.org/officeDocument/2006/relationships/hyperlink" Target="https://www.comp.nus.edu.sg/~cs3283/ftp/Java/JavaTutorial/uiswing/components/pan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AC52B9BA19564488CD475AFD366C6E" ma:contentTypeVersion="12" ma:contentTypeDescription="Create a new document." ma:contentTypeScope="" ma:versionID="328057e1d1f5492715f04cc4131fdeae">
  <xsd:schema xmlns:xsd="http://www.w3.org/2001/XMLSchema" xmlns:xs="http://www.w3.org/2001/XMLSchema" xmlns:p="http://schemas.microsoft.com/office/2006/metadata/properties" xmlns:ns3="58589744-9021-47fd-9147-40d976a83544" targetNamespace="http://schemas.microsoft.com/office/2006/metadata/properties" ma:root="true" ma:fieldsID="f869d61d21692fd07f5d1c827229b315" ns3:_="">
    <xsd:import namespace="58589744-9021-47fd-9147-40d976a83544"/>
    <xsd:element name="properties">
      <xsd:complexType>
        <xsd:sequence>
          <xsd:element name="documentManagement">
            <xsd:complexType>
              <xsd:all>
                <xsd:element ref="ns3:_activity"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89744-9021-47fd-9147-40d976a835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8589744-9021-47fd-9147-40d976a8354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BCBBB4-239E-4733-B594-715529CB1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89744-9021-47fd-9147-40d976a83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15D9A9-6156-41EB-A057-D3BC294FB461}">
  <ds:schemaRefs>
    <ds:schemaRef ds:uri="http://schemas.microsoft.com/office/2006/metadata/properties"/>
    <ds:schemaRef ds:uri="http://schemas.microsoft.com/office/infopath/2007/PartnerControls"/>
    <ds:schemaRef ds:uri="58589744-9021-47fd-9147-40d976a83544"/>
  </ds:schemaRefs>
</ds:datastoreItem>
</file>

<file path=customXml/itemProps3.xml><?xml version="1.0" encoding="utf-8"?>
<ds:datastoreItem xmlns:ds="http://schemas.openxmlformats.org/officeDocument/2006/customXml" ds:itemID="{33F1FEBD-C674-4F1B-8688-A7B85A58B5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MARIANO</dc:creator>
  <cp:keywords/>
  <dc:description/>
  <cp:lastModifiedBy>IRENEO SERASPE</cp:lastModifiedBy>
  <cp:revision>216</cp:revision>
  <cp:lastPrinted>2026-06-16T07:23:00Z</cp:lastPrinted>
  <dcterms:created xsi:type="dcterms:W3CDTF">2026-07-01T23:16:00Z</dcterms:created>
  <dcterms:modified xsi:type="dcterms:W3CDTF">2026-09-21T00:26:00Z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0x01010000AC52B9BA19564488CD475AFD366C6E</vt:lpwstr>
  </property>
</Properties>
</file>