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509vyhrdflmh" w:id="0"/>
      <w:bookmarkEnd w:id="0"/>
      <w:r w:rsidDel="00000000" w:rsidR="00000000" w:rsidRPr="00000000">
        <w:rPr>
          <w:rtl w:val="0"/>
        </w:rPr>
        <w:tab/>
        <w:tab/>
        <w:tab/>
        <w:tab/>
        <w:tab/>
        <w:t xml:space="preserve">Tema3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Testing: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testarea unitară este ‘’fundația’’ piramidei, se concentrează pe verificarea fiecărei componente în parte pentru a asigura functionalitatea acestora (mai mult pe baza de cod);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Integration Test: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testarea de integrare verifica interacțiunea codului cu componentele externe;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End-to-end Testing: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testarea end-to-end este varful piramidei și se realizeaza din perspectiva utilizatorului final pentru a asigura ca aplicația se comporta precum asteptarilor;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Etapele de testare din perspectiva mea: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citesc și înțeleg documentația clientului;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creez un test plan care sa contina test case-uri incluzand cerințele clientului;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mă apuc de verificarea în sine a barei de căutare pe baza test case;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creez bug report pentru fiecare problema pe care am intampinat-o în testare;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după remedierea problemelor fac regression test pentru a ma asigura ca problemele au fost rezolvate și nu au apărut altele;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dacă totul este în regula,  finalizez procesul de testare și raportez rezultatele.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Testarea unitară permite verificarea mai rapidă a problemelor ceea ce face remedierea acestora mult mai ușoară.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Testarea unitară poate fi realizata fără a avea nevoie de alte componente sau servicii externe.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Testarea unitară este mai rapidă și mai ușor de implementat fata de end-to-end, ele pot fi efectuate mult mai des.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Testarea end-to-end se concentrează pe asigurarea ca aplicația funcționează corect din perspectiva utilizatorului final.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Testarea end-to-end este mult mai complexă și asigura că îndeplinește toate cerințele clientului.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Calcul rata: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testing: este necesara verificarea codului, mai exact dacă algoritmul de calcul este ok;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test: este necesara verificarea dintr-o baza de date a clientului (un exemplu:anaf) și aplicația.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Postare incident în aplicație: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end-to-end testing: este necesara verificarea din perspectiva utilizatorului dacă aplicația afișează corect incidentul;</w:t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Toate câmpurile din pagina de înregistrare sunt obligatorii: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testing: verificarea comportamentului corect al aplicației în cazul în care nu au fost completate toate câmpurile obligatorii;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end-to-end testing: verifica dacă toate campurile sunt obligatorii și mesajele aferente acestuia.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Plăți IBAN: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  - unit testing: verificarea dacă plățile IBAN se pot realiza;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 - integration test: verificarea dacă aplicația interacționează cu serviciile bancare.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Investiții prin aplicația bancară: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test: verifica dacă aplicația interacționează cu platformele de            investiții;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end-to-end testing: verificarea din perspectiva utilizatorului dacă aplicația bancară afișează investițiile.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Style w:val="Title"/>
      <w:rPr/>
    </w:pPr>
    <w:bookmarkStart w:colFirst="0" w:colLast="0" w:name="_r05nle6fmczn" w:id="1"/>
    <w:bookmarkEnd w:id="1"/>
    <w:r w:rsidDel="00000000" w:rsidR="00000000" w:rsidRPr="00000000">
      <w:rPr>
        <w:rtl w:val="0"/>
      </w:rPr>
      <w:t xml:space="preserve">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