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02A43"/>
          <w:sz w:val="76"/>
        </w:rPr>
        <w:t>CHIMERA</w:t>
      </w:r>
    </w:p>
    <w:p>
      <w:r>
        <w:rPr>
          <w:b/>
          <w:color w:val="1B74E4"/>
          <w:sz w:val="36"/>
        </w:rPr>
        <w:t>Adaptive AI Revenue Recovery</w:t>
      </w:r>
    </w:p>
    <w:p>
      <w:pPr>
        <w:pStyle w:val="SubtitleSmall"/>
      </w:pPr>
      <w:r>
        <w:t>Product Requirements Document v1.1 • Razorpay AI Buildathon • Track 03</w:t>
        <w:br/>
        <w:t>Target internal build lock: 31 August 2026  |  Final submission deadline: 5 September 2026  |  v1.1 hardening pass: 24 August 2026</w:t>
      </w:r>
    </w:p>
    <w:p/>
    <w:tbl>
      <w:tblPr>
        <w:tblW w:type="auto" w:w="0"/>
        <w:jc w:val="center"/>
        <w:tblLook w:firstColumn="1" w:firstRow="1" w:lastColumn="0" w:lastRow="0" w:noHBand="0" w:noVBand="1" w:val="04A0"/>
        <w:tblBorders>
          <w:top w:val="single" w:sz="8" w:color="1B74E4"/>
          <w:left w:val="single" w:sz="8" w:color="1B74E4"/>
          <w:bottom w:val="single" w:sz="8" w:color="1B74E4"/>
          <w:right w:val="single" w:sz="8" w:color="1B74E4"/>
          <w:insideH w:val="single" w:sz="8" w:color="1B74E4"/>
          <w:insideV w:val="single" w:sz="8" w:color="1B74E4"/>
        </w:tblBorders>
      </w:tblPr>
      <w:tblGrid>
        <w:gridCol w:w="10166"/>
      </w:tblGrid>
      <w:tr>
        <w:tc>
          <w:tcPr>
            <w:tcW w:type="dxa" w:w="10166"/>
            <w:shd w:fill="EAF3FF"/>
          </w:tcPr>
          <w:p>
            <w:pPr>
              <w:spacing w:after="40"/>
            </w:pPr>
            <w:r>
              <w:rPr>
                <w:b/>
                <w:color w:val="102A43"/>
                <w:sz w:val="20"/>
              </w:rPr>
              <w:t>THE PRODUCT IN ONE LINE</w:t>
            </w:r>
          </w:p>
          <w:p>
            <w:pPr>
              <w:spacing w:after="0"/>
            </w:pPr>
            <w:r>
              <w:rPr>
                <w:color w:val="17212B"/>
                <w:sz w:val="18"/>
              </w:rPr>
              <w:t>Chimera detects revenue at risk, understands why recovery is failing, evaluates possible interventions, chooses the highest-value safe action, executes it, learns from the outcome, and proves its performance against alternative strategies.</w:t>
            </w:r>
          </w:p>
        </w:tc>
      </w:tr>
    </w:tbl>
    <w:p>
      <w:pPr>
        <w:spacing w:after="0"/>
      </w:pPr>
    </w:p>
    <w:p/>
    <w:tbl>
      <w:tblPr>
        <w:tblW w:type="auto" w:w="0"/>
        <w:jc w:val="center"/>
        <w:tblLook w:firstColumn="1" w:firstRow="1" w:lastColumn="0" w:lastRow="0" w:noHBand="0" w:noVBand="1" w:val="04A0"/>
        <w:tblBorders>
          <w:top w:val="single" w:sz="8" w:color="16803C"/>
          <w:left w:val="single" w:sz="8" w:color="16803C"/>
          <w:bottom w:val="single" w:sz="8" w:color="16803C"/>
          <w:right w:val="single" w:sz="8" w:color="16803C"/>
          <w:insideH w:val="single" w:sz="8" w:color="16803C"/>
          <w:insideV w:val="single" w:sz="8" w:color="16803C"/>
        </w:tblBorders>
      </w:tblPr>
      <w:tblGrid>
        <w:gridCol w:w="10166"/>
      </w:tblGrid>
      <w:tr>
        <w:tc>
          <w:tcPr>
            <w:tcW w:type="dxa" w:w="10166"/>
            <w:shd w:fill="EEF7F2"/>
          </w:tcPr>
          <w:p>
            <w:pPr>
              <w:spacing w:after="40"/>
            </w:pPr>
            <w:r>
              <w:rPr>
                <w:b/>
                <w:color w:val="102A43"/>
                <w:sz w:val="20"/>
              </w:rPr>
              <w:t>THE DIFFERENTIATOR</w:t>
            </w:r>
          </w:p>
          <w:p>
            <w:pPr>
              <w:spacing w:after="0"/>
            </w:pPr>
            <w:r>
              <w:rPr>
                <w:color w:val="17212B"/>
                <w:sz w:val="18"/>
              </w:rPr>
              <w:t>The goal is not to build another payment-recovery bot. Chimera is a decision system: it decides whether to intervene at all, which channel to use, when to stop, and whether the strategy actually creates incremental recovery.</w:t>
            </w:r>
          </w:p>
        </w:tc>
      </w:tr>
    </w:tbl>
    <w:p>
      <w:pPr>
        <w:spacing w:after="0"/>
      </w:pPr>
    </w:p>
    <w:p/>
    <w:p>
      <w:r>
        <w:rPr>
          <w:b/>
          <w:color w:val="102A43"/>
          <w:sz w:val="21"/>
        </w:rPr>
        <w:t>North-star outcome</w:t>
      </w:r>
      <w:r>
        <w:t xml:space="preserve">  Recover more money with fewer unnecessary interventions and zero unsafe actions.</w:t>
      </w:r>
    </w:p>
    <w:p/>
    <w:p>
      <w:pPr>
        <w:pStyle w:val="SmallNote"/>
      </w:pPr>
      <w:r>
        <w:t>This PRD is the source of truth for scope, architecture, UX, evaluation, and demo strategy. Build order must follow the MVP gates in Section 15; do not expand scope before the end-to-end recovery loop works.</w:t>
      </w:r>
    </w:p>
    <w:p>
      <w:r>
        <w:br w:type="page"/>
      </w:r>
    </w:p>
    <w:p>
      <w:pPr>
        <w:pStyle w:val="Heading1"/>
      </w:pPr>
      <w:r>
        <w:t>Document Map</w:t>
      </w:r>
    </w:p>
    <w:p>
      <w:pPr>
        <w:spacing w:after="40"/>
      </w:pPr>
      <w:r>
        <w:rPr>
          <w:b/>
          <w:color w:val="102A43"/>
        </w:rPr>
        <w:t xml:space="preserve">1. Executive Summary  </w:t>
      </w:r>
      <w:r>
        <w:rPr>
          <w:color w:val="5B6770"/>
        </w:rPr>
        <w:t>What we are building and why</w:t>
      </w:r>
    </w:p>
    <w:p>
      <w:pPr>
        <w:spacing w:after="40"/>
      </w:pPr>
      <w:r>
        <w:rPr>
          <w:b/>
          <w:color w:val="102A43"/>
        </w:rPr>
        <w:t xml:space="preserve">2. Problem Definition  </w:t>
      </w:r>
      <w:r>
        <w:rPr>
          <w:color w:val="5B6770"/>
        </w:rPr>
        <w:t>Merchant pain, current workflows, and product opportunity</w:t>
      </w:r>
    </w:p>
    <w:p>
      <w:pPr>
        <w:spacing w:after="40"/>
      </w:pPr>
      <w:r>
        <w:rPr>
          <w:b/>
          <w:color w:val="102A43"/>
        </w:rPr>
        <w:t xml:space="preserve">3. Product Vision &amp; Principles  </w:t>
      </w:r>
      <w:r>
        <w:rPr>
          <w:color w:val="5B6770"/>
        </w:rPr>
        <w:t>What Chimera must and must not become</w:t>
      </w:r>
    </w:p>
    <w:p>
      <w:pPr>
        <w:spacing w:after="40"/>
      </w:pPr>
      <w:r>
        <w:rPr>
          <w:b/>
          <w:color w:val="102A43"/>
        </w:rPr>
        <w:t xml:space="preserve">4. Users &amp; Core Use Cases  </w:t>
      </w:r>
      <w:r>
        <w:rPr>
          <w:color w:val="5B6770"/>
        </w:rPr>
        <w:t>Who uses it and what they accomplish</w:t>
      </w:r>
    </w:p>
    <w:p>
      <w:pPr>
        <w:spacing w:after="40"/>
      </w:pPr>
      <w:r>
        <w:rPr>
          <w:b/>
          <w:color w:val="102A43"/>
        </w:rPr>
        <w:t xml:space="preserve">5. Scope  </w:t>
      </w:r>
      <w:r>
        <w:rPr>
          <w:color w:val="5B6770"/>
        </w:rPr>
        <w:t>MVP, stretch, explicit non-goals</w:t>
      </w:r>
    </w:p>
    <w:p>
      <w:pPr>
        <w:spacing w:after="40"/>
      </w:pPr>
      <w:r>
        <w:rPr>
          <w:b/>
          <w:color w:val="102A43"/>
        </w:rPr>
        <w:t xml:space="preserve">6. Product Experience  </w:t>
      </w:r>
      <w:r>
        <w:rPr>
          <w:color w:val="5B6770"/>
        </w:rPr>
        <w:t>Screens, navigation, and key user journeys</w:t>
      </w:r>
    </w:p>
    <w:p>
      <w:pPr>
        <w:spacing w:after="40"/>
      </w:pPr>
      <w:r>
        <w:rPr>
          <w:b/>
          <w:color w:val="102A43"/>
        </w:rPr>
        <w:t xml:space="preserve">7. Functional Requirements  </w:t>
      </w:r>
      <w:r>
        <w:rPr>
          <w:color w:val="5B6770"/>
        </w:rPr>
        <w:t>Detailed requirements for the recovery engine</w:t>
      </w:r>
    </w:p>
    <w:p>
      <w:pPr>
        <w:spacing w:after="40"/>
      </w:pPr>
      <w:r>
        <w:rPr>
          <w:b/>
          <w:color w:val="102A43"/>
        </w:rPr>
        <w:t xml:space="preserve">8. Decision Engine  </w:t>
      </w:r>
      <w:r>
        <w:rPr>
          <w:color w:val="5B6770"/>
        </w:rPr>
        <w:t>Expected value, action selection, and counterfactual/uplift concepts</w:t>
      </w:r>
    </w:p>
    <w:p>
      <w:pPr>
        <w:spacing w:after="40"/>
      </w:pPr>
      <w:r>
        <w:rPr>
          <w:b/>
          <w:color w:val="102A43"/>
        </w:rPr>
        <w:t xml:space="preserve">9. AI/ML Layer  </w:t>
      </w:r>
      <w:r>
        <w:rPr>
          <w:color w:val="5B6770"/>
        </w:rPr>
        <w:t>Models, LLM agent, tools, and structured outputs</w:t>
      </w:r>
    </w:p>
    <w:p>
      <w:pPr>
        <w:spacing w:after="40"/>
      </w:pPr>
      <w:r>
        <w:rPr>
          <w:b/>
          <w:color w:val="102A43"/>
        </w:rPr>
        <w:t xml:space="preserve">10. Safety &amp; Financial Controls  </w:t>
      </w:r>
      <w:r>
        <w:rPr>
          <w:color w:val="5B6770"/>
        </w:rPr>
        <w:t>Policies, stopping rules, idempotency, audit</w:t>
      </w:r>
    </w:p>
    <w:p>
      <w:pPr>
        <w:spacing w:after="40"/>
      </w:pPr>
      <w:r>
        <w:rPr>
          <w:b/>
          <w:color w:val="102A43"/>
        </w:rPr>
        <w:t xml:space="preserve">11. Simulation &amp; Recovery Arena  </w:t>
      </w:r>
      <w:r>
        <w:rPr>
          <w:color w:val="5B6770"/>
        </w:rPr>
        <w:t>Batch comparison and measurable evidence</w:t>
      </w:r>
    </w:p>
    <w:p>
      <w:pPr>
        <w:spacing w:after="40"/>
      </w:pPr>
      <w:r>
        <w:rPr>
          <w:b/>
          <w:color w:val="102A43"/>
        </w:rPr>
        <w:t xml:space="preserve">12. Razorpay Integration Plan  </w:t>
      </w:r>
      <w:r>
        <w:rPr>
          <w:color w:val="5B6770"/>
        </w:rPr>
        <w:t>Test-mode/API/webhook integration</w:t>
      </w:r>
    </w:p>
    <w:p>
      <w:pPr>
        <w:spacing w:after="40"/>
      </w:pPr>
      <w:r>
        <w:rPr>
          <w:b/>
          <w:color w:val="102A43"/>
        </w:rPr>
        <w:t xml:space="preserve">13. Technical Architecture  </w:t>
      </w:r>
      <w:r>
        <w:rPr>
          <w:color w:val="5B6770"/>
        </w:rPr>
        <w:t>Frontend, backend, data, services</w:t>
      </w:r>
    </w:p>
    <w:p>
      <w:pPr>
        <w:spacing w:after="40"/>
      </w:pPr>
      <w:r>
        <w:rPr>
          <w:b/>
          <w:color w:val="102A43"/>
        </w:rPr>
        <w:t xml:space="preserve">14. Data Model  </w:t>
      </w:r>
      <w:r>
        <w:rPr>
          <w:color w:val="5B6770"/>
        </w:rPr>
        <w:t>Core entities and event lifecycle</w:t>
      </w:r>
    </w:p>
    <w:p>
      <w:pPr>
        <w:spacing w:after="40"/>
      </w:pPr>
      <w:r>
        <w:rPr>
          <w:b/>
          <w:color w:val="102A43"/>
        </w:rPr>
        <w:t xml:space="preserve">15. Build Plan  </w:t>
      </w:r>
      <w:r>
        <w:rPr>
          <w:color w:val="5B6770"/>
        </w:rPr>
        <w:t>24–31 Aug execution plan</w:t>
      </w:r>
    </w:p>
    <w:p>
      <w:pPr>
        <w:spacing w:after="40"/>
      </w:pPr>
      <w:r>
        <w:rPr>
          <w:b/>
          <w:color w:val="102A43"/>
        </w:rPr>
        <w:t xml:space="preserve">16. Demo &amp; Submission Strategy  </w:t>
      </w:r>
      <w:r>
        <w:rPr>
          <w:color w:val="5B6770"/>
        </w:rPr>
        <w:t>Five-minute story and judging strategy</w:t>
      </w:r>
    </w:p>
    <w:p>
      <w:pPr>
        <w:spacing w:after="40"/>
      </w:pPr>
      <w:r>
        <w:rPr>
          <w:b/>
          <w:color w:val="102A43"/>
        </w:rPr>
        <w:t xml:space="preserve">17. Acceptance Criteria  </w:t>
      </w:r>
      <w:r>
        <w:rPr>
          <w:color w:val="5B6770"/>
        </w:rPr>
        <w:t>What must be true to call the project done</w:t>
      </w:r>
    </w:p>
    <w:p>
      <w:pPr>
        <w:spacing w:after="40"/>
      </w:pPr>
      <w:r>
        <w:rPr>
          <w:b/>
          <w:color w:val="102A43"/>
        </w:rPr>
        <w:t xml:space="preserve">18. Risks, Trade-offs &amp; Open Questions  </w:t>
      </w:r>
      <w:r>
        <w:rPr>
          <w:color w:val="5B6770"/>
        </w:rPr>
        <w:t>What could break and how we handle it</w:t>
      </w:r>
    </w:p>
    <w:p>
      <w:pPr>
        <w:spacing w:after="40"/>
      </w:pPr>
      <w:r>
        <w:rPr>
          <w:b/>
          <w:color w:val="102A43"/>
        </w:rPr>
        <w:t xml:space="preserve">19. Final Definition of Done  </w:t>
      </w:r>
      <w:r>
        <w:rPr>
          <w:color w:val="5B6770"/>
        </w:rPr>
        <w:t>The exact release bar</w:t>
      </w:r>
    </w:p>
    <w:p>
      <w:r>
        <w:br w:type="page"/>
      </w:r>
    </w:p>
    <w:p>
      <w:pPr>
        <w:pStyle w:val="Heading1"/>
      </w:pPr>
      <w:r>
        <w:t>1. Executive Summary</w:t>
      </w:r>
    </w:p>
    <w:p>
      <w:r>
        <w:t>Chimera is a merchant-facing web application for intelligent revenue recovery. When a payment, subscription charge, or receivable becomes at risk, Chimera does not blindly retry or contact the customer. It first builds context, estimates the likely outcome of candidate actions, calculates expected net value, applies merchant policies and stopping rules, then executes or schedules the selected intervention.</w:t>
      </w:r>
    </w:p>
    <w:p>
      <w:r>
        <w:t>The core product experience combines a live recovery control center with a Recovery Arena. The control center shows what is currently at risk and why Chimera is taking each action. The Recovery Arena runs the same batch of synthetic or historical-like events through competing strategies—such as retry-all, simple rules, an LLM-only agent, and Chimera—and compares recovered revenue, intervention volume, policy violations, and net recovery.</w:t>
      </w:r>
    </w:p>
    <w:p>
      <w:r>
        <w:t>Hinglish voice recovery is a first-class action available to Chimera, but it is not the product thesis by itself. The system may choose voice when the economics and customer context justify it. A voice conversation can change the recovery state: for example, a promise-to-pay statement can pause reminders and schedule a later check.</w:t>
      </w:r>
    </w:p>
    <w:tbl>
      <w:tblPr>
        <w:tblW w:type="auto" w:w="0"/>
        <w:jc w:val="center"/>
        <w:tblLook w:firstColumn="1" w:firstRow="1" w:lastColumn="0" w:lastRow="0" w:noHBand="0" w:noVBand="1" w:val="04A0"/>
        <w:tblBorders>
          <w:top w:val="single" w:sz="8" w:color="B45309"/>
          <w:left w:val="single" w:sz="8" w:color="B45309"/>
          <w:bottom w:val="single" w:sz="8" w:color="B45309"/>
          <w:right w:val="single" w:sz="8" w:color="B45309"/>
          <w:insideH w:val="single" w:sz="8" w:color="B45309"/>
          <w:insideV w:val="single" w:sz="8" w:color="B45309"/>
        </w:tblBorders>
      </w:tblPr>
      <w:tblGrid>
        <w:gridCol w:w="10166"/>
      </w:tblGrid>
      <w:tr>
        <w:tc>
          <w:tcPr>
            <w:tcW w:type="dxa" w:w="10166"/>
            <w:shd w:fill="FFF7E8"/>
          </w:tcPr>
          <w:p>
            <w:pPr>
              <w:spacing w:after="40"/>
            </w:pPr>
            <w:r>
              <w:rPr>
                <w:b/>
                <w:color w:val="102A43"/>
                <w:sz w:val="20"/>
              </w:rPr>
              <w:t>PRODUCT THESIS</w:t>
            </w:r>
          </w:p>
          <w:p>
            <w:pPr>
              <w:spacing w:after="0"/>
            </w:pPr>
            <w:r>
              <w:rPr>
                <w:color w:val="17212B"/>
                <w:sz w:val="18"/>
              </w:rPr>
              <w:t>The best autonomous recovery system is not the one that takes the most actions. It is the one that takes the fewest actions necessary to create the most incremental economic value—while respecting customer and merchant constraints.</w:t>
            </w:r>
          </w:p>
        </w:tc>
      </w:tr>
    </w:tbl>
    <w:p>
      <w:pPr>
        <w:spacing w:after="0"/>
      </w:pPr>
    </w:p>
    <w:p>
      <w:pPr>
        <w:pStyle w:val="Heading1"/>
      </w:pPr>
      <w:r>
        <w:t>2. Problem Definition</w:t>
      </w:r>
    </w:p>
    <w:p>
      <w:pPr>
        <w:pStyle w:val="Heading2"/>
      </w:pPr>
      <w:r>
        <w:t>2.1 Merchant problem</w:t>
      </w:r>
    </w:p>
    <w:p>
      <w:pPr>
        <w:pStyle w:val="ListBullet"/>
        <w:spacing w:after="40"/>
      </w:pPr>
      <w:r>
        <w:t>Failed payments and other at-risk revenue arrive for many different reasons; the same recovery action does not work equally well for every customer.</w:t>
      </w:r>
    </w:p>
    <w:p>
      <w:pPr>
        <w:pStyle w:val="ListBullet"/>
        <w:spacing w:after="40"/>
      </w:pPr>
      <w:r>
        <w:t>Merchants often have fragmented recovery workflows across retries, messages, calls, payment links, subscriptions, and collections.</w:t>
      </w:r>
    </w:p>
    <w:p>
      <w:pPr>
        <w:pStyle w:val="ListBullet"/>
        <w:spacing w:after="40"/>
      </w:pPr>
      <w:r>
        <w:t>A recovery workflow can become counterproductive when it retries too often, contacts customers too frequently, or applies an intervention that costs more than the expected incremental revenue.</w:t>
      </w:r>
    </w:p>
    <w:p>
      <w:pPr>
        <w:pStyle w:val="ListBullet"/>
        <w:spacing w:after="40"/>
      </w:pPr>
      <w:r>
        <w:t>An AI agent can make recommendations quickly, but financial actions require deterministic guardrails, traceability, and evidence that the strategy creates value.</w:t>
      </w:r>
    </w:p>
    <w:p>
      <w:pPr>
        <w:pStyle w:val="Heading2"/>
      </w:pPr>
      <w:r>
        <w:t>2.2 Core product question</w:t>
      </w:r>
    </w:p>
    <w:tbl>
      <w:tblPr>
        <w:tblW w:type="auto" w:w="0"/>
        <w:jc w:val="center"/>
        <w:tblLook w:firstColumn="1" w:firstRow="1" w:lastColumn="0" w:lastRow="0" w:noHBand="0" w:noVBand="1" w:val="04A0"/>
        <w:tblBorders>
          <w:top w:val="single" w:sz="8" w:color="1B74E4"/>
          <w:left w:val="single" w:sz="8" w:color="1B74E4"/>
          <w:bottom w:val="single" w:sz="8" w:color="1B74E4"/>
          <w:right w:val="single" w:sz="8" w:color="1B74E4"/>
          <w:insideH w:val="single" w:sz="8" w:color="1B74E4"/>
          <w:insideV w:val="single" w:sz="8" w:color="1B74E4"/>
        </w:tblBorders>
      </w:tblPr>
      <w:tblGrid>
        <w:gridCol w:w="10166"/>
      </w:tblGrid>
      <w:tr>
        <w:tc>
          <w:tcPr>
            <w:tcW w:type="dxa" w:w="10166"/>
            <w:shd w:fill="EAF3FF"/>
          </w:tcPr>
          <w:p>
            <w:pPr>
              <w:spacing w:after="40"/>
            </w:pPr>
            <w:r>
              <w:rPr>
                <w:b/>
                <w:color w:val="102A43"/>
                <w:sz w:val="20"/>
              </w:rPr>
              <w:t>THE QUESTION CHIMERA ANSWERS</w:t>
            </w:r>
          </w:p>
          <w:p>
            <w:pPr>
              <w:spacing w:after="0"/>
            </w:pPr>
            <w:r>
              <w:rPr>
                <w:color w:val="17212B"/>
                <w:sz w:val="18"/>
              </w:rPr>
              <w:t>For this event, what should we do right now—retry, wait, send a payment link, use WhatsApp, call in Hinglish, escalate to a human, or do nothing—and why is that choice economically and operationally better than the alternatives?</w:t>
            </w:r>
          </w:p>
        </w:tc>
      </w:tr>
    </w:tbl>
    <w:p>
      <w:pPr>
        <w:spacing w:after="0"/>
      </w:pPr>
    </w:p>
    <w:p>
      <w:pPr>
        <w:pStyle w:val="Heading2"/>
      </w:pPr>
      <w:r>
        <w:t>2.3 What success looks like</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016"/>
            <w:vAlign w:val="center"/>
            <w:shd w:fill="102A43"/>
          </w:tcPr>
          <w:p>
            <w:pPr>
              <w:spacing w:after="0"/>
            </w:pPr>
            <w:r/>
            <w:r>
              <w:rPr>
                <w:rFonts w:ascii="Aptos" w:hAnsi="Aptos"/>
                <w:b/>
                <w:color w:val="FFFFFF"/>
                <w:sz w:val="16"/>
              </w:rPr>
              <w:t>Outcome</w:t>
            </w:r>
          </w:p>
        </w:tc>
        <w:tc>
          <w:tcPr>
            <w:tcW w:type="dxa" w:w="8064"/>
            <w:vAlign w:val="center"/>
            <w:shd w:fill="102A43"/>
          </w:tcPr>
          <w:p>
            <w:pPr>
              <w:spacing w:after="0"/>
            </w:pPr>
            <w:r/>
            <w:r>
              <w:rPr>
                <w:rFonts w:ascii="Aptos" w:hAnsi="Aptos"/>
                <w:b/>
                <w:color w:val="FFFFFF"/>
                <w:sz w:val="16"/>
              </w:rPr>
              <w:t>Success signal</w:t>
            </w:r>
          </w:p>
        </w:tc>
      </w:tr>
      <w:tr>
        <w:tc>
          <w:tcPr>
            <w:tcW w:type="dxa" w:w="2016"/>
            <w:vAlign w:val="center"/>
            <w:shd w:fill="F3F5F7"/>
          </w:tcPr>
          <w:p>
            <w:pPr>
              <w:spacing w:after="0"/>
            </w:pPr>
            <w:r/>
            <w:r>
              <w:rPr>
                <w:rFonts w:ascii="Aptos" w:hAnsi="Aptos"/>
                <w:b w:val="0"/>
                <w:color w:val="17212B"/>
                <w:sz w:val="16"/>
              </w:rPr>
              <w:t>Revenue</w:t>
            </w:r>
          </w:p>
        </w:tc>
        <w:tc>
          <w:tcPr>
            <w:tcW w:type="dxa" w:w="8064"/>
            <w:vAlign w:val="center"/>
            <w:shd w:fill="F3F5F7"/>
          </w:tcPr>
          <w:p>
            <w:pPr>
              <w:spacing w:after="0"/>
            </w:pPr>
            <w:r/>
            <w:r>
              <w:rPr>
                <w:rFonts w:ascii="Aptos" w:hAnsi="Aptos"/>
                <w:b w:val="0"/>
                <w:color w:val="17212B"/>
                <w:sz w:val="16"/>
              </w:rPr>
              <w:t>Higher net money recovered than baseline strategy on the same batch</w:t>
            </w:r>
          </w:p>
        </w:tc>
      </w:tr>
      <w:tr>
        <w:tc>
          <w:tcPr>
            <w:tcW w:type="dxa" w:w="2016"/>
            <w:vAlign w:val="center"/>
            <w:shd w:fill="FFFFFF"/>
          </w:tcPr>
          <w:p>
            <w:pPr>
              <w:spacing w:after="0"/>
            </w:pPr>
            <w:r/>
            <w:r>
              <w:rPr>
                <w:rFonts w:ascii="Aptos" w:hAnsi="Aptos"/>
                <w:b w:val="0"/>
                <w:color w:val="17212B"/>
                <w:sz w:val="16"/>
              </w:rPr>
              <w:t>Efficiency</w:t>
            </w:r>
          </w:p>
        </w:tc>
        <w:tc>
          <w:tcPr>
            <w:tcW w:type="dxa" w:w="8064"/>
            <w:vAlign w:val="center"/>
            <w:shd w:fill="FFFFFF"/>
          </w:tcPr>
          <w:p>
            <w:pPr>
              <w:spacing w:after="0"/>
            </w:pPr>
            <w:r/>
            <w:r>
              <w:rPr>
                <w:rFonts w:ascii="Aptos" w:hAnsi="Aptos"/>
                <w:b w:val="0"/>
                <w:color w:val="17212B"/>
                <w:sz w:val="16"/>
              </w:rPr>
              <w:t>Fewer unnecessary interventions for similar or better recovery</w:t>
            </w:r>
          </w:p>
        </w:tc>
      </w:tr>
      <w:tr>
        <w:tc>
          <w:tcPr>
            <w:tcW w:type="dxa" w:w="2016"/>
            <w:vAlign w:val="center"/>
            <w:shd w:fill="F3F5F7"/>
          </w:tcPr>
          <w:p>
            <w:pPr>
              <w:spacing w:after="0"/>
            </w:pPr>
            <w:r/>
            <w:r>
              <w:rPr>
                <w:rFonts w:ascii="Aptos" w:hAnsi="Aptos"/>
                <w:b w:val="0"/>
                <w:color w:val="17212B"/>
                <w:sz w:val="16"/>
              </w:rPr>
              <w:t>Safety</w:t>
            </w:r>
          </w:p>
        </w:tc>
        <w:tc>
          <w:tcPr>
            <w:tcW w:type="dxa" w:w="8064"/>
            <w:vAlign w:val="center"/>
            <w:shd w:fill="F3F5F7"/>
          </w:tcPr>
          <w:p>
            <w:pPr>
              <w:spacing w:after="0"/>
            </w:pPr>
            <w:r/>
            <w:r>
              <w:rPr>
                <w:rFonts w:ascii="Aptos" w:hAnsi="Aptos"/>
                <w:b w:val="0"/>
                <w:color w:val="17212B"/>
                <w:sz w:val="16"/>
              </w:rPr>
              <w:t>No policy violations; clear stopping and escalation rules</w:t>
            </w:r>
          </w:p>
        </w:tc>
      </w:tr>
      <w:tr>
        <w:tc>
          <w:tcPr>
            <w:tcW w:type="dxa" w:w="2016"/>
            <w:vAlign w:val="center"/>
            <w:shd w:fill="FFFFFF"/>
          </w:tcPr>
          <w:p>
            <w:pPr>
              <w:spacing w:after="0"/>
            </w:pPr>
            <w:r/>
            <w:r>
              <w:rPr>
                <w:rFonts w:ascii="Aptos" w:hAnsi="Aptos"/>
                <w:b w:val="0"/>
                <w:color w:val="17212B"/>
                <w:sz w:val="16"/>
              </w:rPr>
              <w:t>Explainability</w:t>
            </w:r>
          </w:p>
        </w:tc>
        <w:tc>
          <w:tcPr>
            <w:tcW w:type="dxa" w:w="8064"/>
            <w:vAlign w:val="center"/>
            <w:shd w:fill="FFFFFF"/>
          </w:tcPr>
          <w:p>
            <w:pPr>
              <w:spacing w:after="0"/>
            </w:pPr>
            <w:r/>
            <w:r>
              <w:rPr>
                <w:rFonts w:ascii="Aptos" w:hAnsi="Aptos"/>
                <w:b w:val="0"/>
                <w:color w:val="17212B"/>
                <w:sz w:val="16"/>
              </w:rPr>
              <w:t>Every action has a reason, inputs, policy result, and outcome</w:t>
            </w:r>
          </w:p>
        </w:tc>
      </w:tr>
      <w:tr>
        <w:tc>
          <w:tcPr>
            <w:tcW w:type="dxa" w:w="2016"/>
            <w:vAlign w:val="center"/>
            <w:shd w:fill="F3F5F7"/>
          </w:tcPr>
          <w:p>
            <w:pPr>
              <w:spacing w:after="0"/>
            </w:pPr>
            <w:r/>
            <w:r>
              <w:rPr>
                <w:rFonts w:ascii="Aptos" w:hAnsi="Aptos"/>
                <w:b w:val="0"/>
                <w:color w:val="17212B"/>
                <w:sz w:val="16"/>
              </w:rPr>
              <w:t>Product value</w:t>
            </w:r>
          </w:p>
        </w:tc>
        <w:tc>
          <w:tcPr>
            <w:tcW w:type="dxa" w:w="8064"/>
            <w:vAlign w:val="center"/>
            <w:shd w:fill="F3F5F7"/>
          </w:tcPr>
          <w:p>
            <w:pPr>
              <w:spacing w:after="0"/>
            </w:pPr>
            <w:r/>
            <w:r>
              <w:rPr>
                <w:rFonts w:ascii="Aptos" w:hAnsi="Aptos"/>
                <w:b w:val="0"/>
                <w:color w:val="17212B"/>
                <w:sz w:val="16"/>
              </w:rPr>
              <w:t>A merchant can understand, configure, and act from one application</w:t>
            </w:r>
          </w:p>
        </w:tc>
      </w:tr>
    </w:tbl>
    <w:p>
      <w:pPr>
        <w:spacing w:after="0"/>
      </w:pPr>
    </w:p>
    <w:p>
      <w:pPr>
        <w:pStyle w:val="Heading1"/>
      </w:pPr>
      <w:r>
        <w:t>3. Product Vision &amp; Principles</w:t>
      </w:r>
    </w:p>
    <w:p>
      <w:pPr>
        <w:pStyle w:val="Heading2"/>
      </w:pPr>
      <w:r>
        <w:t>3.1 Vision</w:t>
      </w:r>
    </w:p>
    <w:p>
      <w:r>
        <w:t>Make revenue recovery a measurable, adaptive control system rather than a collection of disconnected automations.</w:t>
      </w:r>
    </w:p>
    <w:p>
      <w:pPr>
        <w:pStyle w:val="Heading2"/>
      </w:pPr>
      <w:r>
        <w:t>3.2 Product principles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376"/>
            <w:vAlign w:val="center"/>
            <w:shd w:fill="102A43"/>
          </w:tcPr>
          <w:p>
            <w:pPr>
              <w:spacing w:after="0"/>
            </w:pPr>
            <w:r/>
            <w:r>
              <w:rPr>
                <w:rFonts w:ascii="Aptos" w:hAnsi="Aptos"/>
                <w:b/>
                <w:color w:val="FFFFFF"/>
                <w:sz w:val="16"/>
              </w:rPr>
              <w:t>Principle</w:t>
            </w:r>
          </w:p>
        </w:tc>
        <w:tc>
          <w:tcPr>
            <w:tcW w:type="dxa" w:w="7704"/>
            <w:vAlign w:val="center"/>
            <w:shd w:fill="102A43"/>
          </w:tcPr>
          <w:p>
            <w:pPr>
              <w:spacing w:after="0"/>
            </w:pPr>
            <w:r/>
            <w:r>
              <w:rPr>
                <w:rFonts w:ascii="Aptos" w:hAnsi="Aptos"/>
                <w:b/>
                <w:color w:val="FFFFFF"/>
                <w:sz w:val="16"/>
              </w:rPr>
              <w:t>Meaning</w:t>
            </w:r>
          </w:p>
        </w:tc>
      </w:tr>
      <w:tr>
        <w:tc>
          <w:tcPr>
            <w:tcW w:type="dxa" w:w="2376"/>
            <w:vAlign w:val="center"/>
            <w:shd w:fill="F3F5F7"/>
          </w:tcPr>
          <w:p>
            <w:pPr>
              <w:spacing w:after="0"/>
            </w:pPr>
            <w:r/>
            <w:r>
              <w:rPr>
                <w:rFonts w:ascii="Aptos" w:hAnsi="Aptos"/>
                <w:b w:val="0"/>
                <w:color w:val="17212B"/>
                <w:sz w:val="16"/>
              </w:rPr>
              <w:t>Decision before action</w:t>
            </w:r>
          </w:p>
        </w:tc>
        <w:tc>
          <w:tcPr>
            <w:tcW w:type="dxa" w:w="7704"/>
            <w:vAlign w:val="center"/>
            <w:shd w:fill="F3F5F7"/>
          </w:tcPr>
          <w:p>
            <w:pPr>
              <w:spacing w:after="0"/>
            </w:pPr>
            <w:r/>
            <w:r>
              <w:rPr>
                <w:rFonts w:ascii="Aptos" w:hAnsi="Aptos"/>
                <w:b w:val="0"/>
                <w:color w:val="17212B"/>
                <w:sz w:val="16"/>
              </w:rPr>
              <w:t>Chimera must evaluate whether to intervene before it chooses a channel.</w:t>
            </w:r>
          </w:p>
        </w:tc>
      </w:tr>
      <w:tr>
        <w:tc>
          <w:tcPr>
            <w:tcW w:type="dxa" w:w="2376"/>
            <w:vAlign w:val="center"/>
            <w:shd w:fill="FFFFFF"/>
          </w:tcPr>
          <w:p>
            <w:pPr>
              <w:spacing w:after="0"/>
            </w:pPr>
            <w:r/>
            <w:r>
              <w:rPr>
                <w:rFonts w:ascii="Aptos" w:hAnsi="Aptos"/>
                <w:b w:val="0"/>
                <w:color w:val="17212B"/>
                <w:sz w:val="16"/>
              </w:rPr>
              <w:t>LLM is constrained, not sovereign</w:t>
            </w:r>
          </w:p>
        </w:tc>
        <w:tc>
          <w:tcPr>
            <w:tcW w:type="dxa" w:w="7704"/>
            <w:vAlign w:val="center"/>
            <w:shd w:fill="FFFFFF"/>
          </w:tcPr>
          <w:p>
            <w:pPr>
              <w:spacing w:after="0"/>
            </w:pPr>
            <w:r/>
            <w:r>
              <w:rPr>
                <w:rFonts w:ascii="Aptos" w:hAnsi="Aptos"/>
                <w:b w:val="0"/>
                <w:color w:val="17212B"/>
                <w:sz w:val="16"/>
              </w:rPr>
              <w:t>The model can reason and recommend; deterministic policy controls financial execution.</w:t>
            </w:r>
          </w:p>
        </w:tc>
      </w:tr>
      <w:tr>
        <w:tc>
          <w:tcPr>
            <w:tcW w:type="dxa" w:w="2376"/>
            <w:vAlign w:val="center"/>
            <w:shd w:fill="F3F5F7"/>
          </w:tcPr>
          <w:p>
            <w:pPr>
              <w:spacing w:after="0"/>
            </w:pPr>
            <w:r/>
            <w:r>
              <w:rPr>
                <w:rFonts w:ascii="Aptos" w:hAnsi="Aptos"/>
                <w:b w:val="0"/>
                <w:color w:val="17212B"/>
                <w:sz w:val="16"/>
              </w:rPr>
              <w:t>Economic value over activity</w:t>
            </w:r>
          </w:p>
        </w:tc>
        <w:tc>
          <w:tcPr>
            <w:tcW w:type="dxa" w:w="7704"/>
            <w:vAlign w:val="center"/>
            <w:shd w:fill="F3F5F7"/>
          </w:tcPr>
          <w:p>
            <w:pPr>
              <w:spacing w:after="0"/>
            </w:pPr>
            <w:r/>
            <w:r>
              <w:rPr>
                <w:rFonts w:ascii="Aptos" w:hAnsi="Aptos"/>
                <w:b w:val="0"/>
                <w:color w:val="17212B"/>
                <w:sz w:val="16"/>
              </w:rPr>
              <w:t>More calls, retries, or messages are not success metrics.</w:t>
            </w:r>
          </w:p>
        </w:tc>
      </w:tr>
      <w:tr>
        <w:tc>
          <w:tcPr>
            <w:tcW w:type="dxa" w:w="2376"/>
            <w:vAlign w:val="center"/>
            <w:shd w:fill="FFFFFF"/>
          </w:tcPr>
          <w:p>
            <w:pPr>
              <w:spacing w:after="0"/>
            </w:pPr>
            <w:r/>
            <w:r>
              <w:rPr>
                <w:rFonts w:ascii="Aptos" w:hAnsi="Aptos"/>
                <w:b w:val="0"/>
                <w:color w:val="17212B"/>
                <w:sz w:val="16"/>
              </w:rPr>
              <w:t>Do nothing is a valid action</w:t>
            </w:r>
          </w:p>
        </w:tc>
        <w:tc>
          <w:tcPr>
            <w:tcW w:type="dxa" w:w="7704"/>
            <w:vAlign w:val="center"/>
            <w:shd w:fill="FFFFFF"/>
          </w:tcPr>
          <w:p>
            <w:pPr>
              <w:spacing w:after="0"/>
            </w:pPr>
            <w:r/>
            <w:r>
              <w:rPr>
                <w:rFonts w:ascii="Aptos" w:hAnsi="Aptos"/>
                <w:b w:val="0"/>
                <w:color w:val="17212B"/>
                <w:sz w:val="16"/>
              </w:rPr>
              <w:t>A safe non-intervention can beat a costly or annoying intervention.</w:t>
            </w:r>
          </w:p>
        </w:tc>
      </w:tr>
      <w:tr>
        <w:tc>
          <w:tcPr>
            <w:tcW w:type="dxa" w:w="2376"/>
            <w:vAlign w:val="center"/>
            <w:shd w:fill="F3F5F7"/>
          </w:tcPr>
          <w:p>
            <w:pPr>
              <w:spacing w:after="0"/>
            </w:pPr>
            <w:r/>
            <w:r>
              <w:rPr>
                <w:rFonts w:ascii="Aptos" w:hAnsi="Aptos"/>
                <w:b w:val="0"/>
                <w:color w:val="17212B"/>
                <w:sz w:val="16"/>
              </w:rPr>
              <w:t>Evidence over claims</w:t>
            </w:r>
          </w:p>
        </w:tc>
        <w:tc>
          <w:tcPr>
            <w:tcW w:type="dxa" w:w="7704"/>
            <w:vAlign w:val="center"/>
            <w:shd w:fill="F3F5F7"/>
          </w:tcPr>
          <w:p>
            <w:pPr>
              <w:spacing w:after="0"/>
            </w:pPr>
            <w:r/>
            <w:r>
              <w:rPr>
                <w:rFonts w:ascii="Aptos" w:hAnsi="Aptos"/>
                <w:b w:val="0"/>
                <w:color w:val="17212B"/>
                <w:sz w:val="16"/>
              </w:rPr>
              <w:t>Performance is measured on the same batch against explicit baselines.</w:t>
            </w:r>
          </w:p>
        </w:tc>
      </w:tr>
      <w:tr>
        <w:tc>
          <w:tcPr>
            <w:tcW w:type="dxa" w:w="2376"/>
            <w:vAlign w:val="center"/>
            <w:shd w:fill="FFFFFF"/>
          </w:tcPr>
          <w:p>
            <w:pPr>
              <w:spacing w:after="0"/>
            </w:pPr>
            <w:r/>
            <w:r>
              <w:rPr>
                <w:rFonts w:ascii="Aptos" w:hAnsi="Aptos"/>
                <w:b w:val="0"/>
                <w:color w:val="17212B"/>
                <w:sz w:val="16"/>
              </w:rPr>
              <w:t>Human escalation for uncertainty</w:t>
            </w:r>
          </w:p>
        </w:tc>
        <w:tc>
          <w:tcPr>
            <w:tcW w:type="dxa" w:w="7704"/>
            <w:vAlign w:val="center"/>
            <w:shd w:fill="FFFFFF"/>
          </w:tcPr>
          <w:p>
            <w:pPr>
              <w:spacing w:after="0"/>
            </w:pPr>
            <w:r/>
            <w:r>
              <w:rPr>
                <w:rFonts w:ascii="Aptos" w:hAnsi="Aptos"/>
                <w:b w:val="0"/>
                <w:color w:val="17212B"/>
                <w:sz w:val="16"/>
              </w:rPr>
              <w:t>High-value or ambiguous cases can require approval.</w:t>
            </w:r>
          </w:p>
        </w:tc>
      </w:tr>
      <w:tr>
        <w:tc>
          <w:tcPr>
            <w:tcW w:type="dxa" w:w="2376"/>
            <w:vAlign w:val="center"/>
            <w:shd w:fill="F3F5F7"/>
          </w:tcPr>
          <w:p>
            <w:pPr>
              <w:spacing w:after="0"/>
            </w:pPr>
            <w:r/>
            <w:r>
              <w:rPr>
                <w:rFonts w:ascii="Aptos" w:hAnsi="Aptos"/>
                <w:b w:val="0"/>
                <w:color w:val="17212B"/>
                <w:sz w:val="16"/>
              </w:rPr>
              <w:t>Every action is auditable</w:t>
            </w:r>
          </w:p>
        </w:tc>
        <w:tc>
          <w:tcPr>
            <w:tcW w:type="dxa" w:w="7704"/>
            <w:vAlign w:val="center"/>
            <w:shd w:fill="F3F5F7"/>
          </w:tcPr>
          <w:p>
            <w:pPr>
              <w:spacing w:after="0"/>
            </w:pPr>
            <w:r/>
            <w:r>
              <w:rPr>
                <w:rFonts w:ascii="Aptos" w:hAnsi="Aptos"/>
                <w:b w:val="0"/>
                <w:color w:val="17212B"/>
                <w:sz w:val="16"/>
              </w:rPr>
              <w:t>A reviewer can reconstruct what happened and why.</w:t>
            </w:r>
          </w:p>
        </w:tc>
      </w:tr>
      <w:tr>
        <w:tc>
          <w:tcPr>
            <w:tcW w:type="dxa" w:w="2376"/>
            <w:vAlign w:val="center"/>
            <w:shd w:fill="FFFFFF"/>
          </w:tcPr>
          <w:p>
            <w:pPr>
              <w:spacing w:after="0"/>
            </w:pPr>
            <w:r/>
            <w:r>
              <w:rPr>
                <w:rFonts w:ascii="Aptos" w:hAnsi="Aptos"/>
                <w:b w:val="0"/>
                <w:color w:val="17212B"/>
                <w:sz w:val="16"/>
              </w:rPr>
              <w:t>Simulation before scale</w:t>
            </w:r>
          </w:p>
        </w:tc>
        <w:tc>
          <w:tcPr>
            <w:tcW w:type="dxa" w:w="7704"/>
            <w:vAlign w:val="center"/>
            <w:shd w:fill="FFFFFF"/>
          </w:tcPr>
          <w:p>
            <w:pPr>
              <w:spacing w:after="0"/>
            </w:pPr>
            <w:r/>
            <w:r>
              <w:rPr>
                <w:rFonts w:ascii="Aptos" w:hAnsi="Aptos"/>
                <w:b w:val="0"/>
                <w:color w:val="17212B"/>
                <w:sz w:val="16"/>
              </w:rPr>
              <w:t>The Arena is used to compare strategies before real-world rollout.</w:t>
            </w:r>
          </w:p>
        </w:tc>
      </w:tr>
      <w:tr>
        <w:tc>
          <w:tcPr>
            <w:tcW w:type="dxa" w:w="5083"/>
          </w:tcPr>
          <w:p>
            <w:r>
              <w:t>Regulatory grounding</w:t>
            </w:r>
          </w:p>
        </w:tc>
        <w:tc>
          <w:tcPr>
            <w:tcW w:type="dxa" w:w="5083"/>
          </w:tcPr>
          <w:p>
            <w:r>
              <w:t>Compliance-sensitive outreach uses named frameworks and explicit policy inputs; the demo distinguishes legal requirements from illustrative defaults.</w:t>
            </w:r>
          </w:p>
        </w:tc>
      </w:tr>
      <w:tr>
        <w:tc>
          <w:tcPr>
            <w:tcW w:type="dxa" w:w="5083"/>
          </w:tcPr>
          <w:p>
            <w:r>
              <w:t>Evaluation integrity</w:t>
            </w:r>
          </w:p>
        </w:tc>
        <w:tc>
          <w:tcPr>
            <w:tcW w:type="dxa" w:w="5083"/>
          </w:tcPr>
          <w:p>
            <w:r>
              <w:t>Simulator ground truth is frozen before Chimera policy logic, model validation is reported, and Arena results use multiple seeds.</w:t>
            </w:r>
          </w:p>
        </w:tc>
      </w:tr>
    </w:tbl>
    <w:p>
      <w:pPr>
        <w:spacing w:after="0"/>
      </w:pPr>
    </w:p>
    <w:p>
      <w:pPr>
        <w:pStyle w:val="Heading1"/>
      </w:pPr>
      <w:r>
        <w:t>4. Users &amp; Core Use Cases</w:t>
      </w:r>
    </w:p>
    <w:p>
      <w:pPr>
        <w:pStyle w:val="Heading2"/>
      </w:pPr>
      <w:r>
        <w:t>4.1 Primary user: Merchant / Operations Manager</w:t>
      </w:r>
    </w:p>
    <w:p>
      <w:r>
        <w:t>Wants to understand how much revenue is at risk, what Chimera is doing, configure rules, and review outcomes.</w:t>
      </w:r>
    </w:p>
    <w:p>
      <w:pPr>
        <w:pStyle w:val="Heading2"/>
      </w:pPr>
      <w:r>
        <w:t>4.2 Secondary user: Finance / Revenue Manager</w:t>
      </w:r>
    </w:p>
    <w:p>
      <w:r>
        <w:t>Wants batch-level recovery performance, policy comparison, and evidence of incremental net recovery.</w:t>
      </w:r>
    </w:p>
    <w:p>
      <w:pPr>
        <w:pStyle w:val="Heading2"/>
      </w:pPr>
      <w:r>
        <w:t>4.3 Secondary user: Support / Collections Operator</w:t>
      </w:r>
    </w:p>
    <w:p>
      <w:r>
        <w:t>Wants to inspect individual cases, see customer intent, and take over when Chimera escalates.</w:t>
      </w:r>
    </w:p>
    <w:p>
      <w:pPr>
        <w:pStyle w:val="Heading2"/>
      </w:pPr>
      <w:r>
        <w:t>4.4 Core use cases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2232"/>
            <w:vAlign w:val="center"/>
            <w:shd w:fill="102A43"/>
          </w:tcPr>
          <w:p>
            <w:pPr>
              <w:spacing w:after="0"/>
            </w:pPr>
            <w:r/>
            <w:r>
              <w:rPr>
                <w:rFonts w:ascii="Aptos" w:hAnsi="Aptos"/>
                <w:b/>
                <w:color w:val="FFFFFF"/>
                <w:sz w:val="16"/>
              </w:rPr>
              <w:t>Use case</w:t>
            </w:r>
          </w:p>
        </w:tc>
        <w:tc>
          <w:tcPr>
            <w:tcW w:type="dxa" w:w="3816"/>
            <w:vAlign w:val="center"/>
            <w:shd w:fill="102A43"/>
          </w:tcPr>
          <w:p>
            <w:pPr>
              <w:spacing w:after="0"/>
            </w:pPr>
            <w:r/>
            <w:r>
              <w:rPr>
                <w:rFonts w:ascii="Aptos" w:hAnsi="Aptos"/>
                <w:b/>
                <w:color w:val="FFFFFF"/>
                <w:sz w:val="16"/>
              </w:rPr>
              <w:t>User goal</w:t>
            </w:r>
          </w:p>
        </w:tc>
        <w:tc>
          <w:tcPr>
            <w:tcW w:type="dxa" w:w="4032"/>
            <w:vAlign w:val="center"/>
            <w:shd w:fill="102A43"/>
          </w:tcPr>
          <w:p>
            <w:pPr>
              <w:spacing w:after="0"/>
            </w:pPr>
            <w:r/>
            <w:r>
              <w:rPr>
                <w:rFonts w:ascii="Aptos" w:hAnsi="Aptos"/>
                <w:b/>
                <w:color w:val="FFFFFF"/>
                <w:sz w:val="16"/>
              </w:rPr>
              <w:t>Expected result</w:t>
            </w:r>
          </w:p>
        </w:tc>
      </w:tr>
      <w:tr>
        <w:tc>
          <w:tcPr>
            <w:tcW w:type="dxa" w:w="2232"/>
            <w:vAlign w:val="center"/>
            <w:shd w:fill="F3F5F7"/>
          </w:tcPr>
          <w:p>
            <w:pPr>
              <w:spacing w:after="0"/>
            </w:pPr>
            <w:r/>
            <w:r>
              <w:rPr>
                <w:rFonts w:ascii="Aptos" w:hAnsi="Aptos"/>
                <w:b w:val="0"/>
                <w:color w:val="17212B"/>
                <w:sz w:val="16"/>
              </w:rPr>
              <w:t>Review revenue at risk</w:t>
            </w:r>
          </w:p>
        </w:tc>
        <w:tc>
          <w:tcPr>
            <w:tcW w:type="dxa" w:w="3816"/>
            <w:vAlign w:val="center"/>
            <w:shd w:fill="F3F5F7"/>
          </w:tcPr>
          <w:p>
            <w:pPr>
              <w:spacing w:after="0"/>
            </w:pPr>
            <w:r/>
            <w:r>
              <w:rPr>
                <w:rFonts w:ascii="Aptos" w:hAnsi="Aptos"/>
                <w:b w:val="0"/>
                <w:color w:val="17212B"/>
                <w:sz w:val="16"/>
              </w:rPr>
              <w:t>Know where money is currently leaking</w:t>
            </w:r>
          </w:p>
        </w:tc>
        <w:tc>
          <w:tcPr>
            <w:tcW w:type="dxa" w:w="4032"/>
            <w:vAlign w:val="center"/>
            <w:shd w:fill="F3F5F7"/>
          </w:tcPr>
          <w:p>
            <w:pPr>
              <w:spacing w:after="0"/>
            </w:pPr>
            <w:r/>
            <w:r>
              <w:rPr>
                <w:rFonts w:ascii="Aptos" w:hAnsi="Aptos"/>
                <w:b w:val="0"/>
                <w:color w:val="17212B"/>
                <w:sz w:val="16"/>
              </w:rPr>
              <w:t>Command Center provides current risk and action queue</w:t>
            </w:r>
          </w:p>
        </w:tc>
      </w:tr>
      <w:tr>
        <w:tc>
          <w:tcPr>
            <w:tcW w:type="dxa" w:w="2232"/>
            <w:vAlign w:val="center"/>
            <w:shd w:fill="FFFFFF"/>
          </w:tcPr>
          <w:p>
            <w:pPr>
              <w:spacing w:after="0"/>
            </w:pPr>
            <w:r/>
            <w:r>
              <w:rPr>
                <w:rFonts w:ascii="Aptos" w:hAnsi="Aptos"/>
                <w:b w:val="0"/>
                <w:color w:val="17212B"/>
                <w:sz w:val="16"/>
              </w:rPr>
              <w:t>Inspect one decision</w:t>
            </w:r>
          </w:p>
        </w:tc>
        <w:tc>
          <w:tcPr>
            <w:tcW w:type="dxa" w:w="3816"/>
            <w:vAlign w:val="center"/>
            <w:shd w:fill="FFFFFF"/>
          </w:tcPr>
          <w:p>
            <w:pPr>
              <w:spacing w:after="0"/>
            </w:pPr>
            <w:r/>
            <w:r>
              <w:rPr>
                <w:rFonts w:ascii="Aptos" w:hAnsi="Aptos"/>
                <w:b w:val="0"/>
                <w:color w:val="17212B"/>
                <w:sz w:val="16"/>
              </w:rPr>
              <w:t>Understand why an action was selected</w:t>
            </w:r>
          </w:p>
        </w:tc>
        <w:tc>
          <w:tcPr>
            <w:tcW w:type="dxa" w:w="4032"/>
            <w:vAlign w:val="center"/>
            <w:shd w:fill="FFFFFF"/>
          </w:tcPr>
          <w:p>
            <w:pPr>
              <w:spacing w:after="0"/>
            </w:pPr>
            <w:r/>
            <w:r>
              <w:rPr>
                <w:rFonts w:ascii="Aptos" w:hAnsi="Aptos"/>
                <w:b w:val="0"/>
                <w:color w:val="17212B"/>
                <w:sz w:val="16"/>
              </w:rPr>
              <w:t>Decision Room shows context, alternatives, policy check, outcome</w:t>
            </w:r>
          </w:p>
        </w:tc>
      </w:tr>
      <w:tr>
        <w:tc>
          <w:tcPr>
            <w:tcW w:type="dxa" w:w="2232"/>
            <w:vAlign w:val="center"/>
            <w:shd w:fill="F3F5F7"/>
          </w:tcPr>
          <w:p>
            <w:pPr>
              <w:spacing w:after="0"/>
            </w:pPr>
            <w:r/>
            <w:r>
              <w:rPr>
                <w:rFonts w:ascii="Aptos" w:hAnsi="Aptos"/>
                <w:b w:val="0"/>
                <w:color w:val="17212B"/>
                <w:sz w:val="16"/>
              </w:rPr>
              <w:t>Configure recovery policy</w:t>
            </w:r>
          </w:p>
        </w:tc>
        <w:tc>
          <w:tcPr>
            <w:tcW w:type="dxa" w:w="3816"/>
            <w:vAlign w:val="center"/>
            <w:shd w:fill="F3F5F7"/>
          </w:tcPr>
          <w:p>
            <w:pPr>
              <w:spacing w:after="0"/>
            </w:pPr>
            <w:r/>
            <w:r>
              <w:rPr>
                <w:rFonts w:ascii="Aptos" w:hAnsi="Aptos"/>
                <w:b w:val="0"/>
                <w:color w:val="17212B"/>
                <w:sz w:val="16"/>
              </w:rPr>
              <w:t>Set retry/contact/approval limits</w:t>
            </w:r>
          </w:p>
        </w:tc>
        <w:tc>
          <w:tcPr>
            <w:tcW w:type="dxa" w:w="4032"/>
            <w:vAlign w:val="center"/>
            <w:shd w:fill="F3F5F7"/>
          </w:tcPr>
          <w:p>
            <w:pPr>
              <w:spacing w:after="0"/>
            </w:pPr>
            <w:r/>
            <w:r>
              <w:rPr>
                <w:rFonts w:ascii="Aptos" w:hAnsi="Aptos"/>
                <w:b w:val="0"/>
                <w:color w:val="17212B"/>
                <w:sz w:val="16"/>
              </w:rPr>
              <w:t>Policy changes are stored and used by the engine</w:t>
            </w:r>
          </w:p>
        </w:tc>
      </w:tr>
      <w:tr>
        <w:tc>
          <w:tcPr>
            <w:tcW w:type="dxa" w:w="2232"/>
            <w:vAlign w:val="center"/>
            <w:shd w:fill="FFFFFF"/>
          </w:tcPr>
          <w:p>
            <w:pPr>
              <w:spacing w:after="0"/>
            </w:pPr>
            <w:r/>
            <w:r>
              <w:rPr>
                <w:rFonts w:ascii="Aptos" w:hAnsi="Aptos"/>
                <w:b w:val="0"/>
                <w:color w:val="17212B"/>
                <w:sz w:val="16"/>
              </w:rPr>
              <w:t>Run a strategy comparison</w:t>
            </w:r>
          </w:p>
        </w:tc>
        <w:tc>
          <w:tcPr>
            <w:tcW w:type="dxa" w:w="3816"/>
            <w:vAlign w:val="center"/>
            <w:shd w:fill="FFFFFF"/>
          </w:tcPr>
          <w:p>
            <w:pPr>
              <w:spacing w:after="0"/>
            </w:pPr>
            <w:r/>
            <w:r>
              <w:rPr>
                <w:rFonts w:ascii="Aptos" w:hAnsi="Aptos"/>
                <w:b w:val="0"/>
                <w:color w:val="17212B"/>
                <w:sz w:val="16"/>
              </w:rPr>
              <w:t>Prove Chimera is better than baseline</w:t>
            </w:r>
          </w:p>
        </w:tc>
        <w:tc>
          <w:tcPr>
            <w:tcW w:type="dxa" w:w="4032"/>
            <w:vAlign w:val="center"/>
            <w:shd w:fill="FFFFFF"/>
          </w:tcPr>
          <w:p>
            <w:pPr>
              <w:spacing w:after="0"/>
            </w:pPr>
            <w:r/>
            <w:r>
              <w:rPr>
                <w:rFonts w:ascii="Aptos" w:hAnsi="Aptos"/>
                <w:b w:val="0"/>
                <w:color w:val="17212B"/>
                <w:sz w:val="16"/>
              </w:rPr>
              <w:t>Arena compares strategies on the same batch</w:t>
            </w:r>
          </w:p>
        </w:tc>
      </w:tr>
      <w:tr>
        <w:tc>
          <w:tcPr>
            <w:tcW w:type="dxa" w:w="2232"/>
            <w:vAlign w:val="center"/>
            <w:shd w:fill="F3F5F7"/>
          </w:tcPr>
          <w:p>
            <w:pPr>
              <w:spacing w:after="0"/>
            </w:pPr>
            <w:r/>
            <w:r>
              <w:rPr>
                <w:rFonts w:ascii="Aptos" w:hAnsi="Aptos"/>
                <w:b w:val="0"/>
                <w:color w:val="17212B"/>
                <w:sz w:val="16"/>
              </w:rPr>
              <w:t>Review voice recovery</w:t>
            </w:r>
          </w:p>
        </w:tc>
        <w:tc>
          <w:tcPr>
            <w:tcW w:type="dxa" w:w="3816"/>
            <w:vAlign w:val="center"/>
            <w:shd w:fill="F3F5F7"/>
          </w:tcPr>
          <w:p>
            <w:pPr>
              <w:spacing w:after="0"/>
            </w:pPr>
            <w:r/>
            <w:r>
              <w:rPr>
                <w:rFonts w:ascii="Aptos" w:hAnsi="Aptos"/>
                <w:b w:val="0"/>
                <w:color w:val="17212B"/>
                <w:sz w:val="16"/>
              </w:rPr>
              <w:t>Understand conversation and extracted intent</w:t>
            </w:r>
          </w:p>
        </w:tc>
        <w:tc>
          <w:tcPr>
            <w:tcW w:type="dxa" w:w="4032"/>
            <w:vAlign w:val="center"/>
            <w:shd w:fill="F3F5F7"/>
          </w:tcPr>
          <w:p>
            <w:pPr>
              <w:spacing w:after="0"/>
            </w:pPr>
            <w:r/>
            <w:r>
              <w:rPr>
                <w:rFonts w:ascii="Aptos" w:hAnsi="Aptos"/>
                <w:b w:val="0"/>
                <w:color w:val="17212B"/>
                <w:sz w:val="16"/>
              </w:rPr>
              <w:t>Voice Console shows transcript, outcome, and state change</w:t>
            </w:r>
          </w:p>
        </w:tc>
      </w:tr>
      <w:tr>
        <w:tc>
          <w:tcPr>
            <w:tcW w:type="dxa" w:w="2232"/>
            <w:vAlign w:val="center"/>
            <w:shd w:fill="FFFFFF"/>
          </w:tcPr>
          <w:p>
            <w:pPr>
              <w:spacing w:after="0"/>
            </w:pPr>
            <w:r/>
            <w:r>
              <w:rPr>
                <w:rFonts w:ascii="Aptos" w:hAnsi="Aptos"/>
                <w:b w:val="0"/>
                <w:color w:val="17212B"/>
                <w:sz w:val="16"/>
              </w:rPr>
              <w:t>Audit an action</w:t>
            </w:r>
          </w:p>
        </w:tc>
        <w:tc>
          <w:tcPr>
            <w:tcW w:type="dxa" w:w="3816"/>
            <w:vAlign w:val="center"/>
            <w:shd w:fill="FFFFFF"/>
          </w:tcPr>
          <w:p>
            <w:pPr>
              <w:spacing w:after="0"/>
            </w:pPr>
            <w:r/>
            <w:r>
              <w:rPr>
                <w:rFonts w:ascii="Aptos" w:hAnsi="Aptos"/>
                <w:b w:val="0"/>
                <w:color w:val="17212B"/>
                <w:sz w:val="16"/>
              </w:rPr>
              <w:t>Trace a financial decision</w:t>
            </w:r>
          </w:p>
        </w:tc>
        <w:tc>
          <w:tcPr>
            <w:tcW w:type="dxa" w:w="4032"/>
            <w:vAlign w:val="center"/>
            <w:shd w:fill="FFFFFF"/>
          </w:tcPr>
          <w:p>
            <w:pPr>
              <w:spacing w:after="0"/>
            </w:pPr>
            <w:r/>
            <w:r>
              <w:rPr>
                <w:rFonts w:ascii="Aptos" w:hAnsi="Aptos"/>
                <w:b w:val="0"/>
                <w:color w:val="17212B"/>
                <w:sz w:val="16"/>
              </w:rPr>
              <w:t>Audit Log reconstructs event → reasoning → policy → execution → outcome</w:t>
            </w:r>
          </w:p>
        </w:tc>
      </w:tr>
    </w:tbl>
    <w:p>
      <w:pPr>
        <w:spacing w:after="0"/>
      </w:pPr>
    </w:p>
    <w:p>
      <w:pPr>
        <w:pStyle w:val="Heading1"/>
      </w:pPr>
      <w:r>
        <w:t>5. Scope</w:t>
      </w:r>
    </w:p>
    <w:p>
      <w:pPr>
        <w:pStyle w:val="Heading2"/>
      </w:pPr>
      <w:r>
        <w:t>5.1 MVP scope — must ship by 31 Aug</w:t>
      </w:r>
    </w:p>
    <w:p>
      <w:pPr>
        <w:pStyle w:val="ListBullet"/>
        <w:spacing w:after="40"/>
      </w:pPr>
      <w:r>
        <w:t>Payment failure event ingestion through simulator and at least one Razorpay test-mode/webhook path where feasible.</w:t>
      </w:r>
    </w:p>
    <w:p>
      <w:pPr>
        <w:pStyle w:val="ListBullet"/>
        <w:spacing w:after="40"/>
      </w:pPr>
      <w:r>
        <w:t>Customer and payment context builder using stored history.</w:t>
      </w:r>
    </w:p>
    <w:p>
      <w:pPr>
        <w:pStyle w:val="ListBullet"/>
        <w:spacing w:after="40"/>
      </w:pPr>
      <w:r>
        <w:t>Recovery probability model.</w:t>
      </w:r>
    </w:p>
    <w:p>
      <w:pPr>
        <w:pStyle w:val="ListBullet"/>
        <w:spacing w:after="40"/>
      </w:pPr>
      <w:r>
        <w:t>Expected-net-value action scoring.</w:t>
      </w:r>
    </w:p>
    <w:p>
      <w:pPr>
        <w:pStyle w:val="ListBullet"/>
        <w:spacing w:after="40"/>
      </w:pPr>
      <w:r>
        <w:t>Constrained LLM decision layer with structured outputs.</w:t>
      </w:r>
    </w:p>
    <w:p>
      <w:pPr>
        <w:pStyle w:val="ListBullet"/>
        <w:spacing w:after="40"/>
      </w:pPr>
      <w:r>
        <w:t>Deterministic policy engine and stopping rules.</w:t>
      </w:r>
    </w:p>
    <w:p>
      <w:pPr>
        <w:pStyle w:val="ListBullet"/>
        <w:spacing w:after="40"/>
      </w:pPr>
      <w:r>
        <w:t>Action executor/simulator for retry, wait, payment link, WhatsApp/message, Hinglish voice, escalation, and do-nothing.</w:t>
      </w:r>
    </w:p>
    <w:p>
      <w:pPr>
        <w:pStyle w:val="ListBullet"/>
        <w:spacing w:after="40"/>
      </w:pPr>
      <w:r>
        <w:t>Persistent audit trail.</w:t>
      </w:r>
    </w:p>
    <w:p>
      <w:pPr>
        <w:pStyle w:val="ListBullet"/>
        <w:spacing w:after="40"/>
      </w:pPr>
      <w:r>
        <w:t>Command Center, Recovery Queue, Decision Room, Recovery Arena, Voice Console, Analytics, Policy Settings, Audit Log.</w:t>
      </w:r>
    </w:p>
    <w:p>
      <w:pPr>
        <w:pStyle w:val="ListBullet"/>
        <w:spacing w:after="40"/>
      </w:pPr>
      <w:r>
        <w:t>Batch comparison across at least four strategies, including Chimera and a deterministic baseline.</w:t>
      </w:r>
    </w:p>
    <w:p>
      <w:pPr>
        <w:pStyle w:val="ListBullet"/>
        <w:spacing w:after="40"/>
      </w:pPr>
      <w:r>
        <w:t>Synthetic dataset and reproducible simulation with visible assumptions.</w:t>
      </w:r>
    </w:p>
    <w:p>
      <w:pPr>
        <w:pStyle w:val="Heading2"/>
      </w:pPr>
      <w:r>
        <w:t>5.2 Stretch scope — only after MVP works</w:t>
      </w:r>
    </w:p>
    <w:p>
      <w:pPr>
        <w:pStyle w:val="ListBullet"/>
        <w:spacing w:after="40"/>
      </w:pPr>
      <w:r>
        <w:t>Adaptive policy updates based on observed outcomes.</w:t>
      </w:r>
    </w:p>
    <w:p>
      <w:pPr>
        <w:pStyle w:val="ListBullet"/>
        <w:spacing w:after="40"/>
      </w:pPr>
      <w:r>
        <w:t>More sophisticated uplift modeling or causal-effect estimation.</w:t>
      </w:r>
    </w:p>
    <w:p>
      <w:pPr>
        <w:pStyle w:val="ListBullet"/>
        <w:spacing w:after="40"/>
      </w:pPr>
      <w:r>
        <w:t>Richer voice sentiment/intent detection.</w:t>
      </w:r>
    </w:p>
    <w:p>
      <w:pPr>
        <w:pStyle w:val="ListBullet"/>
        <w:spacing w:after="40"/>
      </w:pPr>
      <w:r>
        <w:t>Subscription recovery scenario library.</w:t>
      </w:r>
    </w:p>
    <w:p>
      <w:pPr>
        <w:pStyle w:val="ListBullet"/>
        <w:spacing w:after="40"/>
      </w:pPr>
      <w:r>
        <w:t>B2B promise-to-pay state machine.</w:t>
      </w:r>
    </w:p>
    <w:p>
      <w:pPr>
        <w:pStyle w:val="ListBullet"/>
        <w:spacing w:after="40"/>
      </w:pPr>
      <w:r>
        <w:t>Shadow mode where Chimera observes real test events but cannot act.</w:t>
      </w:r>
    </w:p>
    <w:p>
      <w:pPr>
        <w:pStyle w:val="Heading2"/>
      </w:pPr>
      <w:r>
        <w:t>5.3 Explicit non-goals</w:t>
      </w:r>
    </w:p>
    <w:p>
      <w:pPr>
        <w:pStyle w:val="ListBullet"/>
        <w:spacing w:after="40"/>
      </w:pPr>
      <w:r>
        <w:t>Do not build a production-grade payments processor.</w:t>
      </w:r>
    </w:p>
    <w:p>
      <w:pPr>
        <w:pStyle w:val="ListBullet"/>
        <w:spacing w:after="40"/>
      </w:pPr>
      <w:r>
        <w:t>Do not attempt to recreate Razorpay's full Agent Studio.</w:t>
      </w:r>
    </w:p>
    <w:p>
      <w:pPr>
        <w:pStyle w:val="ListBullet"/>
        <w:spacing w:after="40"/>
      </w:pPr>
      <w:r>
        <w:t>Do not support real-money autonomous payments in the buildathon demo.</w:t>
      </w:r>
    </w:p>
    <w:p>
      <w:pPr>
        <w:pStyle w:val="ListBullet"/>
        <w:spacing w:after="40"/>
      </w:pPr>
      <w:r>
        <w:t>Do not train a foundation model.</w:t>
      </w:r>
    </w:p>
    <w:p>
      <w:pPr>
        <w:pStyle w:val="ListBullet"/>
        <w:spacing w:after="40"/>
      </w:pPr>
      <w:r>
        <w:t>Do not add microservices, RAG, vector databases, or complex orchestration unless a concrete requirement appears.</w:t>
      </w:r>
    </w:p>
    <w:p>
      <w:pPr>
        <w:pStyle w:val="ListBullet"/>
        <w:spacing w:after="40"/>
      </w:pPr>
      <w:r>
        <w:t>Do not implement every recovery track scenario; depth on three core workflows is preferred.</w:t>
      </w:r>
    </w:p>
    <w:tbl>
      <w:tblPr>
        <w:tblW w:type="auto" w:w="0"/>
        <w:jc w:val="center"/>
        <w:tblLook w:firstColumn="1" w:firstRow="1" w:lastColumn="0" w:lastRow="0" w:noHBand="0" w:noVBand="1" w:val="04A0"/>
        <w:tblBorders>
          <w:top w:val="single" w:sz="8" w:color="B45309"/>
          <w:left w:val="single" w:sz="8" w:color="B45309"/>
          <w:bottom w:val="single" w:sz="8" w:color="B45309"/>
          <w:right w:val="single" w:sz="8" w:color="B45309"/>
          <w:insideH w:val="single" w:sz="8" w:color="B45309"/>
          <w:insideV w:val="single" w:sz="8" w:color="B45309"/>
        </w:tblBorders>
      </w:tblPr>
      <w:tblGrid>
        <w:gridCol w:w="10166"/>
      </w:tblGrid>
      <w:tr>
        <w:tc>
          <w:tcPr>
            <w:tcW w:type="dxa" w:w="10166"/>
            <w:shd w:fill="FFF7E8"/>
          </w:tcPr>
          <w:p>
            <w:pPr>
              <w:spacing w:after="40"/>
            </w:pPr>
            <w:r>
              <w:rPr>
                <w:b/>
                <w:color w:val="102A43"/>
                <w:sz w:val="20"/>
              </w:rPr>
              <w:t>SCOPE RULE</w:t>
            </w:r>
          </w:p>
          <w:p>
            <w:pPr>
              <w:spacing w:after="0"/>
            </w:pPr>
            <w:r>
              <w:rPr>
                <w:color w:val="17212B"/>
                <w:sz w:val="18"/>
              </w:rPr>
              <w:t>The project is considered healthy only if a single event can move end-to-end from detection → context → decision → policy → action → outcome → audit, and the Arena can compare at least two strategies. Features that do not strengthen that loop are secondary.</w:t>
            </w:r>
          </w:p>
        </w:tc>
      </w:tr>
    </w:tbl>
    <w:p>
      <w:pPr>
        <w:spacing w:after="0"/>
      </w:pPr>
    </w:p>
    <w:p>
      <w:r>
        <w:br w:type="page"/>
      </w:r>
    </w:p>
    <w:p>
      <w:pPr>
        <w:pStyle w:val="Heading1"/>
      </w:pPr>
      <w:r>
        <w:t>6. Product Experience</w:t>
      </w:r>
    </w:p>
    <w:p>
      <w:pPr>
        <w:pStyle w:val="Heading2"/>
      </w:pPr>
      <w:r>
        <w:t>6.1 Navigation</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2232"/>
            <w:vAlign w:val="center"/>
            <w:shd w:fill="102A43"/>
          </w:tcPr>
          <w:p>
            <w:pPr>
              <w:spacing w:after="0"/>
            </w:pPr>
            <w:r/>
            <w:r>
              <w:rPr>
                <w:rFonts w:ascii="Aptos" w:hAnsi="Aptos"/>
                <w:b/>
                <w:color w:val="FFFFFF"/>
                <w:sz w:val="16"/>
              </w:rPr>
              <w:t>Screen</w:t>
            </w:r>
          </w:p>
        </w:tc>
        <w:tc>
          <w:tcPr>
            <w:tcW w:type="dxa" w:w="6912"/>
            <w:vAlign w:val="center"/>
            <w:shd w:fill="102A43"/>
          </w:tcPr>
          <w:p>
            <w:pPr>
              <w:spacing w:after="0"/>
            </w:pPr>
            <w:r/>
            <w:r>
              <w:rPr>
                <w:rFonts w:ascii="Aptos" w:hAnsi="Aptos"/>
                <w:b/>
                <w:color w:val="FFFFFF"/>
                <w:sz w:val="16"/>
              </w:rPr>
              <w:t>Purpose</w:t>
            </w:r>
          </w:p>
        </w:tc>
        <w:tc>
          <w:tcPr>
            <w:tcW w:type="dxa" w:w="1512"/>
            <w:vAlign w:val="center"/>
            <w:shd w:fill="102A43"/>
          </w:tcPr>
          <w:p>
            <w:pPr>
              <w:spacing w:after="0"/>
            </w:pPr>
            <w:r/>
            <w:r>
              <w:rPr>
                <w:rFonts w:ascii="Aptos" w:hAnsi="Aptos"/>
                <w:b/>
                <w:color w:val="FFFFFF"/>
                <w:sz w:val="16"/>
              </w:rPr>
              <w:t>Priority</w:t>
            </w:r>
          </w:p>
        </w:tc>
      </w:tr>
      <w:tr>
        <w:tc>
          <w:tcPr>
            <w:tcW w:type="dxa" w:w="2232"/>
            <w:vAlign w:val="center"/>
            <w:shd w:fill="F3F5F7"/>
          </w:tcPr>
          <w:p>
            <w:pPr>
              <w:spacing w:after="0"/>
            </w:pPr>
            <w:r/>
            <w:r>
              <w:rPr>
                <w:rFonts w:ascii="Aptos" w:hAnsi="Aptos"/>
                <w:b w:val="0"/>
                <w:color w:val="17212B"/>
                <w:sz w:val="16"/>
              </w:rPr>
              <w:t>Command Center</w:t>
            </w:r>
          </w:p>
        </w:tc>
        <w:tc>
          <w:tcPr>
            <w:tcW w:type="dxa" w:w="6912"/>
            <w:vAlign w:val="center"/>
            <w:shd w:fill="F3F5F7"/>
          </w:tcPr>
          <w:p>
            <w:pPr>
              <w:spacing w:after="0"/>
            </w:pPr>
            <w:r/>
            <w:r>
              <w:rPr>
                <w:rFonts w:ascii="Aptos" w:hAnsi="Aptos"/>
                <w:b w:val="0"/>
                <w:color w:val="17212B"/>
                <w:sz w:val="16"/>
              </w:rPr>
              <w:t>Live overview of revenue risk and current recovery actions</w:t>
            </w:r>
          </w:p>
        </w:tc>
        <w:tc>
          <w:tcPr>
            <w:tcW w:type="dxa" w:w="1512"/>
            <w:vAlign w:val="center"/>
            <w:shd w:fill="F3F5F7"/>
          </w:tcPr>
          <w:p>
            <w:pPr>
              <w:spacing w:after="0"/>
            </w:pPr>
            <w:r/>
            <w:r>
              <w:rPr>
                <w:rFonts w:ascii="Aptos" w:hAnsi="Aptos"/>
                <w:b w:val="0"/>
                <w:color w:val="17212B"/>
                <w:sz w:val="16"/>
              </w:rPr>
              <w:t>P0</w:t>
            </w:r>
          </w:p>
        </w:tc>
      </w:tr>
      <w:tr>
        <w:tc>
          <w:tcPr>
            <w:tcW w:type="dxa" w:w="2232"/>
            <w:vAlign w:val="center"/>
            <w:shd w:fill="FFFFFF"/>
          </w:tcPr>
          <w:p>
            <w:pPr>
              <w:spacing w:after="0"/>
            </w:pPr>
            <w:r/>
            <w:r>
              <w:rPr>
                <w:rFonts w:ascii="Aptos" w:hAnsi="Aptos"/>
                <w:b w:val="0"/>
                <w:color w:val="17212B"/>
                <w:sz w:val="16"/>
              </w:rPr>
              <w:t>Recovery Queue</w:t>
            </w:r>
          </w:p>
        </w:tc>
        <w:tc>
          <w:tcPr>
            <w:tcW w:type="dxa" w:w="6912"/>
            <w:vAlign w:val="center"/>
            <w:shd w:fill="FFFFFF"/>
          </w:tcPr>
          <w:p>
            <w:pPr>
              <w:spacing w:after="0"/>
            </w:pPr>
            <w:r/>
            <w:r>
              <w:rPr>
                <w:rFonts w:ascii="Aptos" w:hAnsi="Aptos"/>
                <w:b w:val="0"/>
                <w:color w:val="17212B"/>
                <w:sz w:val="16"/>
              </w:rPr>
              <w:t>Operational list of all at-risk events</w:t>
            </w:r>
          </w:p>
        </w:tc>
        <w:tc>
          <w:tcPr>
            <w:tcW w:type="dxa" w:w="1512"/>
            <w:vAlign w:val="center"/>
            <w:shd w:fill="FFFFFF"/>
          </w:tcPr>
          <w:p>
            <w:pPr>
              <w:spacing w:after="0"/>
            </w:pPr>
            <w:r/>
            <w:r>
              <w:rPr>
                <w:rFonts w:ascii="Aptos" w:hAnsi="Aptos"/>
                <w:b w:val="0"/>
                <w:color w:val="17212B"/>
                <w:sz w:val="16"/>
              </w:rPr>
              <w:t>P0</w:t>
            </w:r>
          </w:p>
        </w:tc>
      </w:tr>
      <w:tr>
        <w:tc>
          <w:tcPr>
            <w:tcW w:type="dxa" w:w="2232"/>
            <w:vAlign w:val="center"/>
            <w:shd w:fill="F3F5F7"/>
          </w:tcPr>
          <w:p>
            <w:pPr>
              <w:spacing w:after="0"/>
            </w:pPr>
            <w:r/>
            <w:r>
              <w:rPr>
                <w:rFonts w:ascii="Aptos" w:hAnsi="Aptos"/>
                <w:b w:val="0"/>
                <w:color w:val="17212B"/>
                <w:sz w:val="16"/>
              </w:rPr>
              <w:t>Decision Room</w:t>
            </w:r>
          </w:p>
        </w:tc>
        <w:tc>
          <w:tcPr>
            <w:tcW w:type="dxa" w:w="6912"/>
            <w:vAlign w:val="center"/>
            <w:shd w:fill="F3F5F7"/>
          </w:tcPr>
          <w:p>
            <w:pPr>
              <w:spacing w:after="0"/>
            </w:pPr>
            <w:r/>
            <w:r>
              <w:rPr>
                <w:rFonts w:ascii="Aptos" w:hAnsi="Aptos"/>
                <w:b w:val="0"/>
                <w:color w:val="17212B"/>
                <w:sz w:val="16"/>
              </w:rPr>
              <w:t>Deep dive into one recovery decision</w:t>
            </w:r>
          </w:p>
        </w:tc>
        <w:tc>
          <w:tcPr>
            <w:tcW w:type="dxa" w:w="1512"/>
            <w:vAlign w:val="center"/>
            <w:shd w:fill="F3F5F7"/>
          </w:tcPr>
          <w:p>
            <w:pPr>
              <w:spacing w:after="0"/>
            </w:pPr>
            <w:r/>
            <w:r>
              <w:rPr>
                <w:rFonts w:ascii="Aptos" w:hAnsi="Aptos"/>
                <w:b w:val="0"/>
                <w:color w:val="17212B"/>
                <w:sz w:val="16"/>
              </w:rPr>
              <w:t>P0</w:t>
            </w:r>
          </w:p>
        </w:tc>
      </w:tr>
      <w:tr>
        <w:tc>
          <w:tcPr>
            <w:tcW w:type="dxa" w:w="2232"/>
            <w:vAlign w:val="center"/>
            <w:shd w:fill="FFFFFF"/>
          </w:tcPr>
          <w:p>
            <w:pPr>
              <w:spacing w:after="0"/>
            </w:pPr>
            <w:r/>
            <w:r>
              <w:rPr>
                <w:rFonts w:ascii="Aptos" w:hAnsi="Aptos"/>
                <w:b w:val="0"/>
                <w:color w:val="17212B"/>
                <w:sz w:val="16"/>
              </w:rPr>
              <w:t>Recovery Arena</w:t>
            </w:r>
          </w:p>
        </w:tc>
        <w:tc>
          <w:tcPr>
            <w:tcW w:type="dxa" w:w="6912"/>
            <w:vAlign w:val="center"/>
            <w:shd w:fill="FFFFFF"/>
          </w:tcPr>
          <w:p>
            <w:pPr>
              <w:spacing w:after="0"/>
            </w:pPr>
            <w:r/>
            <w:r>
              <w:rPr>
                <w:rFonts w:ascii="Aptos" w:hAnsi="Aptos"/>
                <w:b w:val="0"/>
                <w:color w:val="17212B"/>
                <w:sz w:val="16"/>
              </w:rPr>
              <w:t>Compare strategies on the same batch</w:t>
            </w:r>
          </w:p>
        </w:tc>
        <w:tc>
          <w:tcPr>
            <w:tcW w:type="dxa" w:w="1512"/>
            <w:vAlign w:val="center"/>
            <w:shd w:fill="FFFFFF"/>
          </w:tcPr>
          <w:p>
            <w:pPr>
              <w:spacing w:after="0"/>
            </w:pPr>
            <w:r/>
            <w:r>
              <w:rPr>
                <w:rFonts w:ascii="Aptos" w:hAnsi="Aptos"/>
                <w:b w:val="0"/>
                <w:color w:val="17212B"/>
                <w:sz w:val="16"/>
              </w:rPr>
              <w:t>P0</w:t>
            </w:r>
          </w:p>
        </w:tc>
      </w:tr>
      <w:tr>
        <w:tc>
          <w:tcPr>
            <w:tcW w:type="dxa" w:w="2232"/>
            <w:vAlign w:val="center"/>
            <w:shd w:fill="F3F5F7"/>
          </w:tcPr>
          <w:p>
            <w:pPr>
              <w:spacing w:after="0"/>
            </w:pPr>
            <w:r/>
            <w:r>
              <w:rPr>
                <w:rFonts w:ascii="Aptos" w:hAnsi="Aptos"/>
                <w:b w:val="0"/>
                <w:color w:val="17212B"/>
                <w:sz w:val="16"/>
              </w:rPr>
              <w:t>Voice Console</w:t>
            </w:r>
          </w:p>
        </w:tc>
        <w:tc>
          <w:tcPr>
            <w:tcW w:type="dxa" w:w="6912"/>
            <w:vAlign w:val="center"/>
            <w:shd w:fill="F3F5F7"/>
          </w:tcPr>
          <w:p>
            <w:pPr>
              <w:spacing w:after="0"/>
            </w:pPr>
            <w:r/>
            <w:r>
              <w:rPr>
                <w:rFonts w:ascii="Aptos" w:hAnsi="Aptos"/>
                <w:b w:val="0"/>
                <w:color w:val="17212B"/>
                <w:sz w:val="16"/>
              </w:rPr>
              <w:t>Inspect/live-demo voice recovery and extracted customer intent</w:t>
            </w:r>
          </w:p>
        </w:tc>
        <w:tc>
          <w:tcPr>
            <w:tcW w:type="dxa" w:w="1512"/>
            <w:vAlign w:val="center"/>
            <w:shd w:fill="F3F5F7"/>
          </w:tcPr>
          <w:p>
            <w:pPr>
              <w:spacing w:after="0"/>
            </w:pPr>
            <w:r/>
            <w:r>
              <w:rPr>
                <w:rFonts w:ascii="Aptos" w:hAnsi="Aptos"/>
                <w:b w:val="0"/>
                <w:color w:val="17212B"/>
                <w:sz w:val="16"/>
              </w:rPr>
              <w:t>P1</w:t>
            </w:r>
          </w:p>
        </w:tc>
      </w:tr>
      <w:tr>
        <w:tc>
          <w:tcPr>
            <w:tcW w:type="dxa" w:w="2232"/>
            <w:vAlign w:val="center"/>
            <w:shd w:fill="FFFFFF"/>
          </w:tcPr>
          <w:p>
            <w:pPr>
              <w:spacing w:after="0"/>
            </w:pPr>
            <w:r/>
            <w:r>
              <w:rPr>
                <w:rFonts w:ascii="Aptos" w:hAnsi="Aptos"/>
                <w:b w:val="0"/>
                <w:color w:val="17212B"/>
                <w:sz w:val="16"/>
              </w:rPr>
              <w:t>Analytics</w:t>
            </w:r>
          </w:p>
        </w:tc>
        <w:tc>
          <w:tcPr>
            <w:tcW w:type="dxa" w:w="6912"/>
            <w:vAlign w:val="center"/>
            <w:shd w:fill="FFFFFF"/>
          </w:tcPr>
          <w:p>
            <w:pPr>
              <w:spacing w:after="0"/>
            </w:pPr>
            <w:r/>
            <w:r>
              <w:rPr>
                <w:rFonts w:ascii="Aptos" w:hAnsi="Aptos"/>
                <w:b w:val="0"/>
                <w:color w:val="17212B"/>
                <w:sz w:val="16"/>
              </w:rPr>
              <w:t>Batch performance and intervention outcomes</w:t>
            </w:r>
          </w:p>
        </w:tc>
        <w:tc>
          <w:tcPr>
            <w:tcW w:type="dxa" w:w="1512"/>
            <w:vAlign w:val="center"/>
            <w:shd w:fill="FFFFFF"/>
          </w:tcPr>
          <w:p>
            <w:pPr>
              <w:spacing w:after="0"/>
            </w:pPr>
            <w:r/>
            <w:r>
              <w:rPr>
                <w:rFonts w:ascii="Aptos" w:hAnsi="Aptos"/>
                <w:b w:val="0"/>
                <w:color w:val="17212B"/>
                <w:sz w:val="16"/>
              </w:rPr>
              <w:t>P0</w:t>
            </w:r>
          </w:p>
        </w:tc>
      </w:tr>
      <w:tr>
        <w:tc>
          <w:tcPr>
            <w:tcW w:type="dxa" w:w="2232"/>
            <w:vAlign w:val="center"/>
            <w:shd w:fill="F3F5F7"/>
          </w:tcPr>
          <w:p>
            <w:pPr>
              <w:spacing w:after="0"/>
            </w:pPr>
            <w:r/>
            <w:r>
              <w:rPr>
                <w:rFonts w:ascii="Aptos" w:hAnsi="Aptos"/>
                <w:b w:val="0"/>
                <w:color w:val="17212B"/>
                <w:sz w:val="16"/>
              </w:rPr>
              <w:t>Policies</w:t>
            </w:r>
          </w:p>
        </w:tc>
        <w:tc>
          <w:tcPr>
            <w:tcW w:type="dxa" w:w="6912"/>
            <w:vAlign w:val="center"/>
            <w:shd w:fill="F3F5F7"/>
          </w:tcPr>
          <w:p>
            <w:pPr>
              <w:spacing w:after="0"/>
            </w:pPr>
            <w:r/>
            <w:r>
              <w:rPr>
                <w:rFonts w:ascii="Aptos" w:hAnsi="Aptos"/>
                <w:b w:val="0"/>
                <w:color w:val="17212B"/>
                <w:sz w:val="16"/>
              </w:rPr>
              <w:t>Merchant-configurable guardrails</w:t>
            </w:r>
          </w:p>
        </w:tc>
        <w:tc>
          <w:tcPr>
            <w:tcW w:type="dxa" w:w="1512"/>
            <w:vAlign w:val="center"/>
            <w:shd w:fill="F3F5F7"/>
          </w:tcPr>
          <w:p>
            <w:pPr>
              <w:spacing w:after="0"/>
            </w:pPr>
            <w:r/>
            <w:r>
              <w:rPr>
                <w:rFonts w:ascii="Aptos" w:hAnsi="Aptos"/>
                <w:b w:val="0"/>
                <w:color w:val="17212B"/>
                <w:sz w:val="16"/>
              </w:rPr>
              <w:t>P0</w:t>
            </w:r>
          </w:p>
        </w:tc>
      </w:tr>
      <w:tr>
        <w:tc>
          <w:tcPr>
            <w:tcW w:type="dxa" w:w="2232"/>
            <w:vAlign w:val="center"/>
            <w:shd w:fill="FFFFFF"/>
          </w:tcPr>
          <w:p>
            <w:pPr>
              <w:spacing w:after="0"/>
            </w:pPr>
            <w:r/>
            <w:r>
              <w:rPr>
                <w:rFonts w:ascii="Aptos" w:hAnsi="Aptos"/>
                <w:b w:val="0"/>
                <w:color w:val="17212B"/>
                <w:sz w:val="16"/>
              </w:rPr>
              <w:t>Audit Log</w:t>
            </w:r>
          </w:p>
        </w:tc>
        <w:tc>
          <w:tcPr>
            <w:tcW w:type="dxa" w:w="6912"/>
            <w:vAlign w:val="center"/>
            <w:shd w:fill="FFFFFF"/>
          </w:tcPr>
          <w:p>
            <w:pPr>
              <w:spacing w:after="0"/>
            </w:pPr>
            <w:r/>
            <w:r>
              <w:rPr>
                <w:rFonts w:ascii="Aptos" w:hAnsi="Aptos"/>
                <w:b w:val="0"/>
                <w:color w:val="17212B"/>
                <w:sz w:val="16"/>
              </w:rPr>
              <w:t>Immutable-style event trail for review</w:t>
            </w:r>
          </w:p>
        </w:tc>
        <w:tc>
          <w:tcPr>
            <w:tcW w:type="dxa" w:w="1512"/>
            <w:vAlign w:val="center"/>
            <w:shd w:fill="FFFFFF"/>
          </w:tcPr>
          <w:p>
            <w:pPr>
              <w:spacing w:after="0"/>
            </w:pPr>
            <w:r/>
            <w:r>
              <w:rPr>
                <w:rFonts w:ascii="Aptos" w:hAnsi="Aptos"/>
                <w:b w:val="0"/>
                <w:color w:val="17212B"/>
                <w:sz w:val="16"/>
              </w:rPr>
              <w:t>P0</w:t>
            </w:r>
          </w:p>
        </w:tc>
      </w:tr>
    </w:tbl>
    <w:p>
      <w:pPr>
        <w:spacing w:after="0"/>
      </w:pPr>
    </w:p>
    <w:p>
      <w:pPr>
        <w:pStyle w:val="Heading2"/>
      </w:pPr>
      <w:r>
        <w:t>6.2 Command Center</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CHIMERA — Autonomous Revenue Recovery</w:t>
              <w:br/>
            </w:r>
            <w:r>
              <w:rPr>
                <w:rFonts w:ascii="Consolas" w:hAnsi="Consolas"/>
                <w:color w:val="17212B"/>
                <w:sz w:val="16"/>
              </w:rPr>
              <w:br/>
            </w:r>
            <w:r>
              <w:rPr>
                <w:rFonts w:ascii="Consolas" w:hAnsi="Consolas"/>
                <w:color w:val="17212B"/>
                <w:sz w:val="16"/>
              </w:rPr>
              <w:t>Revenue at risk      Recovered today      Recovery rate      Net recovery lift</w:t>
              <w:br/>
            </w:r>
            <w:r>
              <w:rPr>
                <w:rFonts w:ascii="Consolas" w:hAnsi="Consolas"/>
                <w:color w:val="17212B"/>
                <w:sz w:val="16"/>
              </w:rPr>
              <w:t>₹24.8L               ₹6.14L               31.4%              +18.7%</w:t>
              <w:br/>
            </w:r>
            <w:r>
              <w:rPr>
                <w:rFonts w:ascii="Consolas" w:hAnsi="Consolas"/>
                <w:color w:val="17212B"/>
                <w:sz w:val="16"/>
              </w:rPr>
              <w:br/>
            </w:r>
            <w:r>
              <w:rPr>
                <w:rFonts w:ascii="Consolas" w:hAnsi="Consolas"/>
                <w:color w:val="17212B"/>
                <w:sz w:val="16"/>
              </w:rPr>
              <w:t>LIVE RECOVERY</w:t>
              <w:br/>
            </w:r>
            <w:r>
              <w:rPr>
                <w:rFonts w:ascii="Consolas" w:hAnsi="Consolas"/>
                <w:color w:val="17212B"/>
                <w:sz w:val="16"/>
              </w:rPr>
              <w:t>• ₹12,499  issuer decline        → Retry after 6h      APPROVED</w:t>
              <w:br/>
            </w:r>
            <w:r>
              <w:rPr>
                <w:rFonts w:ascii="Consolas" w:hAnsi="Consolas"/>
                <w:color w:val="17212B"/>
                <w:sz w:val="16"/>
              </w:rPr>
              <w:t>• ₹4,999   expired card         → Payment link        EXECUTING</w:t>
              <w:br/>
            </w:r>
            <w:r>
              <w:rPr>
                <w:rFonts w:ascii="Consolas" w:hAnsi="Consolas"/>
                <w:color w:val="17212B"/>
                <w:sz w:val="16"/>
              </w:rPr>
              <w:t>• ₹18,500  promise to pay       → Do nothing          WAITING</w:t>
              <w:br/>
            </w:r>
            <w:r>
              <w:rPr>
                <w:rFonts w:ascii="Consolas" w:hAnsi="Consolas"/>
                <w:color w:val="17212B"/>
                <w:sz w:val="16"/>
              </w:rPr>
              <w:t>• ₹7,200   eligible for voice  → Hinglish call       IN PROGRESS</w:t>
            </w:r>
          </w:p>
        </w:tc>
      </w:tr>
    </w:tbl>
    <w:p>
      <w:pPr>
        <w:spacing w:after="0"/>
      </w:pPr>
    </w:p>
    <w:p>
      <w:r>
        <w:t>The Command Center must answer, at a glance: how much money is at risk, how much has been recovered, what Chimera is doing, and where a human needs to intervene.</w:t>
      </w:r>
    </w:p>
    <w:p>
      <w:pPr>
        <w:pStyle w:val="Heading2"/>
      </w:pPr>
      <w:r>
        <w:t>6.3 Decision Room</w:t>
      </w:r>
    </w:p>
    <w:p>
      <w:pPr>
        <w:pStyle w:val="ListBullet"/>
        <w:spacing w:after="40"/>
      </w:pPr>
      <w:r>
        <w:t>Transaction/event header with amount, customer, failure type, status, and age.</w:t>
      </w:r>
    </w:p>
    <w:p>
      <w:pPr>
        <w:pStyle w:val="ListBullet"/>
        <w:spacing w:after="40"/>
      </w:pPr>
      <w:r>
        <w:t>Customer context: successful payment ratio, historical recovery behavior, previous contacts, subscription state.</w:t>
      </w:r>
    </w:p>
    <w:p>
      <w:pPr>
        <w:pStyle w:val="ListBullet"/>
        <w:spacing w:after="40"/>
      </w:pPr>
      <w:r>
        <w:t>Root-cause section with evidence and confidence.</w:t>
      </w:r>
    </w:p>
    <w:p>
      <w:pPr>
        <w:pStyle w:val="ListBullet"/>
        <w:spacing w:after="40"/>
      </w:pPr>
      <w:r>
        <w:t>Candidate action cards with expected value, cost, and constraint status.</w:t>
      </w:r>
    </w:p>
    <w:p>
      <w:pPr>
        <w:pStyle w:val="ListBullet"/>
        <w:spacing w:after="40"/>
      </w:pPr>
      <w:r>
        <w:t>Policy result showing approval/block reason.</w:t>
      </w:r>
    </w:p>
    <w:p>
      <w:pPr>
        <w:pStyle w:val="ListBullet"/>
        <w:spacing w:after="40"/>
      </w:pPr>
      <w:r>
        <w:t>Execution state and outcome.</w:t>
      </w:r>
    </w:p>
    <w:p>
      <w:pPr>
        <w:pStyle w:val="ListBullet"/>
        <w:spacing w:after="40"/>
      </w:pPr>
      <w:r>
        <w:t>Full timeline from event ingestion to final state.</w:t>
      </w:r>
    </w:p>
    <w:p>
      <w:pPr>
        <w:pStyle w:val="Heading2"/>
      </w:pPr>
      <w:r>
        <w:t>6.4 Recovery Arena</w:t>
      </w:r>
    </w:p>
    <w:p>
      <w:r>
        <w:t>The Arena is the key differentiation screen. It uses the same batch and environment for every strategy, then presents money recovered, net recovery, actions taken, customer-contact volume, and policy violations.</w:t>
      </w:r>
    </w:p>
    <w:p>
      <w:pPr>
        <w:pStyle w:val="Heading2"/>
      </w:pPr>
      <w:r>
        <w:t>6.5 Voice Console</w:t>
      </w:r>
    </w:p>
    <w:p>
      <w:r>
        <w:t>Voice is an execution mode chosen by Chimera. The UI should show the reason voice was selected, the live/transcribed conversation, extracted intent, and how the conversation changed the recovery plan.</w:t>
      </w:r>
    </w:p>
    <w:p>
      <w:pPr>
        <w:pStyle w:val="Heading2"/>
      </w:pPr>
      <w:r>
        <w:t>6.6 Policies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2448"/>
            <w:vAlign w:val="center"/>
            <w:shd w:fill="102A43"/>
          </w:tcPr>
          <w:p>
            <w:pPr>
              <w:spacing w:after="0"/>
            </w:pPr>
            <w:r/>
            <w:r>
              <w:rPr>
                <w:rFonts w:ascii="Aptos" w:hAnsi="Aptos"/>
                <w:b/>
                <w:color w:val="FFFFFF"/>
                <w:sz w:val="16"/>
              </w:rPr>
              <w:t>Policy</w:t>
            </w:r>
          </w:p>
        </w:tc>
        <w:tc>
          <w:tcPr>
            <w:tcW w:type="dxa" w:w="2592"/>
            <w:vAlign w:val="center"/>
            <w:shd w:fill="102A43"/>
          </w:tcPr>
          <w:p>
            <w:pPr>
              <w:spacing w:after="0"/>
            </w:pPr>
            <w:r/>
            <w:r>
              <w:rPr>
                <w:rFonts w:ascii="Aptos" w:hAnsi="Aptos"/>
                <w:b/>
                <w:color w:val="FFFFFF"/>
                <w:sz w:val="16"/>
              </w:rPr>
              <w:t>Example default</w:t>
            </w:r>
          </w:p>
        </w:tc>
        <w:tc>
          <w:tcPr>
            <w:tcW w:type="dxa" w:w="5616"/>
            <w:vAlign w:val="center"/>
            <w:shd w:fill="102A43"/>
          </w:tcPr>
          <w:p>
            <w:pPr>
              <w:spacing w:after="0"/>
            </w:pPr>
            <w:r/>
            <w:r>
              <w:rPr>
                <w:rFonts w:ascii="Aptos" w:hAnsi="Aptos"/>
                <w:b/>
                <w:color w:val="FFFFFF"/>
                <w:sz w:val="16"/>
              </w:rPr>
              <w:t>Behavior</w:t>
            </w:r>
          </w:p>
        </w:tc>
      </w:tr>
      <w:tr>
        <w:tc>
          <w:tcPr>
            <w:tcW w:type="dxa" w:w="2448"/>
            <w:vAlign w:val="center"/>
            <w:shd w:fill="F3F5F7"/>
          </w:tcPr>
          <w:p>
            <w:pPr>
              <w:spacing w:after="0"/>
            </w:pPr>
            <w:r/>
            <w:r>
              <w:rPr>
                <w:rFonts w:ascii="Aptos" w:hAnsi="Aptos"/>
                <w:b w:val="0"/>
                <w:color w:val="17212B"/>
                <w:sz w:val="16"/>
              </w:rPr>
              <w:t>Max retries</w:t>
            </w:r>
          </w:p>
        </w:tc>
        <w:tc>
          <w:tcPr>
            <w:tcW w:type="dxa" w:w="2592"/>
            <w:vAlign w:val="center"/>
            <w:shd w:fill="F3F5F7"/>
          </w:tcPr>
          <w:p>
            <w:pPr>
              <w:spacing w:after="0"/>
            </w:pPr>
            <w:r/>
            <w:r>
              <w:rPr>
                <w:rFonts w:ascii="Aptos" w:hAnsi="Aptos"/>
                <w:b w:val="0"/>
                <w:color w:val="17212B"/>
                <w:sz w:val="16"/>
              </w:rPr>
              <w:t>3</w:t>
            </w:r>
          </w:p>
        </w:tc>
        <w:tc>
          <w:tcPr>
            <w:tcW w:type="dxa" w:w="5616"/>
            <w:vAlign w:val="center"/>
            <w:shd w:fill="F3F5F7"/>
          </w:tcPr>
          <w:p>
            <w:pPr>
              <w:spacing w:after="0"/>
            </w:pPr>
            <w:r/>
            <w:r>
              <w:rPr>
                <w:rFonts w:ascii="Aptos" w:hAnsi="Aptos"/>
                <w:b w:val="0"/>
                <w:color w:val="17212B"/>
                <w:sz w:val="16"/>
              </w:rPr>
              <w:t>Block any retry after the limit</w:t>
            </w:r>
          </w:p>
        </w:tc>
      </w:tr>
      <w:tr>
        <w:tc>
          <w:tcPr>
            <w:tcW w:type="dxa" w:w="2448"/>
            <w:vAlign w:val="center"/>
            <w:shd w:fill="FFFFFF"/>
          </w:tcPr>
          <w:p>
            <w:pPr>
              <w:spacing w:after="0"/>
            </w:pPr>
            <w:r/>
            <w:r>
              <w:rPr>
                <w:rFonts w:ascii="Aptos" w:hAnsi="Aptos"/>
                <w:b w:val="0"/>
                <w:color w:val="17212B"/>
                <w:sz w:val="16"/>
              </w:rPr>
              <w:t>Max contacts / 7 days</w:t>
            </w:r>
          </w:p>
        </w:tc>
        <w:tc>
          <w:tcPr>
            <w:tcW w:type="dxa" w:w="2592"/>
            <w:vAlign w:val="center"/>
            <w:shd w:fill="FFFFFF"/>
          </w:tcPr>
          <w:p>
            <w:pPr>
              <w:spacing w:after="0"/>
            </w:pPr>
            <w:r/>
            <w:r>
              <w:rPr>
                <w:rFonts w:ascii="Aptos" w:hAnsi="Aptos"/>
                <w:b w:val="0"/>
                <w:color w:val="17212B"/>
                <w:sz w:val="16"/>
              </w:rPr>
              <w:t>2</w:t>
            </w:r>
          </w:p>
        </w:tc>
        <w:tc>
          <w:tcPr>
            <w:tcW w:type="dxa" w:w="5616"/>
            <w:vAlign w:val="center"/>
            <w:shd w:fill="FFFFFF"/>
          </w:tcPr>
          <w:p>
            <w:pPr>
              <w:spacing w:after="0"/>
            </w:pPr>
            <w:r/>
            <w:r>
              <w:rPr>
                <w:rFonts w:ascii="Aptos" w:hAnsi="Aptos"/>
                <w:b w:val="0"/>
                <w:color w:val="17212B"/>
                <w:sz w:val="16"/>
              </w:rPr>
              <w:t>Block additional outreach</w:t>
            </w:r>
          </w:p>
        </w:tc>
      </w:tr>
      <w:tr>
        <w:tc>
          <w:tcPr>
            <w:tcW w:type="dxa" w:w="2448"/>
            <w:vAlign w:val="center"/>
            <w:shd w:fill="F3F5F7"/>
          </w:tcPr>
          <w:p>
            <w:pPr>
              <w:spacing w:after="0"/>
            </w:pPr>
            <w:r/>
            <w:r>
              <w:rPr>
                <w:rFonts w:ascii="Aptos" w:hAnsi="Aptos"/>
                <w:b w:val="0"/>
                <w:color w:val="17212B"/>
                <w:sz w:val="16"/>
              </w:rPr>
              <w:t>High-value approval</w:t>
            </w:r>
          </w:p>
        </w:tc>
        <w:tc>
          <w:tcPr>
            <w:tcW w:type="dxa" w:w="2592"/>
            <w:vAlign w:val="center"/>
            <w:shd w:fill="F3F5F7"/>
          </w:tcPr>
          <w:p>
            <w:pPr>
              <w:spacing w:after="0"/>
            </w:pPr>
            <w:r/>
            <w:r>
              <w:rPr>
                <w:rFonts w:ascii="Aptos" w:hAnsi="Aptos"/>
                <w:b w:val="0"/>
                <w:color w:val="17212B"/>
                <w:sz w:val="16"/>
              </w:rPr>
              <w:t>₹1,00,000+</w:t>
            </w:r>
          </w:p>
        </w:tc>
        <w:tc>
          <w:tcPr>
            <w:tcW w:type="dxa" w:w="5616"/>
            <w:vAlign w:val="center"/>
            <w:shd w:fill="F3F5F7"/>
          </w:tcPr>
          <w:p>
            <w:pPr>
              <w:spacing w:after="0"/>
            </w:pPr>
            <w:r/>
            <w:r>
              <w:rPr>
                <w:rFonts w:ascii="Aptos" w:hAnsi="Aptos"/>
                <w:b w:val="0"/>
                <w:color w:val="17212B"/>
                <w:sz w:val="16"/>
              </w:rPr>
              <w:t>Escalate for human approval</w:t>
            </w:r>
          </w:p>
        </w:tc>
      </w:tr>
      <w:tr>
        <w:tc>
          <w:tcPr>
            <w:tcW w:type="dxa" w:w="2448"/>
            <w:vAlign w:val="center"/>
            <w:shd w:fill="FFFFFF"/>
          </w:tcPr>
          <w:p>
            <w:pPr>
              <w:spacing w:after="0"/>
            </w:pPr>
            <w:r/>
            <w:r>
              <w:rPr>
                <w:rFonts w:ascii="Aptos" w:hAnsi="Aptos"/>
                <w:b w:val="0"/>
                <w:color w:val="17212B"/>
                <w:sz w:val="16"/>
              </w:rPr>
              <w:t>Opt-out</w:t>
            </w:r>
          </w:p>
        </w:tc>
        <w:tc>
          <w:tcPr>
            <w:tcW w:type="dxa" w:w="2592"/>
            <w:vAlign w:val="center"/>
            <w:shd w:fill="FFFFFF"/>
          </w:tcPr>
          <w:p>
            <w:pPr>
              <w:spacing w:after="0"/>
            </w:pPr>
            <w:r/>
            <w:r>
              <w:rPr>
                <w:rFonts w:ascii="Aptos" w:hAnsi="Aptos"/>
                <w:b w:val="0"/>
                <w:color w:val="17212B"/>
                <w:sz w:val="16"/>
              </w:rPr>
              <w:t>Immediate</w:t>
            </w:r>
          </w:p>
        </w:tc>
        <w:tc>
          <w:tcPr>
            <w:tcW w:type="dxa" w:w="5616"/>
            <w:vAlign w:val="center"/>
            <w:shd w:fill="FFFFFF"/>
          </w:tcPr>
          <w:p>
            <w:pPr>
              <w:spacing w:after="0"/>
            </w:pPr>
            <w:r/>
            <w:r>
              <w:rPr>
                <w:rFonts w:ascii="Aptos" w:hAnsi="Aptos"/>
                <w:b w:val="0"/>
                <w:color w:val="17212B"/>
                <w:sz w:val="16"/>
              </w:rPr>
              <w:t>Terminate all outreach</w:t>
            </w:r>
          </w:p>
        </w:tc>
      </w:tr>
      <w:tr>
        <w:tc>
          <w:tcPr>
            <w:tcW w:type="dxa" w:w="2448"/>
            <w:vAlign w:val="center"/>
            <w:shd w:fill="F3F5F7"/>
          </w:tcPr>
          <w:p>
            <w:pPr>
              <w:spacing w:after="0"/>
            </w:pPr>
            <w:r/>
            <w:r>
              <w:rPr>
                <w:rFonts w:ascii="Aptos" w:hAnsi="Aptos"/>
                <w:b w:val="0"/>
                <w:color w:val="17212B"/>
                <w:sz w:val="16"/>
              </w:rPr>
              <w:t>Low confidence</w:t>
            </w:r>
          </w:p>
        </w:tc>
        <w:tc>
          <w:tcPr>
            <w:tcW w:type="dxa" w:w="2592"/>
            <w:vAlign w:val="center"/>
            <w:shd w:fill="F3F5F7"/>
          </w:tcPr>
          <w:p>
            <w:pPr>
              <w:spacing w:after="0"/>
            </w:pPr>
            <w:r/>
            <w:r>
              <w:rPr>
                <w:rFonts w:ascii="Aptos" w:hAnsi="Aptos"/>
                <w:b w:val="0"/>
                <w:color w:val="17212B"/>
                <w:sz w:val="16"/>
              </w:rPr>
              <w:t>&lt;60%</w:t>
            </w:r>
          </w:p>
        </w:tc>
        <w:tc>
          <w:tcPr>
            <w:tcW w:type="dxa" w:w="5616"/>
            <w:vAlign w:val="center"/>
            <w:shd w:fill="F3F5F7"/>
          </w:tcPr>
          <w:p>
            <w:pPr>
              <w:spacing w:after="0"/>
            </w:pPr>
            <w:r/>
            <w:r>
              <w:rPr>
                <w:rFonts w:ascii="Aptos" w:hAnsi="Aptos"/>
                <w:b w:val="0"/>
                <w:color w:val="17212B"/>
                <w:sz w:val="16"/>
              </w:rPr>
              <w:t>Escalate or choose safe fallback</w:t>
            </w:r>
          </w:p>
        </w:tc>
      </w:tr>
      <w:tr>
        <w:tc>
          <w:tcPr>
            <w:tcW w:type="dxa" w:w="2448"/>
            <w:vAlign w:val="center"/>
            <w:shd w:fill="FFFFFF"/>
          </w:tcPr>
          <w:p>
            <w:pPr>
              <w:spacing w:after="0"/>
            </w:pPr>
            <w:r/>
            <w:r>
              <w:rPr>
                <w:rFonts w:ascii="Aptos" w:hAnsi="Aptos"/>
                <w:b w:val="0"/>
                <w:color w:val="17212B"/>
                <w:sz w:val="16"/>
              </w:rPr>
              <w:t>Voice allowed</w:t>
            </w:r>
          </w:p>
        </w:tc>
        <w:tc>
          <w:tcPr>
            <w:tcW w:type="dxa" w:w="2592"/>
            <w:vAlign w:val="center"/>
            <w:shd w:fill="FFFFFF"/>
          </w:tcPr>
          <w:p>
            <w:pPr>
              <w:spacing w:after="0"/>
            </w:pPr>
            <w:r/>
            <w:r>
              <w:rPr>
                <w:rFonts w:ascii="Aptos" w:hAnsi="Aptos"/>
                <w:b w:val="0"/>
                <w:color w:val="17212B"/>
                <w:sz w:val="16"/>
              </w:rPr>
              <w:t>Yes</w:t>
            </w:r>
          </w:p>
        </w:tc>
        <w:tc>
          <w:tcPr>
            <w:tcW w:type="dxa" w:w="5616"/>
            <w:vAlign w:val="center"/>
            <w:shd w:fill="FFFFFF"/>
          </w:tcPr>
          <w:p>
            <w:pPr>
              <w:spacing w:after="0"/>
            </w:pPr>
            <w:r/>
            <w:r>
              <w:rPr>
                <w:rFonts w:ascii="Aptos" w:hAnsi="Aptos"/>
                <w:b w:val="0"/>
                <w:color w:val="17212B"/>
                <w:sz w:val="16"/>
              </w:rPr>
              <w:t>Voice can be selected if economically justified</w:t>
            </w:r>
          </w:p>
        </w:tc>
      </w:tr>
      <w:tr>
        <w:tc>
          <w:tcPr>
            <w:tcW w:type="dxa" w:w="3389"/>
          </w:tcPr>
          <w:p>
            <w:r>
              <w:t>Contact window</w:t>
            </w:r>
          </w:p>
        </w:tc>
        <w:tc>
          <w:tcPr>
            <w:tcW w:type="dxa" w:w="3389"/>
          </w:tcPr>
          <w:p>
            <w:r>
              <w:t>08:00–19:00 merchant local time (demo default for debt-collection-like outreach)</w:t>
            </w:r>
          </w:p>
        </w:tc>
        <w:tc>
          <w:tcPr>
            <w:tcW w:type="dxa" w:w="3389"/>
          </w:tcPr>
          <w:p>
            <w:r>
              <w:t>Block voice/SMS/outreach outside the configured window; default is inspired by RBI recovery-agent guidance, not presented as a universal rule for all merchant recovery.</w:t>
            </w:r>
          </w:p>
        </w:tc>
      </w:tr>
      <w:tr>
        <w:tc>
          <w:tcPr>
            <w:tcW w:type="dxa" w:w="3389"/>
          </w:tcPr>
          <w:p>
            <w:r>
              <w:t>Customer communication preference</w:t>
            </w:r>
          </w:p>
        </w:tc>
        <w:tc>
          <w:tcPr>
            <w:tcW w:type="dxa" w:w="3389"/>
          </w:tcPr>
          <w:p>
            <w:r>
              <w:t>Consent / NCPR-DND status required for applicable commercial outreach</w:t>
            </w:r>
          </w:p>
        </w:tc>
        <w:tc>
          <w:tcPr>
            <w:tcW w:type="dxa" w:w="3389"/>
          </w:tcPr>
          <w:p>
            <w:r>
              <w:t>Block or route through compliant channel if preference/consent disallows the outreach.</w:t>
            </w:r>
          </w:p>
        </w:tc>
      </w:tr>
    </w:tbl>
    <w:p>
      <w:pPr>
        <w:spacing w:after="0"/>
      </w:pPr>
    </w:p>
    <w:p>
      <w:pPr>
        <w:pStyle w:val="Heading1"/>
      </w:pPr>
      <w:r>
        <w:t>7. Functional Requirements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936"/>
            <w:vAlign w:val="center"/>
            <w:shd w:fill="102A43"/>
          </w:tcPr>
          <w:p>
            <w:pPr>
              <w:spacing w:after="0"/>
            </w:pPr>
            <w:r/>
            <w:r>
              <w:rPr>
                <w:rFonts w:ascii="Aptos" w:hAnsi="Aptos"/>
                <w:b/>
                <w:color w:val="FFFFFF"/>
                <w:sz w:val="15"/>
              </w:rPr>
              <w:t>ID</w:t>
            </w:r>
          </w:p>
        </w:tc>
        <w:tc>
          <w:tcPr>
            <w:tcW w:type="dxa" w:w="2088"/>
            <w:vAlign w:val="center"/>
            <w:shd w:fill="102A43"/>
          </w:tcPr>
          <w:p>
            <w:pPr>
              <w:spacing w:after="0"/>
            </w:pPr>
            <w:r/>
            <w:r>
              <w:rPr>
                <w:rFonts w:ascii="Aptos" w:hAnsi="Aptos"/>
                <w:b/>
                <w:color w:val="FFFFFF"/>
                <w:sz w:val="15"/>
              </w:rPr>
              <w:t>Area</w:t>
            </w:r>
          </w:p>
        </w:tc>
        <w:tc>
          <w:tcPr>
            <w:tcW w:type="dxa" w:w="7632"/>
            <w:vAlign w:val="center"/>
            <w:shd w:fill="102A43"/>
          </w:tcPr>
          <w:p>
            <w:pPr>
              <w:spacing w:after="0"/>
            </w:pPr>
            <w:r/>
            <w:r>
              <w:rPr>
                <w:rFonts w:ascii="Aptos" w:hAnsi="Aptos"/>
                <w:b/>
                <w:color w:val="FFFFFF"/>
                <w:sz w:val="15"/>
              </w:rPr>
              <w:t>Requirement</w:t>
            </w:r>
          </w:p>
        </w:tc>
      </w:tr>
      <w:tr>
        <w:tc>
          <w:tcPr>
            <w:tcW w:type="dxa" w:w="936"/>
            <w:vAlign w:val="center"/>
            <w:shd w:fill="F3F5F7"/>
          </w:tcPr>
          <w:p>
            <w:pPr>
              <w:spacing w:after="0"/>
            </w:pPr>
            <w:r/>
            <w:r>
              <w:rPr>
                <w:rFonts w:ascii="Aptos" w:hAnsi="Aptos"/>
                <w:b w:val="0"/>
                <w:color w:val="17212B"/>
                <w:sz w:val="15"/>
              </w:rPr>
              <w:t>FR-01</w:t>
            </w:r>
          </w:p>
        </w:tc>
        <w:tc>
          <w:tcPr>
            <w:tcW w:type="dxa" w:w="2088"/>
            <w:vAlign w:val="center"/>
            <w:shd w:fill="F3F5F7"/>
          </w:tcPr>
          <w:p>
            <w:pPr>
              <w:spacing w:after="0"/>
            </w:pPr>
            <w:r/>
            <w:r>
              <w:rPr>
                <w:rFonts w:ascii="Aptos" w:hAnsi="Aptos"/>
                <w:b w:val="0"/>
                <w:color w:val="17212B"/>
                <w:sz w:val="15"/>
              </w:rPr>
              <w:t>Event ingestion</w:t>
            </w:r>
          </w:p>
        </w:tc>
        <w:tc>
          <w:tcPr>
            <w:tcW w:type="dxa" w:w="7632"/>
            <w:vAlign w:val="center"/>
            <w:shd w:fill="F3F5F7"/>
          </w:tcPr>
          <w:p>
            <w:pPr>
              <w:spacing w:after="0"/>
            </w:pPr>
            <w:r/>
            <w:r>
              <w:rPr>
                <w:rFonts w:ascii="Aptos" w:hAnsi="Aptos"/>
                <w:b w:val="0"/>
                <w:color w:val="17212B"/>
                <w:sz w:val="15"/>
              </w:rPr>
              <w:t>System must accept a payment-at-risk event with amount, reason, timestamp, customer, and payment metadata.</w:t>
            </w:r>
          </w:p>
        </w:tc>
      </w:tr>
      <w:tr>
        <w:tc>
          <w:tcPr>
            <w:tcW w:type="dxa" w:w="936"/>
            <w:vAlign w:val="center"/>
            <w:shd w:fill="FFFFFF"/>
          </w:tcPr>
          <w:p>
            <w:pPr>
              <w:spacing w:after="0"/>
            </w:pPr>
            <w:r/>
            <w:r>
              <w:rPr>
                <w:rFonts w:ascii="Aptos" w:hAnsi="Aptos"/>
                <w:b w:val="0"/>
                <w:color w:val="17212B"/>
                <w:sz w:val="15"/>
              </w:rPr>
              <w:t>FR-02</w:t>
            </w:r>
          </w:p>
        </w:tc>
        <w:tc>
          <w:tcPr>
            <w:tcW w:type="dxa" w:w="2088"/>
            <w:vAlign w:val="center"/>
            <w:shd w:fill="FFFFFF"/>
          </w:tcPr>
          <w:p>
            <w:pPr>
              <w:spacing w:after="0"/>
            </w:pPr>
            <w:r/>
            <w:r>
              <w:rPr>
                <w:rFonts w:ascii="Aptos" w:hAnsi="Aptos"/>
                <w:b w:val="0"/>
                <w:color w:val="17212B"/>
                <w:sz w:val="15"/>
              </w:rPr>
              <w:t>Customer context</w:t>
            </w:r>
          </w:p>
        </w:tc>
        <w:tc>
          <w:tcPr>
            <w:tcW w:type="dxa" w:w="7632"/>
            <w:vAlign w:val="center"/>
            <w:shd w:fill="FFFFFF"/>
          </w:tcPr>
          <w:p>
            <w:pPr>
              <w:spacing w:after="0"/>
            </w:pPr>
            <w:r/>
            <w:r>
              <w:rPr>
                <w:rFonts w:ascii="Aptos" w:hAnsi="Aptos"/>
                <w:b w:val="0"/>
                <w:color w:val="17212B"/>
                <w:sz w:val="15"/>
              </w:rPr>
              <w:t>System must aggregate relevant historical behavior without exposing future outcomes to the decision model.</w:t>
            </w:r>
          </w:p>
        </w:tc>
      </w:tr>
      <w:tr>
        <w:tc>
          <w:tcPr>
            <w:tcW w:type="dxa" w:w="936"/>
            <w:vAlign w:val="center"/>
            <w:shd w:fill="F3F5F7"/>
          </w:tcPr>
          <w:p>
            <w:pPr>
              <w:spacing w:after="0"/>
            </w:pPr>
            <w:r/>
            <w:r>
              <w:rPr>
                <w:rFonts w:ascii="Aptos" w:hAnsi="Aptos"/>
                <w:b w:val="0"/>
                <w:color w:val="17212B"/>
                <w:sz w:val="15"/>
              </w:rPr>
              <w:t>FR-03</w:t>
            </w:r>
          </w:p>
        </w:tc>
        <w:tc>
          <w:tcPr>
            <w:tcW w:type="dxa" w:w="2088"/>
            <w:vAlign w:val="center"/>
            <w:shd w:fill="F3F5F7"/>
          </w:tcPr>
          <w:p>
            <w:pPr>
              <w:spacing w:after="0"/>
            </w:pPr>
            <w:r/>
            <w:r>
              <w:rPr>
                <w:rFonts w:ascii="Aptos" w:hAnsi="Aptos"/>
                <w:b w:val="0"/>
                <w:color w:val="17212B"/>
                <w:sz w:val="15"/>
              </w:rPr>
              <w:t>Root-cause classification</w:t>
            </w:r>
          </w:p>
        </w:tc>
        <w:tc>
          <w:tcPr>
            <w:tcW w:type="dxa" w:w="7632"/>
            <w:vAlign w:val="center"/>
            <w:shd w:fill="F3F5F7"/>
          </w:tcPr>
          <w:p>
            <w:pPr>
              <w:spacing w:after="0"/>
            </w:pPr>
            <w:r/>
            <w:r>
              <w:rPr>
                <w:rFonts w:ascii="Aptos" w:hAnsi="Aptos"/>
                <w:b w:val="0"/>
                <w:color w:val="17212B"/>
                <w:sz w:val="15"/>
              </w:rPr>
              <w:t>System must classify the event into a small controlled taxonomy (issuer decline, expired method, technical degradation, insufficient funds, abandonment, other).</w:t>
            </w:r>
          </w:p>
        </w:tc>
      </w:tr>
      <w:tr>
        <w:tc>
          <w:tcPr>
            <w:tcW w:type="dxa" w:w="936"/>
            <w:vAlign w:val="center"/>
            <w:shd w:fill="FFFFFF"/>
          </w:tcPr>
          <w:p>
            <w:pPr>
              <w:spacing w:after="0"/>
            </w:pPr>
            <w:r/>
            <w:r>
              <w:rPr>
                <w:rFonts w:ascii="Aptos" w:hAnsi="Aptos"/>
                <w:b w:val="0"/>
                <w:color w:val="17212B"/>
                <w:sz w:val="15"/>
              </w:rPr>
              <w:t>FR-04</w:t>
            </w:r>
          </w:p>
        </w:tc>
        <w:tc>
          <w:tcPr>
            <w:tcW w:type="dxa" w:w="2088"/>
            <w:vAlign w:val="center"/>
            <w:shd w:fill="FFFFFF"/>
          </w:tcPr>
          <w:p>
            <w:pPr>
              <w:spacing w:after="0"/>
            </w:pPr>
            <w:r/>
            <w:r>
              <w:rPr>
                <w:rFonts w:ascii="Aptos" w:hAnsi="Aptos"/>
                <w:b w:val="0"/>
                <w:color w:val="17212B"/>
                <w:sz w:val="15"/>
              </w:rPr>
              <w:t>Candidate actions</w:t>
            </w:r>
          </w:p>
        </w:tc>
        <w:tc>
          <w:tcPr>
            <w:tcW w:type="dxa" w:w="7632"/>
            <w:vAlign w:val="center"/>
            <w:shd w:fill="FFFFFF"/>
          </w:tcPr>
          <w:p>
            <w:pPr>
              <w:spacing w:after="0"/>
            </w:pPr>
            <w:r/>
            <w:r>
              <w:rPr>
                <w:rFonts w:ascii="Aptos" w:hAnsi="Aptos"/>
                <w:b w:val="0"/>
                <w:color w:val="17212B"/>
                <w:sz w:val="15"/>
              </w:rPr>
              <w:t>System must evaluate a fixed action set: retry-now, retry-later, payment-link, message, voice, escalate, do-nothing.</w:t>
            </w:r>
          </w:p>
        </w:tc>
      </w:tr>
      <w:tr>
        <w:tc>
          <w:tcPr>
            <w:tcW w:type="dxa" w:w="936"/>
            <w:vAlign w:val="center"/>
            <w:shd w:fill="F3F5F7"/>
          </w:tcPr>
          <w:p>
            <w:pPr>
              <w:spacing w:after="0"/>
            </w:pPr>
            <w:r/>
            <w:r>
              <w:rPr>
                <w:rFonts w:ascii="Aptos" w:hAnsi="Aptos"/>
                <w:b w:val="0"/>
                <w:color w:val="17212B"/>
                <w:sz w:val="15"/>
              </w:rPr>
              <w:t>FR-05</w:t>
            </w:r>
          </w:p>
        </w:tc>
        <w:tc>
          <w:tcPr>
            <w:tcW w:type="dxa" w:w="2088"/>
            <w:vAlign w:val="center"/>
            <w:shd w:fill="F3F5F7"/>
          </w:tcPr>
          <w:p>
            <w:pPr>
              <w:spacing w:after="0"/>
            </w:pPr>
            <w:r/>
            <w:r>
              <w:rPr>
                <w:rFonts w:ascii="Aptos" w:hAnsi="Aptos"/>
                <w:b w:val="0"/>
                <w:color w:val="17212B"/>
                <w:sz w:val="15"/>
              </w:rPr>
              <w:t>Value scoring</w:t>
            </w:r>
          </w:p>
        </w:tc>
        <w:tc>
          <w:tcPr>
            <w:tcW w:type="dxa" w:w="7632"/>
            <w:vAlign w:val="center"/>
            <w:shd w:fill="F3F5F7"/>
          </w:tcPr>
          <w:p>
            <w:pPr>
              <w:spacing w:after="0"/>
            </w:pPr>
            <w:r/>
            <w:r>
              <w:rPr>
                <w:rFonts w:ascii="Aptos" w:hAnsi="Aptos"/>
                <w:b w:val="0"/>
                <w:color w:val="17212B"/>
                <w:sz w:val="15"/>
              </w:rPr>
              <w:t>System must compute expected net value for each feasible action.</w:t>
            </w:r>
          </w:p>
        </w:tc>
      </w:tr>
      <w:tr>
        <w:tc>
          <w:tcPr>
            <w:tcW w:type="dxa" w:w="936"/>
            <w:vAlign w:val="center"/>
            <w:shd w:fill="FFFFFF"/>
          </w:tcPr>
          <w:p>
            <w:pPr>
              <w:spacing w:after="0"/>
            </w:pPr>
            <w:r/>
            <w:r>
              <w:rPr>
                <w:rFonts w:ascii="Aptos" w:hAnsi="Aptos"/>
                <w:b w:val="0"/>
                <w:color w:val="17212B"/>
                <w:sz w:val="15"/>
              </w:rPr>
              <w:t>FR-06</w:t>
            </w:r>
          </w:p>
        </w:tc>
        <w:tc>
          <w:tcPr>
            <w:tcW w:type="dxa" w:w="2088"/>
            <w:vAlign w:val="center"/>
            <w:shd w:fill="FFFFFF"/>
          </w:tcPr>
          <w:p>
            <w:pPr>
              <w:spacing w:after="0"/>
            </w:pPr>
            <w:r/>
            <w:r>
              <w:rPr>
                <w:rFonts w:ascii="Aptos" w:hAnsi="Aptos"/>
                <w:b w:val="0"/>
                <w:color w:val="17212B"/>
                <w:sz w:val="15"/>
              </w:rPr>
              <w:t>LLM reasoning</w:t>
            </w:r>
          </w:p>
        </w:tc>
        <w:tc>
          <w:tcPr>
            <w:tcW w:type="dxa" w:w="7632"/>
            <w:vAlign w:val="center"/>
            <w:shd w:fill="FFFFFF"/>
          </w:tcPr>
          <w:p>
            <w:pPr>
              <w:spacing w:after="0"/>
            </w:pPr>
            <w:r/>
            <w:r>
              <w:rPr>
                <w:rFonts w:ascii="Aptos" w:hAnsi="Aptos"/>
                <w:b w:val="0"/>
                <w:color w:val="17212B"/>
                <w:sz w:val="15"/>
              </w:rPr>
              <w:t>System must allow an LLM to explain context and recommend among allowed actions using structured output.</w:t>
            </w:r>
          </w:p>
        </w:tc>
      </w:tr>
      <w:tr>
        <w:tc>
          <w:tcPr>
            <w:tcW w:type="dxa" w:w="936"/>
            <w:vAlign w:val="center"/>
            <w:shd w:fill="F3F5F7"/>
          </w:tcPr>
          <w:p>
            <w:pPr>
              <w:spacing w:after="0"/>
            </w:pPr>
            <w:r/>
            <w:r>
              <w:rPr>
                <w:rFonts w:ascii="Aptos" w:hAnsi="Aptos"/>
                <w:b w:val="0"/>
                <w:color w:val="17212B"/>
                <w:sz w:val="15"/>
              </w:rPr>
              <w:t>FR-07</w:t>
            </w:r>
          </w:p>
        </w:tc>
        <w:tc>
          <w:tcPr>
            <w:tcW w:type="dxa" w:w="2088"/>
            <w:vAlign w:val="center"/>
            <w:shd w:fill="F3F5F7"/>
          </w:tcPr>
          <w:p>
            <w:pPr>
              <w:spacing w:after="0"/>
            </w:pPr>
            <w:r/>
            <w:r>
              <w:rPr>
                <w:rFonts w:ascii="Aptos" w:hAnsi="Aptos"/>
                <w:b w:val="0"/>
                <w:color w:val="17212B"/>
                <w:sz w:val="15"/>
              </w:rPr>
              <w:t>Policy validation</w:t>
            </w:r>
          </w:p>
        </w:tc>
        <w:tc>
          <w:tcPr>
            <w:tcW w:type="dxa" w:w="7632"/>
            <w:vAlign w:val="center"/>
            <w:shd w:fill="F3F5F7"/>
          </w:tcPr>
          <w:p>
            <w:pPr>
              <w:spacing w:after="0"/>
            </w:pPr>
            <w:r/>
            <w:r>
              <w:rPr>
                <w:rFonts w:ascii="Aptos" w:hAnsi="Aptos"/>
                <w:b w:val="0"/>
                <w:color w:val="17212B"/>
                <w:sz w:val="15"/>
              </w:rPr>
              <w:t>Every action must pass deterministic checks before execution.</w:t>
            </w:r>
          </w:p>
        </w:tc>
      </w:tr>
      <w:tr>
        <w:tc>
          <w:tcPr>
            <w:tcW w:type="dxa" w:w="936"/>
            <w:vAlign w:val="center"/>
            <w:shd w:fill="FFFFFF"/>
          </w:tcPr>
          <w:p>
            <w:pPr>
              <w:spacing w:after="0"/>
            </w:pPr>
            <w:r/>
            <w:r>
              <w:rPr>
                <w:rFonts w:ascii="Aptos" w:hAnsi="Aptos"/>
                <w:b w:val="0"/>
                <w:color w:val="17212B"/>
                <w:sz w:val="15"/>
              </w:rPr>
              <w:t>FR-08</w:t>
            </w:r>
          </w:p>
        </w:tc>
        <w:tc>
          <w:tcPr>
            <w:tcW w:type="dxa" w:w="2088"/>
            <w:vAlign w:val="center"/>
            <w:shd w:fill="FFFFFF"/>
          </w:tcPr>
          <w:p>
            <w:pPr>
              <w:spacing w:after="0"/>
            </w:pPr>
            <w:r/>
            <w:r>
              <w:rPr>
                <w:rFonts w:ascii="Aptos" w:hAnsi="Aptos"/>
                <w:b w:val="0"/>
                <w:color w:val="17212B"/>
                <w:sz w:val="15"/>
              </w:rPr>
              <w:t>Execution</w:t>
            </w:r>
          </w:p>
        </w:tc>
        <w:tc>
          <w:tcPr>
            <w:tcW w:type="dxa" w:w="7632"/>
            <w:vAlign w:val="center"/>
            <w:shd w:fill="FFFFFF"/>
          </w:tcPr>
          <w:p>
            <w:pPr>
              <w:spacing w:after="0"/>
            </w:pPr>
            <w:r/>
            <w:r>
              <w:rPr>
                <w:rFonts w:ascii="Aptos" w:hAnsi="Aptos"/>
                <w:b w:val="0"/>
                <w:color w:val="17212B"/>
                <w:sz w:val="15"/>
              </w:rPr>
              <w:t>System must simulate or perform safe test-mode actions and store the action result.</w:t>
            </w:r>
          </w:p>
        </w:tc>
      </w:tr>
      <w:tr>
        <w:tc>
          <w:tcPr>
            <w:tcW w:type="dxa" w:w="936"/>
            <w:vAlign w:val="center"/>
            <w:shd w:fill="F3F5F7"/>
          </w:tcPr>
          <w:p>
            <w:pPr>
              <w:spacing w:after="0"/>
            </w:pPr>
            <w:r/>
            <w:r>
              <w:rPr>
                <w:rFonts w:ascii="Aptos" w:hAnsi="Aptos"/>
                <w:b w:val="0"/>
                <w:color w:val="17212B"/>
                <w:sz w:val="15"/>
              </w:rPr>
              <w:t>FR-09</w:t>
            </w:r>
          </w:p>
        </w:tc>
        <w:tc>
          <w:tcPr>
            <w:tcW w:type="dxa" w:w="2088"/>
            <w:vAlign w:val="center"/>
            <w:shd w:fill="F3F5F7"/>
          </w:tcPr>
          <w:p>
            <w:pPr>
              <w:spacing w:after="0"/>
            </w:pPr>
            <w:r/>
            <w:r>
              <w:rPr>
                <w:rFonts w:ascii="Aptos" w:hAnsi="Aptos"/>
                <w:b w:val="0"/>
                <w:color w:val="17212B"/>
                <w:sz w:val="15"/>
              </w:rPr>
              <w:t>State machine</w:t>
            </w:r>
          </w:p>
        </w:tc>
        <w:tc>
          <w:tcPr>
            <w:tcW w:type="dxa" w:w="7632"/>
            <w:vAlign w:val="center"/>
            <w:shd w:fill="F3F5F7"/>
          </w:tcPr>
          <w:p>
            <w:pPr>
              <w:spacing w:after="0"/>
            </w:pPr>
            <w:r/>
            <w:r>
              <w:rPr>
                <w:rFonts w:ascii="Aptos" w:hAnsi="Aptos"/>
                <w:b w:val="0"/>
                <w:color w:val="17212B"/>
                <w:sz w:val="15"/>
              </w:rPr>
              <w:t>Every case must have a clear current recovery state and valid transitions.</w:t>
            </w:r>
          </w:p>
        </w:tc>
      </w:tr>
      <w:tr>
        <w:tc>
          <w:tcPr>
            <w:tcW w:type="dxa" w:w="936"/>
            <w:vAlign w:val="center"/>
            <w:shd w:fill="FFFFFF"/>
          </w:tcPr>
          <w:p>
            <w:pPr>
              <w:spacing w:after="0"/>
            </w:pPr>
            <w:r/>
            <w:r>
              <w:rPr>
                <w:rFonts w:ascii="Aptos" w:hAnsi="Aptos"/>
                <w:b w:val="0"/>
                <w:color w:val="17212B"/>
                <w:sz w:val="15"/>
              </w:rPr>
              <w:t>FR-10</w:t>
            </w:r>
          </w:p>
        </w:tc>
        <w:tc>
          <w:tcPr>
            <w:tcW w:type="dxa" w:w="2088"/>
            <w:vAlign w:val="center"/>
            <w:shd w:fill="FFFFFF"/>
          </w:tcPr>
          <w:p>
            <w:pPr>
              <w:spacing w:after="0"/>
            </w:pPr>
            <w:r/>
            <w:r>
              <w:rPr>
                <w:rFonts w:ascii="Aptos" w:hAnsi="Aptos"/>
                <w:b w:val="0"/>
                <w:color w:val="17212B"/>
                <w:sz w:val="15"/>
              </w:rPr>
              <w:t>Stopping rules</w:t>
            </w:r>
          </w:p>
        </w:tc>
        <w:tc>
          <w:tcPr>
            <w:tcW w:type="dxa" w:w="7632"/>
            <w:vAlign w:val="center"/>
            <w:shd w:fill="FFFFFF"/>
          </w:tcPr>
          <w:p>
            <w:pPr>
              <w:spacing w:after="0"/>
            </w:pPr>
            <w:r/>
            <w:r>
              <w:rPr>
                <w:rFonts w:ascii="Aptos" w:hAnsi="Aptos"/>
                <w:b w:val="0"/>
                <w:color w:val="17212B"/>
                <w:sz w:val="15"/>
              </w:rPr>
              <w:t>System must stop or pause recovery when configured limits or customer opt-out conditions occur.</w:t>
            </w:r>
          </w:p>
        </w:tc>
      </w:tr>
      <w:tr>
        <w:tc>
          <w:tcPr>
            <w:tcW w:type="dxa" w:w="936"/>
            <w:vAlign w:val="center"/>
            <w:shd w:fill="F3F5F7"/>
          </w:tcPr>
          <w:p>
            <w:pPr>
              <w:spacing w:after="0"/>
            </w:pPr>
            <w:r/>
            <w:r>
              <w:rPr>
                <w:rFonts w:ascii="Aptos" w:hAnsi="Aptos"/>
                <w:b w:val="0"/>
                <w:color w:val="17212B"/>
                <w:sz w:val="15"/>
              </w:rPr>
              <w:t>FR-11</w:t>
            </w:r>
          </w:p>
        </w:tc>
        <w:tc>
          <w:tcPr>
            <w:tcW w:type="dxa" w:w="2088"/>
            <w:vAlign w:val="center"/>
            <w:shd w:fill="F3F5F7"/>
          </w:tcPr>
          <w:p>
            <w:pPr>
              <w:spacing w:after="0"/>
            </w:pPr>
            <w:r/>
            <w:r>
              <w:rPr>
                <w:rFonts w:ascii="Aptos" w:hAnsi="Aptos"/>
                <w:b w:val="0"/>
                <w:color w:val="17212B"/>
                <w:sz w:val="15"/>
              </w:rPr>
              <w:t>Audit</w:t>
            </w:r>
          </w:p>
        </w:tc>
        <w:tc>
          <w:tcPr>
            <w:tcW w:type="dxa" w:w="7632"/>
            <w:vAlign w:val="center"/>
            <w:shd w:fill="F3F5F7"/>
          </w:tcPr>
          <w:p>
            <w:pPr>
              <w:spacing w:after="0"/>
            </w:pPr>
            <w:r/>
            <w:r>
              <w:rPr>
                <w:rFonts w:ascii="Aptos" w:hAnsi="Aptos"/>
                <w:b w:val="0"/>
                <w:color w:val="17212B"/>
                <w:sz w:val="15"/>
              </w:rPr>
              <w:t>System must log event, inputs, decision, policy result, execution, and outcome with timestamps.</w:t>
            </w:r>
          </w:p>
        </w:tc>
      </w:tr>
      <w:tr>
        <w:tc>
          <w:tcPr>
            <w:tcW w:type="dxa" w:w="936"/>
            <w:vAlign w:val="center"/>
            <w:shd w:fill="FFFFFF"/>
          </w:tcPr>
          <w:p>
            <w:pPr>
              <w:spacing w:after="0"/>
            </w:pPr>
            <w:r/>
            <w:r>
              <w:rPr>
                <w:rFonts w:ascii="Aptos" w:hAnsi="Aptos"/>
                <w:b w:val="0"/>
                <w:color w:val="17212B"/>
                <w:sz w:val="15"/>
              </w:rPr>
              <w:t>FR-12</w:t>
            </w:r>
          </w:p>
        </w:tc>
        <w:tc>
          <w:tcPr>
            <w:tcW w:type="dxa" w:w="2088"/>
            <w:vAlign w:val="center"/>
            <w:shd w:fill="FFFFFF"/>
          </w:tcPr>
          <w:p>
            <w:pPr>
              <w:spacing w:after="0"/>
            </w:pPr>
            <w:r/>
            <w:r>
              <w:rPr>
                <w:rFonts w:ascii="Aptos" w:hAnsi="Aptos"/>
                <w:b w:val="0"/>
                <w:color w:val="17212B"/>
                <w:sz w:val="15"/>
              </w:rPr>
              <w:t>Batch evaluation</w:t>
            </w:r>
          </w:p>
        </w:tc>
        <w:tc>
          <w:tcPr>
            <w:tcW w:type="dxa" w:w="7632"/>
            <w:vAlign w:val="center"/>
            <w:shd w:fill="FFFFFF"/>
          </w:tcPr>
          <w:p>
            <w:pPr>
              <w:spacing w:after="0"/>
            </w:pPr>
            <w:r/>
            <w:r>
              <w:rPr>
                <w:rFonts w:ascii="Aptos" w:hAnsi="Aptos"/>
                <w:b w:val="0"/>
                <w:color w:val="17212B"/>
                <w:sz w:val="15"/>
              </w:rPr>
              <w:t>Arena must run the same event batch through competing strategies.</w:t>
            </w:r>
          </w:p>
        </w:tc>
      </w:tr>
      <w:tr>
        <w:tc>
          <w:tcPr>
            <w:tcW w:type="dxa" w:w="936"/>
            <w:vAlign w:val="center"/>
            <w:shd w:fill="F3F5F7"/>
          </w:tcPr>
          <w:p>
            <w:pPr>
              <w:spacing w:after="0"/>
            </w:pPr>
            <w:r/>
            <w:r>
              <w:rPr>
                <w:rFonts w:ascii="Aptos" w:hAnsi="Aptos"/>
                <w:b w:val="0"/>
                <w:color w:val="17212B"/>
                <w:sz w:val="15"/>
              </w:rPr>
              <w:t>FR-13</w:t>
            </w:r>
          </w:p>
        </w:tc>
        <w:tc>
          <w:tcPr>
            <w:tcW w:type="dxa" w:w="2088"/>
            <w:vAlign w:val="center"/>
            <w:shd w:fill="F3F5F7"/>
          </w:tcPr>
          <w:p>
            <w:pPr>
              <w:spacing w:after="0"/>
            </w:pPr>
            <w:r/>
            <w:r>
              <w:rPr>
                <w:rFonts w:ascii="Aptos" w:hAnsi="Aptos"/>
                <w:b w:val="0"/>
                <w:color w:val="17212B"/>
                <w:sz w:val="15"/>
              </w:rPr>
              <w:t>Outcome measurement</w:t>
            </w:r>
          </w:p>
        </w:tc>
        <w:tc>
          <w:tcPr>
            <w:tcW w:type="dxa" w:w="7632"/>
            <w:vAlign w:val="center"/>
            <w:shd w:fill="F3F5F7"/>
          </w:tcPr>
          <w:p>
            <w:pPr>
              <w:spacing w:after="0"/>
            </w:pPr>
            <w:r/>
            <w:r>
              <w:rPr>
                <w:rFonts w:ascii="Aptos" w:hAnsi="Aptos"/>
                <w:b w:val="0"/>
                <w:color w:val="17212B"/>
                <w:sz w:val="15"/>
              </w:rPr>
              <w:t>System must compute recovered revenue, net recovery, intervention volume, and violations.</w:t>
            </w:r>
          </w:p>
        </w:tc>
      </w:tr>
      <w:tr>
        <w:tc>
          <w:tcPr>
            <w:tcW w:type="dxa" w:w="936"/>
            <w:vAlign w:val="center"/>
            <w:shd w:fill="FFFFFF"/>
          </w:tcPr>
          <w:p>
            <w:pPr>
              <w:spacing w:after="0"/>
            </w:pPr>
            <w:r/>
            <w:r>
              <w:rPr>
                <w:rFonts w:ascii="Aptos" w:hAnsi="Aptos"/>
                <w:b w:val="0"/>
                <w:color w:val="17212B"/>
                <w:sz w:val="15"/>
              </w:rPr>
              <w:t>FR-14</w:t>
            </w:r>
          </w:p>
        </w:tc>
        <w:tc>
          <w:tcPr>
            <w:tcW w:type="dxa" w:w="2088"/>
            <w:vAlign w:val="center"/>
            <w:shd w:fill="FFFFFF"/>
          </w:tcPr>
          <w:p>
            <w:pPr>
              <w:spacing w:after="0"/>
            </w:pPr>
            <w:r/>
            <w:r>
              <w:rPr>
                <w:rFonts w:ascii="Aptos" w:hAnsi="Aptos"/>
                <w:b w:val="0"/>
                <w:color w:val="17212B"/>
                <w:sz w:val="15"/>
              </w:rPr>
              <w:t>Explainability</w:t>
            </w:r>
          </w:p>
        </w:tc>
        <w:tc>
          <w:tcPr>
            <w:tcW w:type="dxa" w:w="7632"/>
            <w:vAlign w:val="center"/>
            <w:shd w:fill="FFFFFF"/>
          </w:tcPr>
          <w:p>
            <w:pPr>
              <w:spacing w:after="0"/>
            </w:pPr>
            <w:r/>
            <w:r>
              <w:rPr>
                <w:rFonts w:ascii="Aptos" w:hAnsi="Aptos"/>
                <w:b w:val="0"/>
                <w:color w:val="17212B"/>
                <w:sz w:val="15"/>
              </w:rPr>
              <w:t>Decision Room must expose the main factors and alternatives used in the choice.</w:t>
            </w:r>
          </w:p>
        </w:tc>
      </w:tr>
      <w:tr>
        <w:tc>
          <w:tcPr>
            <w:tcW w:type="dxa" w:w="936"/>
            <w:vAlign w:val="center"/>
            <w:shd w:fill="F3F5F7"/>
          </w:tcPr>
          <w:p>
            <w:pPr>
              <w:spacing w:after="0"/>
            </w:pPr>
            <w:r/>
            <w:r>
              <w:rPr>
                <w:rFonts w:ascii="Aptos" w:hAnsi="Aptos"/>
                <w:b w:val="0"/>
                <w:color w:val="17212B"/>
                <w:sz w:val="15"/>
              </w:rPr>
              <w:t>FR-15</w:t>
            </w:r>
          </w:p>
        </w:tc>
        <w:tc>
          <w:tcPr>
            <w:tcW w:type="dxa" w:w="2088"/>
            <w:vAlign w:val="center"/>
            <w:shd w:fill="F3F5F7"/>
          </w:tcPr>
          <w:p>
            <w:pPr>
              <w:spacing w:after="0"/>
            </w:pPr>
            <w:r/>
            <w:r>
              <w:rPr>
                <w:rFonts w:ascii="Aptos" w:hAnsi="Aptos"/>
                <w:b w:val="0"/>
                <w:color w:val="17212B"/>
                <w:sz w:val="15"/>
              </w:rPr>
              <w:t>Policy configurability</w:t>
            </w:r>
          </w:p>
        </w:tc>
        <w:tc>
          <w:tcPr>
            <w:tcW w:type="dxa" w:w="7632"/>
            <w:vAlign w:val="center"/>
            <w:shd w:fill="F3F5F7"/>
          </w:tcPr>
          <w:p>
            <w:pPr>
              <w:spacing w:after="0"/>
            </w:pPr>
            <w:r/>
            <w:r>
              <w:rPr>
                <w:rFonts w:ascii="Aptos" w:hAnsi="Aptos"/>
                <w:b w:val="0"/>
                <w:color w:val="17212B"/>
                <w:sz w:val="15"/>
              </w:rPr>
              <w:t>Merchant can change key thresholds without code changes.</w:t>
            </w:r>
          </w:p>
        </w:tc>
      </w:tr>
      <w:tr>
        <w:tc>
          <w:tcPr>
            <w:tcW w:type="dxa" w:w="936"/>
            <w:vAlign w:val="center"/>
            <w:shd w:fill="FFFFFF"/>
          </w:tcPr>
          <w:p>
            <w:pPr>
              <w:spacing w:after="0"/>
            </w:pPr>
            <w:r/>
            <w:r>
              <w:rPr>
                <w:rFonts w:ascii="Aptos" w:hAnsi="Aptos"/>
                <w:b w:val="0"/>
                <w:color w:val="17212B"/>
                <w:sz w:val="15"/>
              </w:rPr>
              <w:t>FR-16</w:t>
            </w:r>
          </w:p>
        </w:tc>
        <w:tc>
          <w:tcPr>
            <w:tcW w:type="dxa" w:w="2088"/>
            <w:vAlign w:val="center"/>
            <w:shd w:fill="FFFFFF"/>
          </w:tcPr>
          <w:p>
            <w:pPr>
              <w:spacing w:after="0"/>
            </w:pPr>
            <w:r/>
            <w:r>
              <w:rPr>
                <w:rFonts w:ascii="Aptos" w:hAnsi="Aptos"/>
                <w:b w:val="0"/>
                <w:color w:val="17212B"/>
                <w:sz w:val="15"/>
              </w:rPr>
              <w:t>Replayability</w:t>
            </w:r>
          </w:p>
        </w:tc>
        <w:tc>
          <w:tcPr>
            <w:tcW w:type="dxa" w:w="7632"/>
            <w:vAlign w:val="center"/>
            <w:shd w:fill="FFFFFF"/>
          </w:tcPr>
          <w:p>
            <w:pPr>
              <w:spacing w:after="0"/>
            </w:pPr>
            <w:r/>
            <w:r>
              <w:rPr>
                <w:rFonts w:ascii="Aptos" w:hAnsi="Aptos"/>
                <w:b w:val="0"/>
                <w:color w:val="17212B"/>
                <w:sz w:val="15"/>
              </w:rPr>
              <w:t>A simulation run must be reproducible from a run ID and seed/configuration.</w:t>
            </w:r>
          </w:p>
        </w:tc>
      </w:tr>
      <w:tr>
        <w:tc>
          <w:tcPr>
            <w:tcW w:type="dxa" w:w="3389"/>
          </w:tcPr>
          <w:p>
            <w:r>
              <w:t>FR-17</w:t>
            </w:r>
          </w:p>
        </w:tc>
        <w:tc>
          <w:tcPr>
            <w:tcW w:type="dxa" w:w="3389"/>
          </w:tcPr>
          <w:p>
            <w:r>
              <w:t>Model validation</w:t>
            </w:r>
          </w:p>
        </w:tc>
        <w:tc>
          <w:tcPr>
            <w:tcW w:type="dxa" w:w="3389"/>
          </w:tcPr>
          <w:p>
            <w:r>
              <w:t>Recovery probability model must have a documented train/holdout split, at least one discrimination metric (ROC-AUC or PR-AUC), and a probability calibration check; results are stored in a model card.</w:t>
            </w:r>
          </w:p>
        </w:tc>
      </w:tr>
      <w:tr>
        <w:tc>
          <w:tcPr>
            <w:tcW w:type="dxa" w:w="3389"/>
          </w:tcPr>
          <w:p>
            <w:r>
              <w:t>FR-18</w:t>
            </w:r>
          </w:p>
        </w:tc>
        <w:tc>
          <w:tcPr>
            <w:tcW w:type="dxa" w:w="3389"/>
          </w:tcPr>
          <w:p>
            <w:r>
              <w:t>Contact compliance</w:t>
            </w:r>
          </w:p>
        </w:tc>
        <w:tc>
          <w:tcPr>
            <w:tcW w:type="dxa" w:w="3389"/>
          </w:tcPr>
          <w:p>
            <w:r>
              <w:t>All voice/SMS/message actions must evaluate contact_window, customer opt-out, and applicable consent/preference status before execution.</w:t>
            </w:r>
          </w:p>
        </w:tc>
      </w:tr>
      <w:tr>
        <w:tc>
          <w:tcPr>
            <w:tcW w:type="dxa" w:w="3389"/>
          </w:tcPr>
          <w:p>
            <w:r>
              <w:t>FR-19</w:t>
            </w:r>
          </w:p>
        </w:tc>
        <w:tc>
          <w:tcPr>
            <w:tcW w:type="dxa" w:w="3389"/>
          </w:tcPr>
          <w:p>
            <w:r>
              <w:t>Webhook security</w:t>
            </w:r>
          </w:p>
        </w:tc>
        <w:tc>
          <w:tcPr>
            <w:tcW w:type="dxa" w:w="3389"/>
          </w:tcPr>
          <w:p>
            <w:r>
              <w:t>Razorpay webhook payloads must be trusted only after X-Razorpay-Signature verification against the raw request body.</w:t>
            </w:r>
          </w:p>
        </w:tc>
      </w:tr>
      <w:tr>
        <w:tc>
          <w:tcPr>
            <w:tcW w:type="dxa" w:w="3389"/>
          </w:tcPr>
          <w:p>
            <w:r>
              <w:t>FR-20</w:t>
            </w:r>
          </w:p>
        </w:tc>
        <w:tc>
          <w:tcPr>
            <w:tcW w:type="dxa" w:w="3389"/>
          </w:tcPr>
          <w:p>
            <w:r>
              <w:t>Provider outage fallback</w:t>
            </w:r>
          </w:p>
        </w:tc>
        <w:tc>
          <w:tcPr>
            <w:tcW w:type="dxa" w:w="3389"/>
          </w:tcPr>
          <w:p>
            <w:r>
              <w:t>If the LLM provider times out, rate-limits, or is unavailable, Chimera must automatically fall back to the deterministic decision engine and record the fallback reason.</w:t>
            </w:r>
          </w:p>
        </w:tc>
      </w:tr>
      <w:tr>
        <w:tc>
          <w:tcPr>
            <w:tcW w:type="dxa" w:w="3389"/>
          </w:tcPr>
          <w:p>
            <w:r>
              <w:t>FR-21</w:t>
            </w:r>
          </w:p>
        </w:tc>
        <w:tc>
          <w:tcPr>
            <w:tcW w:type="dxa" w:w="3389"/>
          </w:tcPr>
          <w:p>
            <w:r>
              <w:t>Idempotency derivation</w:t>
            </w:r>
          </w:p>
        </w:tc>
        <w:tc>
          <w:tcPr>
            <w:tcW w:type="dxa" w:w="3389"/>
          </w:tcPr>
          <w:p>
            <w:r>
              <w:t>Every executable action must derive a stable idempotency key as SHA-256(case_id + decision_id + action_type + policy_version).</w:t>
            </w:r>
          </w:p>
        </w:tc>
      </w:tr>
      <w:tr>
        <w:tc>
          <w:tcPr>
            <w:tcW w:type="dxa" w:w="3389"/>
          </w:tcPr>
          <w:p>
            <w:r>
              <w:t>FR-22</w:t>
            </w:r>
          </w:p>
        </w:tc>
        <w:tc>
          <w:tcPr>
            <w:tcW w:type="dxa" w:w="3389"/>
          </w:tcPr>
          <w:p>
            <w:r>
              <w:t>Temporal feature cutoff</w:t>
            </w:r>
          </w:p>
        </w:tc>
        <w:tc>
          <w:tcPr>
            <w:tcW w:type="dxa" w:w="3389"/>
          </w:tcPr>
          <w:p>
            <w:r>
              <w:t>The context builder must exclude any feature whose source timestamp is after the decision_time; automated tests must prove that future outcomes cannot enter model features.</w:t>
            </w:r>
          </w:p>
        </w:tc>
      </w:tr>
      <w:tr>
        <w:tc>
          <w:tcPr>
            <w:tcW w:type="dxa" w:w="3389"/>
          </w:tcPr>
          <w:p>
            <w:r>
              <w:t>FR-23</w:t>
            </w:r>
          </w:p>
        </w:tc>
        <w:tc>
          <w:tcPr>
            <w:tcW w:type="dxa" w:w="3389"/>
          </w:tcPr>
          <w:p>
            <w:r>
              <w:t>Frozen simulator ground truth</w:t>
            </w:r>
          </w:p>
        </w:tc>
        <w:tc>
          <w:tcPr>
            <w:tcW w:type="dxa" w:w="3389"/>
          </w:tcPr>
          <w:p>
            <w:r>
              <w:t>Simulator outcome rules and hidden-state generation must be authored and committed before Chimera scoring/policy logic is implemented; Arena runs store simulator commit/config versions.</w:t>
            </w:r>
          </w:p>
        </w:tc>
      </w:tr>
      <w:tr>
        <w:tc>
          <w:tcPr>
            <w:tcW w:type="dxa" w:w="3389"/>
          </w:tcPr>
          <w:p>
            <w:r>
              <w:t>FR-24</w:t>
            </w:r>
          </w:p>
        </w:tc>
        <w:tc>
          <w:tcPr>
            <w:tcW w:type="dxa" w:w="3389"/>
          </w:tcPr>
          <w:p>
            <w:r>
              <w:t>Multi-seed Arena</w:t>
            </w:r>
          </w:p>
        </w:tc>
        <w:tc>
          <w:tcPr>
            <w:tcW w:type="dxa" w:w="3389"/>
          </w:tcPr>
          <w:p>
            <w:r>
              <w:t>Each strategy comparison must run across at least 5 independent seeds for final reported results, with mean and range (or 95% CI) shown.</w:t>
            </w:r>
          </w:p>
        </w:tc>
      </w:tr>
      <w:tr>
        <w:tc>
          <w:tcPr>
            <w:tcW w:type="dxa" w:w="3389"/>
          </w:tcPr>
          <w:p>
            <w:r>
              <w:t>FR-25</w:t>
            </w:r>
          </w:p>
        </w:tc>
        <w:tc>
          <w:tcPr>
            <w:tcW w:type="dxa" w:w="3389"/>
          </w:tcPr>
          <w:p>
            <w:r>
              <w:t>Cost provenance</w:t>
            </w:r>
          </w:p>
        </w:tc>
        <w:tc>
          <w:tcPr>
            <w:tcW w:type="dxa" w:w="3389"/>
          </w:tcPr>
          <w:p>
            <w:r>
              <w:t>Every action-cost, incentive-cost, and fatigue-penalty value must be versioned in simulation config and labeled as illustrative assumptions unless sourced from a cited production tariff.</w:t>
            </w:r>
          </w:p>
        </w:tc>
      </w:tr>
      <w:tr>
        <w:tc>
          <w:tcPr>
            <w:tcW w:type="dxa" w:w="3389"/>
          </w:tcPr>
          <w:p>
            <w:r>
              <w:t>FR-26</w:t>
            </w:r>
          </w:p>
        </w:tc>
        <w:tc>
          <w:tcPr>
            <w:tcW w:type="dxa" w:w="3389"/>
          </w:tcPr>
          <w:p>
            <w:r>
              <w:t>Prompt versioning</w:t>
            </w:r>
          </w:p>
        </w:tc>
        <w:tc>
          <w:tcPr>
            <w:tcW w:type="dxa" w:w="3389"/>
          </w:tcPr>
          <w:p>
            <w:r>
              <w:t>Every agent_decision must store prompt_version alongside model_version.</w:t>
            </w:r>
          </w:p>
        </w:tc>
      </w:tr>
      <w:tr>
        <w:tc>
          <w:tcPr>
            <w:tcW w:type="dxa" w:w="3389"/>
          </w:tcPr>
          <w:p>
            <w:r>
              <w:t>FR-27</w:t>
            </w:r>
          </w:p>
        </w:tc>
        <w:tc>
          <w:tcPr>
            <w:tcW w:type="dxa" w:w="3389"/>
          </w:tcPr>
          <w:p>
            <w:r>
              <w:t>Server-side secrets</w:t>
            </w:r>
          </w:p>
        </w:tc>
        <w:tc>
          <w:tcPr>
            <w:tcW w:type="dxa" w:w="3389"/>
          </w:tcPr>
          <w:p>
            <w:r>
              <w:t>LLM, voice, Razorpay, and webhook secrets must remain server-side and never be bundled into client JavaScript.</w:t>
            </w:r>
          </w:p>
        </w:tc>
      </w:tr>
      <w:tr>
        <w:tc>
          <w:tcPr>
            <w:tcW w:type="dxa" w:w="3389"/>
          </w:tcPr>
          <w:p>
            <w:r>
              <w:t>FR-28</w:t>
            </w:r>
          </w:p>
        </w:tc>
        <w:tc>
          <w:tcPr>
            <w:tcW w:type="dxa" w:w="3389"/>
          </w:tcPr>
          <w:p>
            <w:r>
              <w:t>Synthetic PII</w:t>
            </w:r>
          </w:p>
        </w:tc>
        <w:tc>
          <w:tcPr>
            <w:tcW w:type="dxa" w:w="3389"/>
          </w:tcPr>
          <w:p>
            <w:r>
              <w:t>All customer names, phone numbers, emails, and transcripts in the demo dataset must be synthetic/generated, not scraped from real people.</w:t>
            </w:r>
          </w:p>
        </w:tc>
      </w:tr>
    </w:tbl>
    <w:p>
      <w:pPr>
        <w:spacing w:after="0"/>
      </w:pPr>
    </w:p>
    <w:p>
      <w:pPr>
        <w:pStyle w:val="Heading1"/>
      </w:pPr>
      <w:r>
        <w:t>8. Decision Engine</w:t>
      </w:r>
    </w:p>
    <w:p>
      <w:pPr>
        <w:pStyle w:val="Heading2"/>
      </w:pPr>
      <w:r>
        <w:t>8.1 Candidate actions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1944"/>
            <w:vAlign w:val="center"/>
            <w:shd w:fill="102A43"/>
          </w:tcPr>
          <w:p>
            <w:pPr>
              <w:spacing w:after="0"/>
            </w:pPr>
            <w:r/>
            <w:r>
              <w:rPr>
                <w:rFonts w:ascii="Aptos" w:hAnsi="Aptos"/>
                <w:b/>
                <w:color w:val="FFFFFF"/>
                <w:sz w:val="16"/>
              </w:rPr>
              <w:t>Action</w:t>
            </w:r>
          </w:p>
        </w:tc>
        <w:tc>
          <w:tcPr>
            <w:tcW w:type="dxa" w:w="5904"/>
            <w:vAlign w:val="center"/>
            <w:shd w:fill="102A43"/>
          </w:tcPr>
          <w:p>
            <w:pPr>
              <w:spacing w:after="0"/>
            </w:pPr>
            <w:r/>
            <w:r>
              <w:rPr>
                <w:rFonts w:ascii="Aptos" w:hAnsi="Aptos"/>
                <w:b/>
                <w:color w:val="FFFFFF"/>
                <w:sz w:val="16"/>
              </w:rPr>
              <w:t>When it can make sense</w:t>
            </w:r>
          </w:p>
        </w:tc>
        <w:tc>
          <w:tcPr>
            <w:tcW w:type="dxa" w:w="2880"/>
            <w:vAlign w:val="center"/>
            <w:shd w:fill="102A43"/>
          </w:tcPr>
          <w:p>
            <w:pPr>
              <w:spacing w:after="0"/>
            </w:pPr>
            <w:r/>
            <w:r>
              <w:rPr>
                <w:rFonts w:ascii="Aptos" w:hAnsi="Aptos"/>
                <w:b/>
                <w:color w:val="FFFFFF"/>
                <w:sz w:val="16"/>
              </w:rPr>
              <w:t>Main cost/risk</w:t>
            </w:r>
          </w:p>
        </w:tc>
      </w:tr>
      <w:tr>
        <w:tc>
          <w:tcPr>
            <w:tcW w:type="dxa" w:w="1944"/>
            <w:vAlign w:val="center"/>
            <w:shd w:fill="F3F5F7"/>
          </w:tcPr>
          <w:p>
            <w:pPr>
              <w:spacing w:after="0"/>
            </w:pPr>
            <w:r/>
            <w:r>
              <w:rPr>
                <w:rFonts w:ascii="Aptos" w:hAnsi="Aptos"/>
                <w:b w:val="0"/>
                <w:color w:val="17212B"/>
                <w:sz w:val="16"/>
              </w:rPr>
              <w:t>RETRY_NOW</w:t>
            </w:r>
          </w:p>
        </w:tc>
        <w:tc>
          <w:tcPr>
            <w:tcW w:type="dxa" w:w="5904"/>
            <w:vAlign w:val="center"/>
            <w:shd w:fill="F3F5F7"/>
          </w:tcPr>
          <w:p>
            <w:pPr>
              <w:spacing w:after="0"/>
            </w:pPr>
            <w:r/>
            <w:r>
              <w:rPr>
                <w:rFonts w:ascii="Aptos" w:hAnsi="Aptos"/>
                <w:b w:val="0"/>
                <w:color w:val="17212B"/>
                <w:sz w:val="16"/>
              </w:rPr>
              <w:t>Failure appears transient and retry is historically effective</w:t>
            </w:r>
          </w:p>
        </w:tc>
        <w:tc>
          <w:tcPr>
            <w:tcW w:type="dxa" w:w="2880"/>
            <w:vAlign w:val="center"/>
            <w:shd w:fill="F3F5F7"/>
          </w:tcPr>
          <w:p>
            <w:pPr>
              <w:spacing w:after="0"/>
            </w:pPr>
            <w:r/>
            <w:r>
              <w:rPr>
                <w:rFonts w:ascii="Aptos" w:hAnsi="Aptos"/>
                <w:b w:val="0"/>
                <w:color w:val="17212B"/>
                <w:sz w:val="16"/>
              </w:rPr>
              <w:t>Retry cost / duplicate attempt risk</w:t>
            </w:r>
          </w:p>
        </w:tc>
      </w:tr>
      <w:tr>
        <w:tc>
          <w:tcPr>
            <w:tcW w:type="dxa" w:w="1944"/>
            <w:vAlign w:val="center"/>
            <w:shd w:fill="FFFFFF"/>
          </w:tcPr>
          <w:p>
            <w:pPr>
              <w:spacing w:after="0"/>
            </w:pPr>
            <w:r/>
            <w:r>
              <w:rPr>
                <w:rFonts w:ascii="Aptos" w:hAnsi="Aptos"/>
                <w:b w:val="0"/>
                <w:color w:val="17212B"/>
                <w:sz w:val="16"/>
              </w:rPr>
              <w:t>RETRY_LATER</w:t>
            </w:r>
          </w:p>
        </w:tc>
        <w:tc>
          <w:tcPr>
            <w:tcW w:type="dxa" w:w="5904"/>
            <w:vAlign w:val="center"/>
            <w:shd w:fill="FFFFFF"/>
          </w:tcPr>
          <w:p>
            <w:pPr>
              <w:spacing w:after="0"/>
            </w:pPr>
            <w:r/>
            <w:r>
              <w:rPr>
                <w:rFonts w:ascii="Aptos" w:hAnsi="Aptos"/>
                <w:b w:val="0"/>
                <w:color w:val="17212B"/>
                <w:sz w:val="16"/>
              </w:rPr>
              <w:t>Transient or network degradation likely</w:t>
            </w:r>
          </w:p>
        </w:tc>
        <w:tc>
          <w:tcPr>
            <w:tcW w:type="dxa" w:w="2880"/>
            <w:vAlign w:val="center"/>
            <w:shd w:fill="FFFFFF"/>
          </w:tcPr>
          <w:p>
            <w:pPr>
              <w:spacing w:after="0"/>
            </w:pPr>
            <w:r/>
            <w:r>
              <w:rPr>
                <w:rFonts w:ascii="Aptos" w:hAnsi="Aptos"/>
                <w:b w:val="0"/>
                <w:color w:val="17212B"/>
                <w:sz w:val="16"/>
              </w:rPr>
              <w:t>Delay may reduce recovery speed</w:t>
            </w:r>
          </w:p>
        </w:tc>
      </w:tr>
      <w:tr>
        <w:tc>
          <w:tcPr>
            <w:tcW w:type="dxa" w:w="1944"/>
            <w:vAlign w:val="center"/>
            <w:shd w:fill="F3F5F7"/>
          </w:tcPr>
          <w:p>
            <w:pPr>
              <w:spacing w:after="0"/>
            </w:pPr>
            <w:r/>
            <w:r>
              <w:rPr>
                <w:rFonts w:ascii="Aptos" w:hAnsi="Aptos"/>
                <w:b w:val="0"/>
                <w:color w:val="17212B"/>
                <w:sz w:val="16"/>
              </w:rPr>
              <w:t>PAYMENT_LINK</w:t>
            </w:r>
          </w:p>
        </w:tc>
        <w:tc>
          <w:tcPr>
            <w:tcW w:type="dxa" w:w="5904"/>
            <w:vAlign w:val="center"/>
            <w:shd w:fill="F3F5F7"/>
          </w:tcPr>
          <w:p>
            <w:pPr>
              <w:spacing w:after="0"/>
            </w:pPr>
            <w:r/>
            <w:r>
              <w:rPr>
                <w:rFonts w:ascii="Aptos" w:hAnsi="Aptos"/>
                <w:b w:val="0"/>
                <w:color w:val="17212B"/>
                <w:sz w:val="16"/>
              </w:rPr>
              <w:t>Payment method appears invalid or customer needs a new method</w:t>
            </w:r>
          </w:p>
        </w:tc>
        <w:tc>
          <w:tcPr>
            <w:tcW w:type="dxa" w:w="2880"/>
            <w:vAlign w:val="center"/>
            <w:shd w:fill="F3F5F7"/>
          </w:tcPr>
          <w:p>
            <w:pPr>
              <w:spacing w:after="0"/>
            </w:pPr>
            <w:r/>
            <w:r>
              <w:rPr>
                <w:rFonts w:ascii="Aptos" w:hAnsi="Aptos"/>
                <w:b w:val="0"/>
                <w:color w:val="17212B"/>
                <w:sz w:val="16"/>
              </w:rPr>
              <w:t>Link friction / expiry</w:t>
            </w:r>
          </w:p>
        </w:tc>
      </w:tr>
      <w:tr>
        <w:tc>
          <w:tcPr>
            <w:tcW w:type="dxa" w:w="1944"/>
            <w:vAlign w:val="center"/>
            <w:shd w:fill="FFFFFF"/>
          </w:tcPr>
          <w:p>
            <w:pPr>
              <w:spacing w:after="0"/>
            </w:pPr>
            <w:r/>
            <w:r>
              <w:rPr>
                <w:rFonts w:ascii="Aptos" w:hAnsi="Aptos"/>
                <w:b w:val="0"/>
                <w:color w:val="17212B"/>
                <w:sz w:val="16"/>
              </w:rPr>
              <w:t>MESSAGE</w:t>
            </w:r>
          </w:p>
        </w:tc>
        <w:tc>
          <w:tcPr>
            <w:tcW w:type="dxa" w:w="5904"/>
            <w:vAlign w:val="center"/>
            <w:shd w:fill="FFFFFF"/>
          </w:tcPr>
          <w:p>
            <w:pPr>
              <w:spacing w:after="0"/>
            </w:pPr>
            <w:r/>
            <w:r>
              <w:rPr>
                <w:rFonts w:ascii="Aptos" w:hAnsi="Aptos"/>
                <w:b w:val="0"/>
                <w:color w:val="17212B"/>
                <w:sz w:val="16"/>
              </w:rPr>
              <w:t>Low-cost nudge has meaningful incremental value</w:t>
            </w:r>
          </w:p>
        </w:tc>
        <w:tc>
          <w:tcPr>
            <w:tcW w:type="dxa" w:w="2880"/>
            <w:vAlign w:val="center"/>
            <w:shd w:fill="FFFFFF"/>
          </w:tcPr>
          <w:p>
            <w:pPr>
              <w:spacing w:after="0"/>
            </w:pPr>
            <w:r/>
            <w:r>
              <w:rPr>
                <w:rFonts w:ascii="Aptos" w:hAnsi="Aptos"/>
                <w:b w:val="0"/>
                <w:color w:val="17212B"/>
                <w:sz w:val="16"/>
              </w:rPr>
              <w:t>Customer fatigue</w:t>
            </w:r>
          </w:p>
        </w:tc>
      </w:tr>
      <w:tr>
        <w:tc>
          <w:tcPr>
            <w:tcW w:type="dxa" w:w="1944"/>
            <w:vAlign w:val="center"/>
            <w:shd w:fill="F3F5F7"/>
          </w:tcPr>
          <w:p>
            <w:pPr>
              <w:spacing w:after="0"/>
            </w:pPr>
            <w:r/>
            <w:r>
              <w:rPr>
                <w:rFonts w:ascii="Aptos" w:hAnsi="Aptos"/>
                <w:b w:val="0"/>
                <w:color w:val="17212B"/>
                <w:sz w:val="16"/>
              </w:rPr>
              <w:t>VOICE</w:t>
            </w:r>
          </w:p>
        </w:tc>
        <w:tc>
          <w:tcPr>
            <w:tcW w:type="dxa" w:w="5904"/>
            <w:vAlign w:val="center"/>
            <w:shd w:fill="F3F5F7"/>
          </w:tcPr>
          <w:p>
            <w:pPr>
              <w:spacing w:after="0"/>
            </w:pPr>
            <w:r/>
            <w:r>
              <w:rPr>
                <w:rFonts w:ascii="Aptos" w:hAnsi="Aptos"/>
                <w:b w:val="0"/>
                <w:color w:val="17212B"/>
                <w:sz w:val="16"/>
              </w:rPr>
              <w:t>High enough expected value and customer is likely to engage</w:t>
            </w:r>
          </w:p>
        </w:tc>
        <w:tc>
          <w:tcPr>
            <w:tcW w:type="dxa" w:w="2880"/>
            <w:vAlign w:val="center"/>
            <w:shd w:fill="F3F5F7"/>
          </w:tcPr>
          <w:p>
            <w:pPr>
              <w:spacing w:after="0"/>
            </w:pPr>
            <w:r/>
            <w:r>
              <w:rPr>
                <w:rFonts w:ascii="Aptos" w:hAnsi="Aptos"/>
                <w:b w:val="0"/>
                <w:color w:val="17212B"/>
                <w:sz w:val="16"/>
              </w:rPr>
              <w:t>Voice cost / annoyance</w:t>
            </w:r>
          </w:p>
        </w:tc>
      </w:tr>
      <w:tr>
        <w:tc>
          <w:tcPr>
            <w:tcW w:type="dxa" w:w="1944"/>
            <w:vAlign w:val="center"/>
            <w:shd w:fill="FFFFFF"/>
          </w:tcPr>
          <w:p>
            <w:pPr>
              <w:spacing w:after="0"/>
            </w:pPr>
            <w:r/>
            <w:r>
              <w:rPr>
                <w:rFonts w:ascii="Aptos" w:hAnsi="Aptos"/>
                <w:b w:val="0"/>
                <w:color w:val="17212B"/>
                <w:sz w:val="16"/>
              </w:rPr>
              <w:t>ESCALATE</w:t>
            </w:r>
          </w:p>
        </w:tc>
        <w:tc>
          <w:tcPr>
            <w:tcW w:type="dxa" w:w="5904"/>
            <w:vAlign w:val="center"/>
            <w:shd w:fill="FFFFFF"/>
          </w:tcPr>
          <w:p>
            <w:pPr>
              <w:spacing w:after="0"/>
            </w:pPr>
            <w:r/>
            <w:r>
              <w:rPr>
                <w:rFonts w:ascii="Aptos" w:hAnsi="Aptos"/>
                <w:b w:val="0"/>
                <w:color w:val="17212B"/>
                <w:sz w:val="16"/>
              </w:rPr>
              <w:t>High value, ambiguity, or policy threshold</w:t>
            </w:r>
          </w:p>
        </w:tc>
        <w:tc>
          <w:tcPr>
            <w:tcW w:type="dxa" w:w="2880"/>
            <w:vAlign w:val="center"/>
            <w:shd w:fill="FFFFFF"/>
          </w:tcPr>
          <w:p>
            <w:pPr>
              <w:spacing w:after="0"/>
            </w:pPr>
            <w:r/>
            <w:r>
              <w:rPr>
                <w:rFonts w:ascii="Aptos" w:hAnsi="Aptos"/>
                <w:b w:val="0"/>
                <w:color w:val="17212B"/>
                <w:sz w:val="16"/>
              </w:rPr>
              <w:t>Human time</w:t>
            </w:r>
          </w:p>
        </w:tc>
      </w:tr>
      <w:tr>
        <w:tc>
          <w:tcPr>
            <w:tcW w:type="dxa" w:w="1944"/>
            <w:vAlign w:val="center"/>
            <w:shd w:fill="F3F5F7"/>
          </w:tcPr>
          <w:p>
            <w:pPr>
              <w:spacing w:after="0"/>
            </w:pPr>
            <w:r/>
            <w:r>
              <w:rPr>
                <w:rFonts w:ascii="Aptos" w:hAnsi="Aptos"/>
                <w:b w:val="0"/>
                <w:color w:val="17212B"/>
                <w:sz w:val="16"/>
              </w:rPr>
              <w:t>DO_NOTHING</w:t>
            </w:r>
          </w:p>
        </w:tc>
        <w:tc>
          <w:tcPr>
            <w:tcW w:type="dxa" w:w="5904"/>
            <w:vAlign w:val="center"/>
            <w:shd w:fill="F3F5F7"/>
          </w:tcPr>
          <w:p>
            <w:pPr>
              <w:spacing w:after="0"/>
            </w:pPr>
            <w:r/>
            <w:r>
              <w:rPr>
                <w:rFonts w:ascii="Aptos" w:hAnsi="Aptos"/>
                <w:b w:val="0"/>
                <w:color w:val="17212B"/>
                <w:sz w:val="16"/>
              </w:rPr>
              <w:t>Intervention adds little incremental value or is disallowed</w:t>
            </w:r>
          </w:p>
        </w:tc>
        <w:tc>
          <w:tcPr>
            <w:tcW w:type="dxa" w:w="2880"/>
            <w:vAlign w:val="center"/>
            <w:shd w:fill="F3F5F7"/>
          </w:tcPr>
          <w:p>
            <w:pPr>
              <w:spacing w:after="0"/>
            </w:pPr>
            <w:r/>
            <w:r>
              <w:rPr>
                <w:rFonts w:ascii="Aptos" w:hAnsi="Aptos"/>
                <w:b w:val="0"/>
                <w:color w:val="17212B"/>
                <w:sz w:val="16"/>
              </w:rPr>
              <w:t>Potential lost recovery</w:t>
            </w:r>
          </w:p>
        </w:tc>
      </w:tr>
    </w:tbl>
    <w:p>
      <w:pPr>
        <w:spacing w:after="0"/>
      </w:pPr>
    </w:p>
    <w:p>
      <w:pPr>
        <w:pStyle w:val="Heading2"/>
      </w:pPr>
      <w:r>
        <w:t>8.2 Expected Net Value</w:t>
      </w:r>
    </w:p>
    <w:p>
      <w:r>
        <w:t>For the MVP, use a transparent scoring function rather than a black-box optimizer:</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Expected Net Value(action)</w:t>
              <w:br/>
            </w:r>
            <w:r>
              <w:rPr>
                <w:rFonts w:ascii="Consolas" w:hAnsi="Consolas"/>
                <w:color w:val="17212B"/>
                <w:sz w:val="16"/>
              </w:rPr>
              <w:t xml:space="preserve">  = P(recovery | action, context) × amount</w:t>
              <w:br/>
            </w:r>
            <w:r>
              <w:rPr>
                <w:rFonts w:ascii="Consolas" w:hAnsi="Consolas"/>
                <w:color w:val="17212B"/>
                <w:sz w:val="16"/>
              </w:rPr>
              <w:t xml:space="preserve">    - action_cost</w:t>
              <w:br/>
            </w:r>
            <w:r>
              <w:rPr>
                <w:rFonts w:ascii="Consolas" w:hAnsi="Consolas"/>
                <w:color w:val="17212B"/>
                <w:sz w:val="16"/>
              </w:rPr>
              <w:t xml:space="preserve">    - incentive_cost</w:t>
              <w:br/>
            </w:r>
            <w:r>
              <w:rPr>
                <w:rFonts w:ascii="Consolas" w:hAnsi="Consolas"/>
                <w:color w:val="17212B"/>
                <w:sz w:val="16"/>
              </w:rPr>
              <w:t xml:space="preserve">    - fatigue_penalty</w:t>
              <w:br/>
            </w:r>
            <w:r>
              <w:rPr>
                <w:rFonts w:ascii="Consolas" w:hAnsi="Consolas"/>
                <w:color w:val="17212B"/>
                <w:sz w:val="16"/>
              </w:rPr>
              <w:t xml:space="preserve">    - policy/risk penalty</w:t>
            </w:r>
          </w:p>
        </w:tc>
      </w:tr>
    </w:tbl>
    <w:p>
      <w:pPr>
        <w:spacing w:after="0"/>
      </w:pPr>
    </w:p>
    <w:p>
      <w:r>
        <w:t>The model must be able to select DO_NOTHING when every intervention has lower expected net value or fails a policy constraint.</w:t>
      </w:r>
    </w:p>
    <w:p>
      <w:pPr>
        <w:pStyle w:val="Heading2"/>
      </w:pPr>
      <w:r>
        <w:t>8.3 Incremental value concept</w:t>
      </w:r>
    </w:p>
    <w:p>
      <w:r>
        <w:t>Where the simulator supports it, estimate both natural recovery and intervention recovery. The more interesting quantity is the difference between them:</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Incremental Recovery ≈ P(recovery | intervention, context)</w:t>
              <w:br/>
            </w:r>
            <w:r>
              <w:rPr>
                <w:rFonts w:ascii="Consolas" w:hAnsi="Consolas"/>
                <w:color w:val="17212B"/>
                <w:sz w:val="16"/>
              </w:rPr>
              <w:t xml:space="preserve">                     - P(recovery | no intervention, context)</w:t>
            </w:r>
          </w:p>
        </w:tc>
      </w:tr>
    </w:tbl>
    <w:p>
      <w:pPr>
        <w:spacing w:after="0"/>
      </w:pPr>
    </w:p>
    <w:p>
      <w:r>
        <w:t>This is an evaluation concept, not a claim of production causal inference. The PRD explicitly requires that simulation assumptions and limitations be disclosed in the README and demo.</w:t>
      </w:r>
    </w:p>
    <w:p>
      <w:pPr>
        <w:pStyle w:val="Heading2"/>
      </w:pPr>
      <w:r>
        <w:t>8.4 Decision lifecycle</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EVENT</w:t>
              <w:br/>
            </w:r>
            <w:r>
              <w:rPr>
                <w:rFonts w:ascii="Consolas" w:hAnsi="Consolas"/>
                <w:color w:val="17212B"/>
                <w:sz w:val="16"/>
              </w:rPr>
              <w:t xml:space="preserve">  → BUILD CONTEXT</w:t>
              <w:br/>
            </w:r>
            <w:r>
              <w:rPr>
                <w:rFonts w:ascii="Consolas" w:hAnsi="Consolas"/>
                <w:color w:val="17212B"/>
                <w:sz w:val="16"/>
              </w:rPr>
              <w:t xml:space="preserve">  → CLASSIFY ROOT CAUSE</w:t>
              <w:br/>
            </w:r>
            <w:r>
              <w:rPr>
                <w:rFonts w:ascii="Consolas" w:hAnsi="Consolas"/>
                <w:color w:val="17212B"/>
                <w:sz w:val="16"/>
              </w:rPr>
              <w:t xml:space="preserve">  → PREDICT OUTCOME</w:t>
              <w:br/>
            </w:r>
            <w:r>
              <w:rPr>
                <w:rFonts w:ascii="Consolas" w:hAnsi="Consolas"/>
                <w:color w:val="17212B"/>
                <w:sz w:val="16"/>
              </w:rPr>
              <w:t xml:space="preserve">  → SCORE ACTIONS</w:t>
              <w:br/>
            </w:r>
            <w:r>
              <w:rPr>
                <w:rFonts w:ascii="Consolas" w:hAnsi="Consolas"/>
                <w:color w:val="17212B"/>
                <w:sz w:val="16"/>
              </w:rPr>
              <w:t xml:space="preserve">  → LLM RECOMMENDATION / EXPLANATION</w:t>
              <w:br/>
            </w:r>
            <w:r>
              <w:rPr>
                <w:rFonts w:ascii="Consolas" w:hAnsi="Consolas"/>
                <w:color w:val="17212B"/>
                <w:sz w:val="16"/>
              </w:rPr>
              <w:t xml:space="preserve">  → POLICY VALIDATION</w:t>
              <w:br/>
            </w:r>
            <w:r>
              <w:rPr>
                <w:rFonts w:ascii="Consolas" w:hAnsi="Consolas"/>
                <w:color w:val="17212B"/>
                <w:sz w:val="16"/>
              </w:rPr>
              <w:t xml:space="preserve">  → EXECUTE / WAIT / ESCALATE</w:t>
              <w:br/>
            </w:r>
            <w:r>
              <w:rPr>
                <w:rFonts w:ascii="Consolas" w:hAnsi="Consolas"/>
                <w:color w:val="17212B"/>
                <w:sz w:val="16"/>
              </w:rPr>
              <w:t xml:space="preserve">  → OBSERVE OUTCOME</w:t>
              <w:br/>
            </w:r>
            <w:r>
              <w:rPr>
                <w:rFonts w:ascii="Consolas" w:hAnsi="Consolas"/>
                <w:color w:val="17212B"/>
                <w:sz w:val="16"/>
              </w:rPr>
              <w:t xml:space="preserve">  → UPDATE STATE</w:t>
              <w:br/>
            </w:r>
            <w:r>
              <w:rPr>
                <w:rFonts w:ascii="Consolas" w:hAnsi="Consolas"/>
                <w:color w:val="17212B"/>
                <w:sz w:val="16"/>
              </w:rPr>
              <w:t xml:space="preserve">  → AUDIT</w:t>
            </w:r>
          </w:p>
        </w:tc>
      </w:tr>
    </w:tbl>
    <w:p>
      <w:pPr>
        <w:spacing w:after="0"/>
      </w:pPr>
    </w:p>
    <w:p>
      <w:pPr>
        <w:pStyle w:val="Heading1"/>
      </w:pPr>
      <w:r>
        <w:t>9. AI / ML Layer</w:t>
      </w:r>
    </w:p>
    <w:p>
      <w:pPr>
        <w:pStyle w:val="Heading2"/>
      </w:pPr>
      <w:r>
        <w:t>9.1 Recovery probability model</w:t>
      </w:r>
    </w:p>
    <w:p>
      <w:r>
        <w:t>Train one interpretable baseline first. Logistic Regression is acceptable; XGBoost is preferred if time and stability permit.</w:t>
      </w:r>
    </w:p>
    <w:p>
      <w:pPr/>
      <w:r>
        <w:t>Model card requirement: use a time-aware train/holdout split (for example, earlier events for training and later events for holdout), report ROC-AUC and PR-AUC, inspect calibration (reliability curve or Brier score), and document feature leakage controls. Do not tune thresholds on the holdout set.</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016"/>
            <w:vAlign w:val="center"/>
            <w:shd w:fill="102A43"/>
          </w:tcPr>
          <w:p>
            <w:pPr>
              <w:spacing w:after="0"/>
            </w:pPr>
            <w:r/>
            <w:r>
              <w:rPr>
                <w:rFonts w:ascii="Aptos" w:hAnsi="Aptos"/>
                <w:b/>
                <w:color w:val="FFFFFF"/>
                <w:sz w:val="16"/>
              </w:rPr>
              <w:t>Feature group</w:t>
            </w:r>
          </w:p>
        </w:tc>
        <w:tc>
          <w:tcPr>
            <w:tcW w:type="dxa" w:w="8640"/>
            <w:vAlign w:val="center"/>
            <w:shd w:fill="102A43"/>
          </w:tcPr>
          <w:p>
            <w:pPr>
              <w:spacing w:after="0"/>
            </w:pPr>
            <w:r/>
            <w:r>
              <w:rPr>
                <w:rFonts w:ascii="Aptos" w:hAnsi="Aptos"/>
                <w:b/>
                <w:color w:val="FFFFFF"/>
                <w:sz w:val="16"/>
              </w:rPr>
              <w:t>Examples</w:t>
            </w:r>
          </w:p>
        </w:tc>
      </w:tr>
      <w:tr>
        <w:tc>
          <w:tcPr>
            <w:tcW w:type="dxa" w:w="2016"/>
            <w:vAlign w:val="center"/>
            <w:shd w:fill="F3F5F7"/>
          </w:tcPr>
          <w:p>
            <w:pPr>
              <w:spacing w:after="0"/>
            </w:pPr>
            <w:r/>
            <w:r>
              <w:rPr>
                <w:rFonts w:ascii="Aptos" w:hAnsi="Aptos"/>
                <w:b w:val="0"/>
                <w:color w:val="17212B"/>
                <w:sz w:val="16"/>
              </w:rPr>
              <w:t>Payment</w:t>
            </w:r>
          </w:p>
        </w:tc>
        <w:tc>
          <w:tcPr>
            <w:tcW w:type="dxa" w:w="8640"/>
            <w:vAlign w:val="center"/>
            <w:shd w:fill="F3F5F7"/>
          </w:tcPr>
          <w:p>
            <w:pPr>
              <w:spacing w:after="0"/>
            </w:pPr>
            <w:r/>
            <w:r>
              <w:rPr>
                <w:rFonts w:ascii="Aptos" w:hAnsi="Aptos"/>
                <w:b w:val="0"/>
                <w:color w:val="17212B"/>
                <w:sz w:val="16"/>
              </w:rPr>
              <w:t>amount, method, failure reason, time since failure</w:t>
            </w:r>
          </w:p>
        </w:tc>
      </w:tr>
      <w:tr>
        <w:tc>
          <w:tcPr>
            <w:tcW w:type="dxa" w:w="2016"/>
            <w:vAlign w:val="center"/>
            <w:shd w:fill="FFFFFF"/>
          </w:tcPr>
          <w:p>
            <w:pPr>
              <w:spacing w:after="0"/>
            </w:pPr>
            <w:r/>
            <w:r>
              <w:rPr>
                <w:rFonts w:ascii="Aptos" w:hAnsi="Aptos"/>
                <w:b w:val="0"/>
                <w:color w:val="17212B"/>
                <w:sz w:val="16"/>
              </w:rPr>
              <w:t>Customer</w:t>
            </w:r>
          </w:p>
        </w:tc>
        <w:tc>
          <w:tcPr>
            <w:tcW w:type="dxa" w:w="8640"/>
            <w:vAlign w:val="center"/>
            <w:shd w:fill="FFFFFF"/>
          </w:tcPr>
          <w:p>
            <w:pPr>
              <w:spacing w:after="0"/>
            </w:pPr>
            <w:r/>
            <w:r>
              <w:rPr>
                <w:rFonts w:ascii="Aptos" w:hAnsi="Aptos"/>
                <w:b w:val="0"/>
                <w:color w:val="17212B"/>
                <w:sz w:val="16"/>
              </w:rPr>
              <w:t>successful payments, failed attempts, historic recovery rate</w:t>
            </w:r>
          </w:p>
        </w:tc>
      </w:tr>
      <w:tr>
        <w:tc>
          <w:tcPr>
            <w:tcW w:type="dxa" w:w="2016"/>
            <w:vAlign w:val="center"/>
            <w:shd w:fill="F3F5F7"/>
          </w:tcPr>
          <w:p>
            <w:pPr>
              <w:spacing w:after="0"/>
            </w:pPr>
            <w:r/>
            <w:r>
              <w:rPr>
                <w:rFonts w:ascii="Aptos" w:hAnsi="Aptos"/>
                <w:b w:val="0"/>
                <w:color w:val="17212B"/>
                <w:sz w:val="16"/>
              </w:rPr>
              <w:t>Interaction</w:t>
            </w:r>
          </w:p>
        </w:tc>
        <w:tc>
          <w:tcPr>
            <w:tcW w:type="dxa" w:w="8640"/>
            <w:vAlign w:val="center"/>
            <w:shd w:fill="F3F5F7"/>
          </w:tcPr>
          <w:p>
            <w:pPr>
              <w:spacing w:after="0"/>
            </w:pPr>
            <w:r/>
            <w:r>
              <w:rPr>
                <w:rFonts w:ascii="Aptos" w:hAnsi="Aptos"/>
                <w:b w:val="0"/>
                <w:color w:val="17212B"/>
                <w:sz w:val="16"/>
              </w:rPr>
              <w:t>contacts in 7 days, last channel, prior response</w:t>
            </w:r>
          </w:p>
        </w:tc>
      </w:tr>
      <w:tr>
        <w:tc>
          <w:tcPr>
            <w:tcW w:type="dxa" w:w="2016"/>
            <w:vAlign w:val="center"/>
            <w:shd w:fill="FFFFFF"/>
          </w:tcPr>
          <w:p>
            <w:pPr>
              <w:spacing w:after="0"/>
            </w:pPr>
            <w:r/>
            <w:r>
              <w:rPr>
                <w:rFonts w:ascii="Aptos" w:hAnsi="Aptos"/>
                <w:b w:val="0"/>
                <w:color w:val="17212B"/>
                <w:sz w:val="16"/>
              </w:rPr>
              <w:t>Subscription</w:t>
            </w:r>
          </w:p>
        </w:tc>
        <w:tc>
          <w:tcPr>
            <w:tcW w:type="dxa" w:w="8640"/>
            <w:vAlign w:val="center"/>
            <w:shd w:fill="FFFFFF"/>
          </w:tcPr>
          <w:p>
            <w:pPr>
              <w:spacing w:after="0"/>
            </w:pPr>
            <w:r/>
            <w:r>
              <w:rPr>
                <w:rFonts w:ascii="Aptos" w:hAnsi="Aptos"/>
                <w:b w:val="0"/>
                <w:color w:val="17212B"/>
                <w:sz w:val="16"/>
              </w:rPr>
              <w:t>active state, previous renewal behavior</w:t>
            </w:r>
          </w:p>
        </w:tc>
      </w:tr>
      <w:tr>
        <w:tc>
          <w:tcPr>
            <w:tcW w:type="dxa" w:w="2016"/>
            <w:vAlign w:val="center"/>
            <w:shd w:fill="F3F5F7"/>
          </w:tcPr>
          <w:p>
            <w:pPr>
              <w:spacing w:after="0"/>
            </w:pPr>
            <w:r/>
            <w:r>
              <w:rPr>
                <w:rFonts w:ascii="Aptos" w:hAnsi="Aptos"/>
                <w:b w:val="0"/>
                <w:color w:val="17212B"/>
                <w:sz w:val="16"/>
              </w:rPr>
              <w:t>Context</w:t>
            </w:r>
          </w:p>
        </w:tc>
        <w:tc>
          <w:tcPr>
            <w:tcW w:type="dxa" w:w="8640"/>
            <w:vAlign w:val="center"/>
            <w:shd w:fill="F3F5F7"/>
          </w:tcPr>
          <w:p>
            <w:pPr>
              <w:spacing w:after="0"/>
            </w:pPr>
            <w:r/>
            <w:r>
              <w:rPr>
                <w:rFonts w:ascii="Aptos" w:hAnsi="Aptos"/>
                <w:b w:val="0"/>
                <w:color w:val="17212B"/>
                <w:sz w:val="16"/>
              </w:rPr>
              <w:t>hour, day, incident flag</w:t>
            </w:r>
          </w:p>
        </w:tc>
      </w:tr>
    </w:tbl>
    <w:p>
      <w:pPr>
        <w:spacing w:after="0"/>
      </w:pPr>
    </w:p>
    <w:p>
      <w:pPr>
        <w:pStyle w:val="Heading2"/>
      </w:pPr>
      <w:r>
        <w:t>9.2 LLM agent</w:t>
      </w:r>
    </w:p>
    <w:p>
      <w:r>
        <w:t>The LLM is responsible for interpretation, root-cause narrative, and constrained recommendation. It is not allowed to bypass the policy engine.</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r>
              <w:t>Input:</w:t>
              <w:br/>
              <w:t>structured event + customer context + candidate actions + policy limits</w:t>
              <w:br/>
              <w:br/>
              <w:t>Output:</w:t>
              <w:br/>
              <w:t>{</w:t>
              <w:br/>
              <w:t xml:space="preserve">  "action": "RETRY_LATER",</w:t>
              <w:br/>
              <w:t xml:space="preserve">  "delay_hours": 6,</w:t>
              <w:br/>
              <w:t xml:space="preserve">  "reason": "Prior attempts recovered after delayed retry...",</w:t>
              <w:br/>
              <w:t xml:space="preserve">  "customer_intent": "willing_to_pay"</w:t>
              <w:br/>
              <w:t>}</w:t>
              <w:br/>
              <w:br/>
              <w:t>Note: Do not trust LLM self-reported confidence for safety. Compute confidence downstream from deterministic signals such as model-score margin, policy validity, and agreement between the economic scorer and LLM recommendation.</w:t>
            </w:r>
          </w:p>
        </w:tc>
      </w:tr>
    </w:tbl>
    <w:p>
      <w:pPr>
        <w:spacing w:after="0"/>
      </w:pPr>
    </w:p>
    <w:p>
      <w:pPr>
        <w:pStyle w:val="Heading2"/>
      </w:pPr>
      <w:r>
        <w:t>9.3 Tools exposed to the agent</w:t>
      </w:r>
    </w:p>
    <w:p>
      <w:pPr>
        <w:pStyle w:val="ListBullet"/>
        <w:spacing w:after="40"/>
      </w:pPr>
      <w:r>
        <w:t>get_customer_history(customer_id)</w:t>
      </w:r>
    </w:p>
    <w:p>
      <w:pPr>
        <w:pStyle w:val="ListBullet"/>
        <w:spacing w:after="40"/>
      </w:pPr>
      <w:r>
        <w:t>get_payment_context(payment_id)</w:t>
      </w:r>
    </w:p>
    <w:p>
      <w:pPr>
        <w:pStyle w:val="ListBullet"/>
        <w:spacing w:after="40"/>
      </w:pPr>
      <w:r>
        <w:t>get_policy(policy_id)</w:t>
      </w:r>
    </w:p>
    <w:p>
      <w:pPr>
        <w:pStyle w:val="ListBullet"/>
        <w:spacing w:after="40"/>
      </w:pPr>
      <w:r>
        <w:t>score_action(action, context)</w:t>
      </w:r>
    </w:p>
    <w:p>
      <w:pPr>
        <w:pStyle w:val="ListBullet"/>
        <w:spacing w:after="40"/>
      </w:pPr>
      <w:r>
        <w:t>schedule_retry(payment_id, delay)</w:t>
      </w:r>
    </w:p>
    <w:p>
      <w:pPr>
        <w:pStyle w:val="ListBullet"/>
        <w:spacing w:after="40"/>
      </w:pPr>
      <w:r>
        <w:t>send_payment_link(customer_id)</w:t>
      </w:r>
    </w:p>
    <w:p>
      <w:pPr>
        <w:pStyle w:val="ListBullet"/>
        <w:spacing w:after="40"/>
      </w:pPr>
      <w:r>
        <w:t>send_message(customer_id, template)</w:t>
      </w:r>
    </w:p>
    <w:p>
      <w:pPr>
        <w:pStyle w:val="ListBullet"/>
        <w:spacing w:after="40"/>
      </w:pPr>
      <w:r>
        <w:t>start_voice_session(customer_id)</w:t>
      </w:r>
    </w:p>
    <w:p>
      <w:pPr>
        <w:pStyle w:val="ListBullet"/>
        <w:spacing w:after="40"/>
      </w:pPr>
      <w:r>
        <w:t>escalate_case(case_id)</w:t>
      </w:r>
    </w:p>
    <w:p>
      <w:pPr>
        <w:pStyle w:val="ListBullet"/>
        <w:spacing w:after="40"/>
      </w:pPr>
      <w:r>
        <w:t>stop_recovery(case_id)</w:t>
      </w:r>
    </w:p>
    <w:p>
      <w:pPr>
        <w:pStyle w:val="Heading2"/>
      </w:pPr>
      <w:r>
        <w:t>9.4 Voice intelligence</w:t>
      </w:r>
    </w:p>
    <w:p>
      <w:r>
        <w:t>The voice layer should support Hinglish where the selected provider supports it. Its important technical job is not just speech generation; it must return structured recovery outcomes such as root cause, willingness to pay, promise-to-pay date, opt-out, or request for payment link.</w:t>
      </w:r>
    </w:p>
    <w:p>
      <w:pPr>
        <w:pStyle w:val="Heading1"/>
      </w:pPr>
      <w:r>
        <w:t>10. Safety &amp; Financial Controls</w:t>
      </w:r>
    </w:p>
    <w:p>
      <w:r>
        <w:t>All monetary actions are controlled by deterministic logic. The LLM can recommend but cannot directly perform unconstrained financial operations.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376"/>
            <w:vAlign w:val="center"/>
            <w:shd w:fill="102A43"/>
          </w:tcPr>
          <w:p>
            <w:pPr>
              <w:spacing w:after="0"/>
            </w:pPr>
            <w:r/>
            <w:r>
              <w:rPr>
                <w:rFonts w:ascii="Aptos" w:hAnsi="Aptos"/>
                <w:b/>
                <w:color w:val="FFFFFF"/>
                <w:sz w:val="16"/>
              </w:rPr>
              <w:t>Control</w:t>
            </w:r>
          </w:p>
        </w:tc>
        <w:tc>
          <w:tcPr>
            <w:tcW w:type="dxa" w:w="8136"/>
            <w:vAlign w:val="center"/>
            <w:shd w:fill="102A43"/>
          </w:tcPr>
          <w:p>
            <w:pPr>
              <w:spacing w:after="0"/>
            </w:pPr>
            <w:r/>
            <w:r>
              <w:rPr>
                <w:rFonts w:ascii="Aptos" w:hAnsi="Aptos"/>
                <w:b/>
                <w:color w:val="FFFFFF"/>
                <w:sz w:val="16"/>
              </w:rPr>
              <w:t>Requirement</w:t>
            </w:r>
          </w:p>
        </w:tc>
      </w:tr>
      <w:tr>
        <w:tc>
          <w:tcPr>
            <w:tcW w:type="dxa" w:w="2376"/>
            <w:vAlign w:val="center"/>
            <w:shd w:fill="F3F5F7"/>
          </w:tcPr>
          <w:p>
            <w:pPr>
              <w:spacing w:after="0"/>
            </w:pPr>
            <w:r/>
            <w:r>
              <w:rPr>
                <w:rFonts w:ascii="Aptos" w:hAnsi="Aptos"/>
                <w:b w:val="0"/>
                <w:color w:val="17212B"/>
                <w:sz w:val="16"/>
              </w:rPr>
              <w:t>Idempotency</w:t>
            </w:r>
          </w:p>
        </w:tc>
        <w:tc>
          <w:tcPr>
            <w:tcW w:type="dxa" w:w="8136"/>
            <w:vAlign w:val="center"/>
            <w:shd w:fill="F3F5F7"/>
          </w:tcPr>
          <w:p>
            <w:pPr>
              <w:spacing w:after="0"/>
            </w:pPr>
            <w:r/>
            <w:r>
              <w:rPr>
                <w:rFonts w:ascii="Aptos" w:hAnsi="Aptos"/>
                <w:b w:val="0"/>
                <w:color w:val="17212B"/>
                <w:sz w:val="16"/>
              </w:rPr>
              <w:t>Every executable action gets a unique action ID / idempotency key. Duplicate delivery must not cause duplicate execution.</w:t>
            </w:r>
          </w:p>
        </w:tc>
      </w:tr>
      <w:tr>
        <w:tc>
          <w:tcPr>
            <w:tcW w:type="dxa" w:w="2376"/>
            <w:vAlign w:val="center"/>
            <w:shd w:fill="FFFFFF"/>
          </w:tcPr>
          <w:p>
            <w:pPr>
              <w:spacing w:after="0"/>
            </w:pPr>
            <w:r/>
            <w:r>
              <w:rPr>
                <w:rFonts w:ascii="Aptos" w:hAnsi="Aptos"/>
                <w:b w:val="0"/>
                <w:color w:val="17212B"/>
                <w:sz w:val="16"/>
              </w:rPr>
              <w:t>Retry limits</w:t>
            </w:r>
          </w:p>
        </w:tc>
        <w:tc>
          <w:tcPr>
            <w:tcW w:type="dxa" w:w="8136"/>
            <w:vAlign w:val="center"/>
            <w:shd w:fill="FFFFFF"/>
          </w:tcPr>
          <w:p>
            <w:pPr>
              <w:spacing w:after="0"/>
            </w:pPr>
            <w:r/>
            <w:r>
              <w:rPr>
                <w:rFonts w:ascii="Aptos" w:hAnsi="Aptos"/>
                <w:b w:val="0"/>
                <w:color w:val="17212B"/>
                <w:sz w:val="16"/>
              </w:rPr>
              <w:t>Hard maximum attempts per payment or subscription.</w:t>
            </w:r>
          </w:p>
        </w:tc>
      </w:tr>
      <w:tr>
        <w:tc>
          <w:tcPr>
            <w:tcW w:type="dxa" w:w="2376"/>
            <w:vAlign w:val="center"/>
            <w:shd w:fill="F3F5F7"/>
          </w:tcPr>
          <w:p>
            <w:pPr>
              <w:spacing w:after="0"/>
            </w:pPr>
            <w:r/>
            <w:r>
              <w:rPr>
                <w:rFonts w:ascii="Aptos" w:hAnsi="Aptos"/>
                <w:b w:val="0"/>
                <w:color w:val="17212B"/>
                <w:sz w:val="16"/>
              </w:rPr>
              <w:t>Contact limits</w:t>
            </w:r>
          </w:p>
        </w:tc>
        <w:tc>
          <w:tcPr>
            <w:tcW w:type="dxa" w:w="8136"/>
            <w:vAlign w:val="center"/>
            <w:shd w:fill="F3F5F7"/>
          </w:tcPr>
          <w:p>
            <w:pPr>
              <w:spacing w:after="0"/>
            </w:pPr>
            <w:r/>
            <w:r>
              <w:rPr>
                <w:rFonts w:ascii="Aptos" w:hAnsi="Aptos"/>
                <w:b w:val="0"/>
                <w:color w:val="17212B"/>
                <w:sz w:val="16"/>
              </w:rPr>
              <w:t>Hard maximum outreach count within a configurable window.</w:t>
            </w:r>
          </w:p>
        </w:tc>
      </w:tr>
      <w:tr>
        <w:tc>
          <w:tcPr>
            <w:tcW w:type="dxa" w:w="2376"/>
            <w:vAlign w:val="center"/>
            <w:shd w:fill="FFFFFF"/>
          </w:tcPr>
          <w:p>
            <w:pPr>
              <w:spacing w:after="0"/>
            </w:pPr>
            <w:r/>
            <w:r>
              <w:rPr>
                <w:rFonts w:ascii="Aptos" w:hAnsi="Aptos"/>
                <w:b w:val="0"/>
                <w:color w:val="17212B"/>
                <w:sz w:val="16"/>
              </w:rPr>
              <w:t>Opt-out</w:t>
            </w:r>
          </w:p>
        </w:tc>
        <w:tc>
          <w:tcPr>
            <w:tcW w:type="dxa" w:w="8136"/>
            <w:vAlign w:val="center"/>
            <w:shd w:fill="FFFFFF"/>
          </w:tcPr>
          <w:p>
            <w:pPr>
              <w:spacing w:after="0"/>
            </w:pPr>
            <w:r/>
            <w:r>
              <w:rPr>
                <w:rFonts w:ascii="Aptos" w:hAnsi="Aptos"/>
                <w:b w:val="0"/>
                <w:color w:val="17212B"/>
                <w:sz w:val="16"/>
              </w:rPr>
              <w:t>Customer request to stop contact immediately terminates the outreach workflow.</w:t>
            </w:r>
          </w:p>
        </w:tc>
      </w:tr>
      <w:tr>
        <w:tc>
          <w:tcPr>
            <w:tcW w:type="dxa" w:w="2376"/>
            <w:vAlign w:val="center"/>
            <w:shd w:fill="F3F5F7"/>
          </w:tcPr>
          <w:p>
            <w:pPr>
              <w:spacing w:after="0"/>
            </w:pPr>
            <w:r/>
            <w:r>
              <w:rPr>
                <w:rFonts w:ascii="Aptos" w:hAnsi="Aptos"/>
                <w:b w:val="0"/>
                <w:color w:val="17212B"/>
                <w:sz w:val="16"/>
              </w:rPr>
              <w:t>High-value approval</w:t>
            </w:r>
          </w:p>
        </w:tc>
        <w:tc>
          <w:tcPr>
            <w:tcW w:type="dxa" w:w="8136"/>
            <w:vAlign w:val="center"/>
            <w:shd w:fill="F3F5F7"/>
          </w:tcPr>
          <w:p>
            <w:pPr>
              <w:spacing w:after="0"/>
            </w:pPr>
            <w:r/>
            <w:r>
              <w:rPr>
                <w:rFonts w:ascii="Aptos" w:hAnsi="Aptos"/>
                <w:b w:val="0"/>
                <w:color w:val="17212B"/>
                <w:sz w:val="16"/>
              </w:rPr>
              <w:t>Configurable amount threshold routes cases to human review.</w:t>
            </w:r>
          </w:p>
        </w:tc>
      </w:tr>
      <w:tr>
        <w:tc>
          <w:tcPr>
            <w:tcW w:type="dxa" w:w="2376"/>
            <w:vAlign w:val="center"/>
            <w:shd w:fill="FFFFFF"/>
          </w:tcPr>
          <w:p>
            <w:pPr>
              <w:spacing w:after="0"/>
            </w:pPr>
            <w:r/>
            <w:r>
              <w:rPr>
                <w:rFonts w:ascii="Aptos" w:hAnsi="Aptos"/>
                <w:b w:val="0"/>
                <w:color w:val="17212B"/>
                <w:sz w:val="16"/>
              </w:rPr>
              <w:t>Low confidence</w:t>
            </w:r>
          </w:p>
        </w:tc>
        <w:tc>
          <w:tcPr>
            <w:tcW w:type="dxa" w:w="8136"/>
            <w:vAlign w:val="center"/>
            <w:shd w:fill="FFFFFF"/>
          </w:tcPr>
          <w:p>
            <w:pPr>
              <w:spacing w:after="0"/>
            </w:pPr>
            <w:r/>
            <w:r>
              <w:rPr>
                <w:rFonts w:ascii="Aptos" w:hAnsi="Aptos"/>
                <w:b w:val="0"/>
                <w:color w:val="17212B"/>
                <w:sz w:val="16"/>
              </w:rPr>
              <w:t>Low-confidence recommendations use safe fallback or escalate.</w:t>
            </w:r>
          </w:p>
        </w:tc>
      </w:tr>
      <w:tr>
        <w:tc>
          <w:tcPr>
            <w:tcW w:type="dxa" w:w="2376"/>
            <w:vAlign w:val="center"/>
            <w:shd w:fill="F3F5F7"/>
          </w:tcPr>
          <w:p>
            <w:pPr>
              <w:spacing w:after="0"/>
            </w:pPr>
            <w:r/>
            <w:r>
              <w:rPr>
                <w:rFonts w:ascii="Aptos" w:hAnsi="Aptos"/>
                <w:b w:val="0"/>
                <w:color w:val="17212B"/>
                <w:sz w:val="16"/>
              </w:rPr>
              <w:t>Execution state</w:t>
            </w:r>
          </w:p>
        </w:tc>
        <w:tc>
          <w:tcPr>
            <w:tcW w:type="dxa" w:w="8136"/>
            <w:vAlign w:val="center"/>
            <w:shd w:fill="F3F5F7"/>
          </w:tcPr>
          <w:p>
            <w:pPr>
              <w:spacing w:after="0"/>
            </w:pPr>
            <w:r/>
            <w:r>
              <w:rPr>
                <w:rFonts w:ascii="Aptos" w:hAnsi="Aptos"/>
                <w:b w:val="0"/>
                <w:color w:val="17212B"/>
                <w:sz w:val="16"/>
              </w:rPr>
              <w:t>An action must be PENDING → APPROVED → EXECUTING → SUCCEEDED/FAILED/EXPIRED; invalid jumps are rejected.</w:t>
            </w:r>
          </w:p>
        </w:tc>
      </w:tr>
      <w:tr>
        <w:tc>
          <w:tcPr>
            <w:tcW w:type="dxa" w:w="2376"/>
            <w:vAlign w:val="center"/>
            <w:shd w:fill="FFFFFF"/>
          </w:tcPr>
          <w:p>
            <w:pPr>
              <w:spacing w:after="0"/>
            </w:pPr>
            <w:r/>
            <w:r>
              <w:rPr>
                <w:rFonts w:ascii="Aptos" w:hAnsi="Aptos"/>
                <w:b w:val="0"/>
                <w:color w:val="17212B"/>
                <w:sz w:val="16"/>
              </w:rPr>
              <w:t>Audit trail</w:t>
            </w:r>
          </w:p>
        </w:tc>
        <w:tc>
          <w:tcPr>
            <w:tcW w:type="dxa" w:w="8136"/>
            <w:vAlign w:val="center"/>
            <w:shd w:fill="FFFFFF"/>
          </w:tcPr>
          <w:p>
            <w:pPr>
              <w:spacing w:after="0"/>
            </w:pPr>
            <w:r/>
            <w:r>
              <w:rPr>
                <w:rFonts w:ascii="Aptos" w:hAnsi="Aptos"/>
                <w:b w:val="0"/>
                <w:color w:val="17212B"/>
                <w:sz w:val="16"/>
              </w:rPr>
              <w:t>Record event, decision, policy evaluation, action, and outcome.</w:t>
            </w:r>
          </w:p>
        </w:tc>
      </w:tr>
      <w:tr>
        <w:tc>
          <w:tcPr>
            <w:tcW w:type="dxa" w:w="2376"/>
            <w:vAlign w:val="center"/>
            <w:shd w:fill="F3F5F7"/>
          </w:tcPr>
          <w:p>
            <w:pPr>
              <w:spacing w:after="0"/>
            </w:pPr>
            <w:r/>
            <w:r>
              <w:rPr>
                <w:rFonts w:ascii="Aptos" w:hAnsi="Aptos"/>
                <w:b w:val="0"/>
                <w:color w:val="17212B"/>
                <w:sz w:val="16"/>
              </w:rPr>
              <w:t>Safe sandbox</w:t>
            </w:r>
          </w:p>
        </w:tc>
        <w:tc>
          <w:tcPr>
            <w:tcW w:type="dxa" w:w="8136"/>
            <w:vAlign w:val="center"/>
            <w:shd w:fill="F3F5F7"/>
          </w:tcPr>
          <w:p>
            <w:pPr>
              <w:spacing w:after="0"/>
            </w:pPr>
            <w:r/>
            <w:r>
              <w:rPr>
                <w:rFonts w:ascii="Aptos" w:hAnsi="Aptos"/>
                <w:b w:val="0"/>
                <w:color w:val="17212B"/>
                <w:sz w:val="16"/>
              </w:rPr>
              <w:t>Demo uses test-mode or simulated execution; no real-money action is required.</w:t>
            </w:r>
          </w:p>
        </w:tc>
      </w:tr>
      <w:tr>
        <w:tc>
          <w:tcPr>
            <w:tcW w:type="dxa" w:w="5083"/>
          </w:tcPr>
          <w:p>
            <w:r>
              <w:t>Contact window</w:t>
            </w:r>
          </w:p>
        </w:tc>
        <w:tc>
          <w:tcPr>
            <w:tcW w:type="dxa" w:w="5083"/>
          </w:tcPr>
          <w:p>
            <w:r>
              <w:t>All outreach is blocked outside the configured contact_window. Demo default: 08:00–19:00 local time for debt-collection-like calls; merchant can override only within a bounded safe range.</w:t>
            </w:r>
          </w:p>
        </w:tc>
      </w:tr>
      <w:tr>
        <w:tc>
          <w:tcPr>
            <w:tcW w:type="dxa" w:w="5083"/>
          </w:tcPr>
          <w:p>
            <w:r>
              <w:t>Communication preference</w:t>
            </w:r>
          </w:p>
        </w:tc>
        <w:tc>
          <w:tcPr>
            <w:tcW w:type="dxa" w:w="5083"/>
          </w:tcPr>
          <w:p>
            <w:r>
              <w:t>Applicable customer preference/consent status is evaluated before commercial voice/SMS/message actions. TCCCPR/NCPR/DND concepts are referenced in README; demo does not claim full telecom compliance.</w:t>
            </w:r>
          </w:p>
        </w:tc>
      </w:tr>
      <w:tr>
        <w:tc>
          <w:tcPr>
            <w:tcW w:type="dxa" w:w="5083"/>
          </w:tcPr>
          <w:p>
            <w:r>
              <w:t>Webhook authenticity</w:t>
            </w:r>
          </w:p>
        </w:tc>
        <w:tc>
          <w:tcPr>
            <w:tcW w:type="dxa" w:w="5083"/>
          </w:tcPr>
          <w:p>
            <w:r>
              <w:t>Raw Razorpay webhook body is verified with X-Razorpay-Signature before event ingestion; invalid signatures are rejected and audited.</w:t>
            </w:r>
          </w:p>
        </w:tc>
      </w:tr>
      <w:tr>
        <w:tc>
          <w:tcPr>
            <w:tcW w:type="dxa" w:w="5083"/>
          </w:tcPr>
          <w:p>
            <w:r>
              <w:t>LLM outage fallback</w:t>
            </w:r>
          </w:p>
        </w:tc>
        <w:tc>
          <w:tcPr>
            <w:tcW w:type="dxa" w:w="5083"/>
          </w:tcPr>
          <w:p>
            <w:r>
              <w:t>LLM unavailable → deterministic rule/EV engine selects the action; case is marked llm_fallback and the audit log records provider error/time-out.</w:t>
            </w:r>
          </w:p>
        </w:tc>
      </w:tr>
      <w:tr>
        <w:tc>
          <w:tcPr>
            <w:tcW w:type="dxa" w:w="5083"/>
          </w:tcPr>
          <w:p>
            <w:r>
              <w:t>Secret management</w:t>
            </w:r>
          </w:p>
        </w:tc>
        <w:tc>
          <w:tcPr>
            <w:tcW w:type="dxa" w:w="5083"/>
          </w:tcPr>
          <w:p>
            <w:r>
              <w:t>All external API keys and signing secrets exist only on the backend; no NEXT_PUBLIC_* secret is permitted.</w:t>
            </w:r>
          </w:p>
        </w:tc>
      </w:tr>
    </w:tbl>
    <w:p>
      <w:pPr>
        <w:spacing w:after="0"/>
      </w:pPr>
    </w:p>
    <w:p>
      <w:pPr>
        <w:pStyle w:val="Heading2"/>
      </w:pPr>
      <w:r>
        <w:t>10.1 Failure scenarios to demo</w:t>
      </w:r>
    </w:p>
    <w:p>
      <w:pPr>
        <w:pStyle w:val="ListBullet"/>
        <w:spacing w:after="40"/>
      </w:pPr>
      <w:r>
        <w:t>LLM recommends a fourth retry → policy engine blocks it.</w:t>
      </w:r>
    </w:p>
    <w:p>
      <w:pPr>
        <w:pStyle w:val="ListBullet"/>
        <w:spacing w:after="40"/>
      </w:pPr>
      <w:r>
        <w:t>Customer says “stop calling me” → outreach is immediately terminated.</w:t>
      </w:r>
    </w:p>
    <w:p>
      <w:pPr>
        <w:pStyle w:val="ListBullet"/>
        <w:spacing w:after="40"/>
      </w:pPr>
      <w:r>
        <w:t>Execution request is duplicated → idempotency prevents double action.</w:t>
      </w:r>
    </w:p>
    <w:p>
      <w:pPr>
        <w:pStyle w:val="ListBullet"/>
        <w:spacing w:after="40"/>
      </w:pPr>
      <w:r>
        <w:t>Voice agent receives unclear intent → escalates or pauses rather than guessing.</w:t>
      </w:r>
    </w:p>
    <w:p>
      <w:pPr>
        <w:pStyle w:val="ListBullet"/>
        <w:spacing w:after="40"/>
      </w:pPr>
      <w:r>
        <w:t>Payment degradation detected → Chimera temporarily changes recovery policy to avoid futile retries.</w:t>
      </w:r>
    </w:p>
    <w:p>
      <w:r>
        <w:br w:type="page"/>
      </w:r>
    </w:p>
    <w:p>
      <w:r>
        <w:rPr>
          <w:b/>
        </w:rPr>
        <w:t>Regulatory grounding for outreach controls</w:t>
      </w:r>
    </w:p>
    <w:p>
      <w:r>
        <w:t xml:space="preserve">RBI: The RBI notification on Outsourcing of Financial Services — Responsibilities of Regulated Entities employing Recovery Agents (12 Aug 2022) states that recovery efforts must not involve harassment and specifically says agents should not call borrowers before 8:00 a.m. or after 7:00 p.m. for recovery of overdue loans. Chimera uses 08:00–19:00 as a demo default for debt-collection-like outreach. This is not presented as a universal legal rule for all merchant payment-recovery communications. </w:t>
      </w:r>
      <w:r>
        <w:t>TRAI: The Telecom Commercial Communications Customer Preference Regulations, 2018 (TCCCPR) provide the framework for unsolicited commercial communications and customer preferences/NCPR/DND. Chimera models communication preference and consent as explicit policy inputs and labels telecom compliance as an implementation dependency, not as fully solved by the hackathon app.</w:t>
      </w:r>
    </w:p>
    <w:p>
      <w:pPr>
        <w:pStyle w:val="Heading1"/>
      </w:pPr>
      <w:r>
        <w:t>11. Simulation &amp; Recovery Arena</w:t>
      </w:r>
    </w:p>
    <w:p>
      <w:pPr>
        <w:pStyle w:val="Heading2"/>
      </w:pPr>
      <w:r>
        <w:t>11.1 Why the Arena exists</w:t>
      </w:r>
    </w:p>
    <w:p>
      <w:r>
        <w:t>The Arena is the proof layer. It prevents the project from being a polished demo that cannot justify its claims.</w:t>
      </w:r>
    </w:p>
    <w:p>
      <w:pPr>
        <w:pStyle w:val="Heading2"/>
      </w:pPr>
      <w:r>
        <w:t>11.2 Synthetic environment</w:t>
      </w:r>
    </w:p>
    <w:p>
      <w:pPr>
        <w:pStyle w:val="Heading2"/>
      </w:pPr>
      <w:r>
        <w:t>Evaluation integrity protocol: freeze simulator_v1 outcome rules, hidden-state generation, and scenario distributions in source control before implementing Chimera scoring. Store the simulator commit/config hash on every Arena run. Final evaluation should use seeds not used during policy tuning where feasible.</w:t>
      </w:r>
    </w:p>
    <w:p>
      <w:r>
        <w:t>Generate a reproducible dataset of approximately 10,000–50,000 events. Each customer has hidden behavioral attributes used only by the simulator, while the policy sees only observable features.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2592"/>
            <w:vAlign w:val="center"/>
            <w:shd w:fill="102A43"/>
          </w:tcPr>
          <w:p>
            <w:pPr>
              <w:spacing w:after="0"/>
            </w:pPr>
            <w:r/>
            <w:r>
              <w:rPr>
                <w:rFonts w:ascii="Aptos" w:hAnsi="Aptos"/>
                <w:b/>
                <w:color w:val="FFFFFF"/>
                <w:sz w:val="16"/>
              </w:rPr>
              <w:t>Hidden state example</w:t>
            </w:r>
          </w:p>
        </w:tc>
        <w:tc>
          <w:tcPr>
            <w:tcW w:type="dxa" w:w="4032"/>
            <w:vAlign w:val="center"/>
            <w:shd w:fill="102A43"/>
          </w:tcPr>
          <w:p>
            <w:pPr>
              <w:spacing w:after="0"/>
            </w:pPr>
            <w:r/>
            <w:r>
              <w:rPr>
                <w:rFonts w:ascii="Aptos" w:hAnsi="Aptos"/>
                <w:b/>
                <w:color w:val="FFFFFF"/>
                <w:sz w:val="16"/>
              </w:rPr>
              <w:t>Observable signals</w:t>
            </w:r>
          </w:p>
        </w:tc>
        <w:tc>
          <w:tcPr>
            <w:tcW w:type="dxa" w:w="3888"/>
            <w:vAlign w:val="center"/>
            <w:shd w:fill="102A43"/>
          </w:tcPr>
          <w:p>
            <w:pPr>
              <w:spacing w:after="0"/>
            </w:pPr>
            <w:r/>
            <w:r>
              <w:rPr>
                <w:rFonts w:ascii="Aptos" w:hAnsi="Aptos"/>
                <w:b/>
                <w:color w:val="FFFFFF"/>
                <w:sz w:val="16"/>
              </w:rPr>
              <w:t>Possible intervention effect</w:t>
            </w:r>
          </w:p>
        </w:tc>
      </w:tr>
      <w:tr>
        <w:tc>
          <w:tcPr>
            <w:tcW w:type="dxa" w:w="2592"/>
            <w:vAlign w:val="center"/>
            <w:shd w:fill="F3F5F7"/>
          </w:tcPr>
          <w:p>
            <w:pPr>
              <w:spacing w:after="0"/>
            </w:pPr>
            <w:r/>
            <w:r>
              <w:rPr>
                <w:rFonts w:ascii="Aptos" w:hAnsi="Aptos"/>
                <w:b w:val="0"/>
                <w:color w:val="17212B"/>
                <w:sz w:val="16"/>
              </w:rPr>
              <w:t>Temporary liquidity issue</w:t>
            </w:r>
          </w:p>
        </w:tc>
        <w:tc>
          <w:tcPr>
            <w:tcW w:type="dxa" w:w="4032"/>
            <w:vAlign w:val="center"/>
            <w:shd w:fill="F3F5F7"/>
          </w:tcPr>
          <w:p>
            <w:pPr>
              <w:spacing w:after="0"/>
            </w:pPr>
            <w:r/>
            <w:r>
              <w:rPr>
                <w:rFonts w:ascii="Aptos" w:hAnsi="Aptos"/>
                <w:b w:val="0"/>
                <w:color w:val="17212B"/>
                <w:sz w:val="16"/>
              </w:rPr>
              <w:t>history + timing + previous behavior</w:t>
            </w:r>
          </w:p>
        </w:tc>
        <w:tc>
          <w:tcPr>
            <w:tcW w:type="dxa" w:w="3888"/>
            <w:vAlign w:val="center"/>
            <w:shd w:fill="F3F5F7"/>
          </w:tcPr>
          <w:p>
            <w:pPr>
              <w:spacing w:after="0"/>
            </w:pPr>
            <w:r/>
            <w:r>
              <w:rPr>
                <w:rFonts w:ascii="Aptos" w:hAnsi="Aptos"/>
                <w:b w:val="0"/>
                <w:color w:val="17212B"/>
                <w:sz w:val="16"/>
              </w:rPr>
              <w:t>Voice or reminder may increase response later</w:t>
            </w:r>
          </w:p>
        </w:tc>
      </w:tr>
      <w:tr>
        <w:tc>
          <w:tcPr>
            <w:tcW w:type="dxa" w:w="2592"/>
            <w:vAlign w:val="center"/>
            <w:shd w:fill="FFFFFF"/>
          </w:tcPr>
          <w:p>
            <w:pPr>
              <w:spacing w:after="0"/>
            </w:pPr>
            <w:r/>
            <w:r>
              <w:rPr>
                <w:rFonts w:ascii="Aptos" w:hAnsi="Aptos"/>
                <w:b w:val="0"/>
                <w:color w:val="17212B"/>
                <w:sz w:val="16"/>
              </w:rPr>
              <w:t>Expired payment method</w:t>
            </w:r>
          </w:p>
        </w:tc>
        <w:tc>
          <w:tcPr>
            <w:tcW w:type="dxa" w:w="4032"/>
            <w:vAlign w:val="center"/>
            <w:shd w:fill="FFFFFF"/>
          </w:tcPr>
          <w:p>
            <w:pPr>
              <w:spacing w:after="0"/>
            </w:pPr>
            <w:r/>
            <w:r>
              <w:rPr>
                <w:rFonts w:ascii="Aptos" w:hAnsi="Aptos"/>
                <w:b w:val="0"/>
                <w:color w:val="17212B"/>
                <w:sz w:val="16"/>
              </w:rPr>
              <w:t>failure reason + method</w:t>
            </w:r>
          </w:p>
        </w:tc>
        <w:tc>
          <w:tcPr>
            <w:tcW w:type="dxa" w:w="3888"/>
            <w:vAlign w:val="center"/>
            <w:shd w:fill="FFFFFF"/>
          </w:tcPr>
          <w:p>
            <w:pPr>
              <w:spacing w:after="0"/>
            </w:pPr>
            <w:r/>
            <w:r>
              <w:rPr>
                <w:rFonts w:ascii="Aptos" w:hAnsi="Aptos"/>
                <w:b w:val="0"/>
                <w:color w:val="17212B"/>
                <w:sz w:val="16"/>
              </w:rPr>
              <w:t>Payment link works better than retry</w:t>
            </w:r>
          </w:p>
        </w:tc>
      </w:tr>
      <w:tr>
        <w:tc>
          <w:tcPr>
            <w:tcW w:type="dxa" w:w="2592"/>
            <w:vAlign w:val="center"/>
            <w:shd w:fill="F3F5F7"/>
          </w:tcPr>
          <w:p>
            <w:pPr>
              <w:spacing w:after="0"/>
            </w:pPr>
            <w:r/>
            <w:r>
              <w:rPr>
                <w:rFonts w:ascii="Aptos" w:hAnsi="Aptos"/>
                <w:b w:val="0"/>
                <w:color w:val="17212B"/>
                <w:sz w:val="16"/>
              </w:rPr>
              <w:t>Bank/gateway degradation</w:t>
            </w:r>
          </w:p>
        </w:tc>
        <w:tc>
          <w:tcPr>
            <w:tcW w:type="dxa" w:w="4032"/>
            <w:vAlign w:val="center"/>
            <w:shd w:fill="F3F5F7"/>
          </w:tcPr>
          <w:p>
            <w:pPr>
              <w:spacing w:after="0"/>
            </w:pPr>
            <w:r/>
            <w:r>
              <w:rPr>
                <w:rFonts w:ascii="Aptos" w:hAnsi="Aptos"/>
                <w:b w:val="0"/>
                <w:color w:val="17212B"/>
                <w:sz w:val="16"/>
              </w:rPr>
              <w:t>failure reason + incident pattern</w:t>
            </w:r>
          </w:p>
        </w:tc>
        <w:tc>
          <w:tcPr>
            <w:tcW w:type="dxa" w:w="3888"/>
            <w:vAlign w:val="center"/>
            <w:shd w:fill="F3F5F7"/>
          </w:tcPr>
          <w:p>
            <w:pPr>
              <w:spacing w:after="0"/>
            </w:pPr>
            <w:r/>
            <w:r>
              <w:rPr>
                <w:rFonts w:ascii="Aptos" w:hAnsi="Aptos"/>
                <w:b w:val="0"/>
                <w:color w:val="17212B"/>
                <w:sz w:val="16"/>
              </w:rPr>
              <w:t>Waiting is better than immediate retry</w:t>
            </w:r>
          </w:p>
        </w:tc>
      </w:tr>
      <w:tr>
        <w:tc>
          <w:tcPr>
            <w:tcW w:type="dxa" w:w="2592"/>
            <w:vAlign w:val="center"/>
            <w:shd w:fill="FFFFFF"/>
          </w:tcPr>
          <w:p>
            <w:pPr>
              <w:spacing w:after="0"/>
            </w:pPr>
            <w:r/>
            <w:r>
              <w:rPr>
                <w:rFonts w:ascii="Aptos" w:hAnsi="Aptos"/>
                <w:b w:val="0"/>
                <w:color w:val="17212B"/>
                <w:sz w:val="16"/>
              </w:rPr>
              <w:t>Natural payer</w:t>
            </w:r>
          </w:p>
        </w:tc>
        <w:tc>
          <w:tcPr>
            <w:tcW w:type="dxa" w:w="4032"/>
            <w:vAlign w:val="center"/>
            <w:shd w:fill="FFFFFF"/>
          </w:tcPr>
          <w:p>
            <w:pPr>
              <w:spacing w:after="0"/>
            </w:pPr>
            <w:r/>
            <w:r>
              <w:rPr>
                <w:rFonts w:ascii="Aptos" w:hAnsi="Aptos"/>
                <w:b w:val="0"/>
                <w:color w:val="17212B"/>
                <w:sz w:val="16"/>
              </w:rPr>
              <w:t>strong payment history</w:t>
            </w:r>
          </w:p>
        </w:tc>
        <w:tc>
          <w:tcPr>
            <w:tcW w:type="dxa" w:w="3888"/>
            <w:vAlign w:val="center"/>
            <w:shd w:fill="FFFFFF"/>
          </w:tcPr>
          <w:p>
            <w:pPr>
              <w:spacing w:after="0"/>
            </w:pPr>
            <w:r/>
            <w:r>
              <w:rPr>
                <w:rFonts w:ascii="Aptos" w:hAnsi="Aptos"/>
                <w:b w:val="0"/>
                <w:color w:val="17212B"/>
                <w:sz w:val="16"/>
              </w:rPr>
              <w:t>Do nothing may avoid unnecessary contact</w:t>
            </w:r>
          </w:p>
        </w:tc>
      </w:tr>
      <w:tr>
        <w:tc>
          <w:tcPr>
            <w:tcW w:type="dxa" w:w="2592"/>
            <w:vAlign w:val="center"/>
            <w:shd w:fill="F3F5F7"/>
          </w:tcPr>
          <w:p>
            <w:pPr>
              <w:spacing w:after="0"/>
            </w:pPr>
            <w:r/>
            <w:r>
              <w:rPr>
                <w:rFonts w:ascii="Aptos" w:hAnsi="Aptos"/>
                <w:b w:val="0"/>
                <w:color w:val="17212B"/>
                <w:sz w:val="16"/>
              </w:rPr>
              <w:t>Low engagement</w:t>
            </w:r>
          </w:p>
        </w:tc>
        <w:tc>
          <w:tcPr>
            <w:tcW w:type="dxa" w:w="4032"/>
            <w:vAlign w:val="center"/>
            <w:shd w:fill="F3F5F7"/>
          </w:tcPr>
          <w:p>
            <w:pPr>
              <w:spacing w:after="0"/>
            </w:pPr>
            <w:r/>
            <w:r>
              <w:rPr>
                <w:rFonts w:ascii="Aptos" w:hAnsi="Aptos"/>
                <w:b w:val="0"/>
                <w:color w:val="17212B"/>
                <w:sz w:val="16"/>
              </w:rPr>
              <w:t>ignored prior contacts</w:t>
            </w:r>
          </w:p>
        </w:tc>
        <w:tc>
          <w:tcPr>
            <w:tcW w:type="dxa" w:w="3888"/>
            <w:vAlign w:val="center"/>
            <w:shd w:fill="F3F5F7"/>
          </w:tcPr>
          <w:p>
            <w:pPr>
              <w:spacing w:after="0"/>
            </w:pPr>
            <w:r/>
            <w:r>
              <w:rPr>
                <w:rFonts w:ascii="Aptos" w:hAnsi="Aptos"/>
                <w:b w:val="0"/>
                <w:color w:val="17212B"/>
                <w:sz w:val="16"/>
              </w:rPr>
              <w:t>Further outreach has low incremental value</w:t>
            </w:r>
          </w:p>
        </w:tc>
      </w:tr>
    </w:tbl>
    <w:p>
      <w:pPr>
        <w:spacing w:after="0"/>
      </w:pPr>
    </w:p>
    <w:p>
      <w:pPr>
        <w:pStyle w:val="Heading2"/>
      </w:pPr>
      <w:r>
        <w:t>11.3 Competing strategies</w:t>
      </w:r>
    </w:p>
    <w:p>
      <w:pPr>
        <w:pStyle w:val="ListBullet"/>
        <w:spacing w:after="40"/>
      </w:pPr>
      <w:r>
        <w:t>Retry-All: always retry immediately when allowed.</w:t>
      </w:r>
    </w:p>
    <w:p>
      <w:pPr>
        <w:pStyle w:val="ListBullet"/>
        <w:spacing w:after="40"/>
      </w:pPr>
      <w:r>
        <w:t>Rule Engine: hand-authored deterministic recovery rules.</w:t>
      </w:r>
    </w:p>
    <w:p>
      <w:pPr>
        <w:pStyle w:val="ListBullet"/>
        <w:spacing w:after="40"/>
      </w:pPr>
      <w:r>
        <w:t>ML Policy: choose highest predicted recovery probability.</w:t>
      </w:r>
    </w:p>
    <w:p>
      <w:pPr>
        <w:pStyle w:val="ListBullet"/>
        <w:spacing w:after="40"/>
      </w:pPr>
      <w:r>
        <w:t>LLM Agent: choose an action from context without Chimera's full economic scoring.</w:t>
      </w:r>
    </w:p>
    <w:p>
      <w:pPr>
        <w:pStyle w:val="ListBullet"/>
        <w:spacing w:after="40"/>
      </w:pPr>
      <w:r>
        <w:t>CHIMERA: prediction + expected net value + constrained reasoning + guardrails.</w:t>
      </w:r>
    </w:p>
    <w:p>
      <w:pPr>
        <w:pStyle w:val="Heading2"/>
      </w:pPr>
      <w:r>
        <w:t>11.4 Arena metrics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736"/>
            <w:vAlign w:val="center"/>
            <w:shd w:fill="102A43"/>
          </w:tcPr>
          <w:p>
            <w:pPr>
              <w:spacing w:after="0"/>
            </w:pPr>
            <w:r/>
            <w:r>
              <w:rPr>
                <w:rFonts w:ascii="Aptos" w:hAnsi="Aptos"/>
                <w:b/>
                <w:color w:val="FFFFFF"/>
                <w:sz w:val="16"/>
              </w:rPr>
              <w:t>Metric</w:t>
            </w:r>
          </w:p>
        </w:tc>
        <w:tc>
          <w:tcPr>
            <w:tcW w:type="dxa" w:w="7344"/>
            <w:vAlign w:val="center"/>
            <w:shd w:fill="102A43"/>
          </w:tcPr>
          <w:p>
            <w:pPr>
              <w:spacing w:after="0"/>
            </w:pPr>
            <w:r/>
            <w:r>
              <w:rPr>
                <w:rFonts w:ascii="Aptos" w:hAnsi="Aptos"/>
                <w:b/>
                <w:color w:val="FFFFFF"/>
                <w:sz w:val="16"/>
              </w:rPr>
              <w:t>Definition</w:t>
            </w:r>
          </w:p>
        </w:tc>
      </w:tr>
      <w:tr>
        <w:tc>
          <w:tcPr>
            <w:tcW w:type="dxa" w:w="2736"/>
            <w:vAlign w:val="center"/>
            <w:shd w:fill="F3F5F7"/>
          </w:tcPr>
          <w:p>
            <w:pPr>
              <w:spacing w:after="0"/>
            </w:pPr>
            <w:r/>
            <w:r>
              <w:rPr>
                <w:rFonts w:ascii="Aptos" w:hAnsi="Aptos"/>
                <w:b w:val="0"/>
                <w:color w:val="17212B"/>
                <w:sz w:val="16"/>
              </w:rPr>
              <w:t>Recovered revenue</w:t>
            </w:r>
          </w:p>
        </w:tc>
        <w:tc>
          <w:tcPr>
            <w:tcW w:type="dxa" w:w="7344"/>
            <w:vAlign w:val="center"/>
            <w:shd w:fill="F3F5F7"/>
          </w:tcPr>
          <w:p>
            <w:pPr>
              <w:spacing w:after="0"/>
            </w:pPr>
            <w:r/>
            <w:r>
              <w:rPr>
                <w:rFonts w:ascii="Aptos" w:hAnsi="Aptos"/>
                <w:b w:val="0"/>
                <w:color w:val="17212B"/>
                <w:sz w:val="16"/>
              </w:rPr>
              <w:t>Total successful recovery amount.</w:t>
            </w:r>
          </w:p>
        </w:tc>
      </w:tr>
      <w:tr>
        <w:tc>
          <w:tcPr>
            <w:tcW w:type="dxa" w:w="2736"/>
            <w:vAlign w:val="center"/>
            <w:shd w:fill="FFFFFF"/>
          </w:tcPr>
          <w:p>
            <w:pPr>
              <w:spacing w:after="0"/>
            </w:pPr>
            <w:r/>
            <w:r>
              <w:rPr>
                <w:rFonts w:ascii="Aptos" w:hAnsi="Aptos"/>
                <w:b w:val="0"/>
                <w:color w:val="17212B"/>
                <w:sz w:val="16"/>
              </w:rPr>
              <w:t>Net recovery value</w:t>
            </w:r>
          </w:p>
        </w:tc>
        <w:tc>
          <w:tcPr>
            <w:tcW w:type="dxa" w:w="7344"/>
            <w:vAlign w:val="center"/>
            <w:shd w:fill="FFFFFF"/>
          </w:tcPr>
          <w:p>
            <w:pPr>
              <w:spacing w:after="0"/>
            </w:pPr>
            <w:r/>
            <w:r>
              <w:rPr>
                <w:rFonts w:ascii="Aptos" w:hAnsi="Aptos"/>
                <w:b w:val="0"/>
                <w:color w:val="17212B"/>
                <w:sz w:val="16"/>
              </w:rPr>
              <w:t>Recovered revenue minus action/fatigue/incentive cost and penalties.</w:t>
            </w:r>
          </w:p>
        </w:tc>
      </w:tr>
      <w:tr>
        <w:tc>
          <w:tcPr>
            <w:tcW w:type="dxa" w:w="2736"/>
            <w:vAlign w:val="center"/>
            <w:shd w:fill="F3F5F7"/>
          </w:tcPr>
          <w:p>
            <w:pPr>
              <w:spacing w:after="0"/>
            </w:pPr>
            <w:r/>
            <w:r>
              <w:rPr>
                <w:rFonts w:ascii="Aptos" w:hAnsi="Aptos"/>
                <w:b w:val="0"/>
                <w:color w:val="17212B"/>
                <w:sz w:val="16"/>
              </w:rPr>
              <w:t>Recovery rate</w:t>
            </w:r>
          </w:p>
        </w:tc>
        <w:tc>
          <w:tcPr>
            <w:tcW w:type="dxa" w:w="7344"/>
            <w:vAlign w:val="center"/>
            <w:shd w:fill="F3F5F7"/>
          </w:tcPr>
          <w:p>
            <w:pPr>
              <w:spacing w:after="0"/>
            </w:pPr>
            <w:r/>
            <w:r>
              <w:rPr>
                <w:rFonts w:ascii="Aptos" w:hAnsi="Aptos"/>
                <w:b w:val="0"/>
                <w:color w:val="17212B"/>
                <w:sz w:val="16"/>
              </w:rPr>
              <w:t>Recovered events / eligible events.</w:t>
            </w:r>
          </w:p>
        </w:tc>
      </w:tr>
      <w:tr>
        <w:tc>
          <w:tcPr>
            <w:tcW w:type="dxa" w:w="2736"/>
            <w:vAlign w:val="center"/>
            <w:shd w:fill="FFFFFF"/>
          </w:tcPr>
          <w:p>
            <w:pPr>
              <w:spacing w:after="0"/>
            </w:pPr>
            <w:r/>
            <w:r>
              <w:rPr>
                <w:rFonts w:ascii="Aptos" w:hAnsi="Aptos"/>
                <w:b w:val="0"/>
                <w:color w:val="17212B"/>
                <w:sz w:val="16"/>
              </w:rPr>
              <w:t>Interventions</w:t>
            </w:r>
          </w:p>
        </w:tc>
        <w:tc>
          <w:tcPr>
            <w:tcW w:type="dxa" w:w="7344"/>
            <w:vAlign w:val="center"/>
            <w:shd w:fill="FFFFFF"/>
          </w:tcPr>
          <w:p>
            <w:pPr>
              <w:spacing w:after="0"/>
            </w:pPr>
            <w:r/>
            <w:r>
              <w:rPr>
                <w:rFonts w:ascii="Aptos" w:hAnsi="Aptos"/>
                <w:b w:val="0"/>
                <w:color w:val="17212B"/>
                <w:sz w:val="16"/>
              </w:rPr>
              <w:t>Number of non-do-nothing actions.</w:t>
            </w:r>
          </w:p>
        </w:tc>
      </w:tr>
      <w:tr>
        <w:tc>
          <w:tcPr>
            <w:tcW w:type="dxa" w:w="2736"/>
            <w:vAlign w:val="center"/>
            <w:shd w:fill="F3F5F7"/>
          </w:tcPr>
          <w:p>
            <w:pPr>
              <w:spacing w:after="0"/>
            </w:pPr>
            <w:r/>
            <w:r>
              <w:rPr>
                <w:rFonts w:ascii="Aptos" w:hAnsi="Aptos"/>
                <w:b w:val="0"/>
                <w:color w:val="17212B"/>
                <w:sz w:val="16"/>
              </w:rPr>
              <w:t>Unnecessary interventions</w:t>
            </w:r>
          </w:p>
        </w:tc>
        <w:tc>
          <w:tcPr>
            <w:tcW w:type="dxa" w:w="7344"/>
            <w:vAlign w:val="center"/>
            <w:shd w:fill="F3F5F7"/>
          </w:tcPr>
          <w:p>
            <w:pPr>
              <w:spacing w:after="0"/>
            </w:pPr>
            <w:r/>
            <w:r>
              <w:rPr>
                <w:rFonts w:ascii="Aptos" w:hAnsi="Aptos"/>
                <w:b w:val="0"/>
                <w:color w:val="17212B"/>
                <w:sz w:val="16"/>
              </w:rPr>
              <w:t>Actions on events where no-intervention outcome is equal/better under simulator ground truth.</w:t>
            </w:r>
          </w:p>
        </w:tc>
      </w:tr>
      <w:tr>
        <w:tc>
          <w:tcPr>
            <w:tcW w:type="dxa" w:w="2736"/>
            <w:vAlign w:val="center"/>
            <w:shd w:fill="FFFFFF"/>
          </w:tcPr>
          <w:p>
            <w:pPr>
              <w:spacing w:after="0"/>
            </w:pPr>
            <w:r/>
            <w:r>
              <w:rPr>
                <w:rFonts w:ascii="Aptos" w:hAnsi="Aptos"/>
                <w:b w:val="0"/>
                <w:color w:val="17212B"/>
                <w:sz w:val="16"/>
              </w:rPr>
              <w:t>Policy violations</w:t>
            </w:r>
          </w:p>
        </w:tc>
        <w:tc>
          <w:tcPr>
            <w:tcW w:type="dxa" w:w="7344"/>
            <w:vAlign w:val="center"/>
            <w:shd w:fill="FFFFFF"/>
          </w:tcPr>
          <w:p>
            <w:pPr>
              <w:spacing w:after="0"/>
            </w:pPr>
            <w:r/>
            <w:r>
              <w:rPr>
                <w:rFonts w:ascii="Aptos" w:hAnsi="Aptos"/>
                <w:b w:val="0"/>
                <w:color w:val="17212B"/>
                <w:sz w:val="16"/>
              </w:rPr>
              <w:t>Count of attempted or executed disallowed actions.</w:t>
            </w:r>
          </w:p>
        </w:tc>
      </w:tr>
      <w:tr>
        <w:tc>
          <w:tcPr>
            <w:tcW w:type="dxa" w:w="2736"/>
            <w:vAlign w:val="center"/>
            <w:shd w:fill="F3F5F7"/>
          </w:tcPr>
          <w:p>
            <w:pPr>
              <w:spacing w:after="0"/>
            </w:pPr>
            <w:r/>
            <w:r>
              <w:rPr>
                <w:rFonts w:ascii="Aptos" w:hAnsi="Aptos"/>
                <w:b w:val="0"/>
                <w:color w:val="17212B"/>
                <w:sz w:val="16"/>
              </w:rPr>
              <w:t>Contact volume</w:t>
            </w:r>
          </w:p>
        </w:tc>
        <w:tc>
          <w:tcPr>
            <w:tcW w:type="dxa" w:w="7344"/>
            <w:vAlign w:val="center"/>
            <w:shd w:fill="F3F5F7"/>
          </w:tcPr>
          <w:p>
            <w:pPr>
              <w:spacing w:after="0"/>
            </w:pPr>
            <w:r/>
            <w:r>
              <w:rPr>
                <w:rFonts w:ascii="Aptos" w:hAnsi="Aptos"/>
                <w:b w:val="0"/>
                <w:color w:val="17212B"/>
                <w:sz w:val="16"/>
              </w:rPr>
              <w:t>Messages/calls generated.</w:t>
            </w:r>
          </w:p>
        </w:tc>
      </w:tr>
      <w:tr>
        <w:tc>
          <w:tcPr>
            <w:tcW w:type="dxa" w:w="2736"/>
            <w:vAlign w:val="center"/>
            <w:shd w:fill="FFFFFF"/>
          </w:tcPr>
          <w:p>
            <w:pPr>
              <w:spacing w:after="0"/>
            </w:pPr>
            <w:r/>
            <w:r>
              <w:rPr>
                <w:rFonts w:ascii="Aptos" w:hAnsi="Aptos"/>
                <w:b w:val="0"/>
                <w:color w:val="17212B"/>
                <w:sz w:val="16"/>
              </w:rPr>
              <w:t>Latency</w:t>
            </w:r>
          </w:p>
        </w:tc>
        <w:tc>
          <w:tcPr>
            <w:tcW w:type="dxa" w:w="7344"/>
            <w:vAlign w:val="center"/>
            <w:shd w:fill="FFFFFF"/>
          </w:tcPr>
          <w:p>
            <w:pPr>
              <w:spacing w:after="0"/>
            </w:pPr>
            <w:r/>
            <w:r>
              <w:rPr>
                <w:rFonts w:ascii="Aptos" w:hAnsi="Aptos"/>
                <w:b w:val="0"/>
                <w:color w:val="17212B"/>
                <w:sz w:val="16"/>
              </w:rPr>
              <w:t>Time from event to decision.</w:t>
            </w:r>
          </w:p>
        </w:tc>
      </w:tr>
    </w:tbl>
    <w:p>
      <w:pPr>
        <w:spacing w:after="0"/>
      </w:pPr>
    </w:p>
    <w:p>
      <w:pPr>
        <w:pStyle w:val="Heading2"/>
      </w:pPr>
      <w:r>
        <w:t>11.5 Arena visual</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RECOVERY ARENA</w:t>
              <w:br/>
            </w:r>
            <w:r>
              <w:rPr>
                <w:rFonts w:ascii="Consolas" w:hAnsi="Consolas"/>
                <w:color w:val="17212B"/>
                <w:sz w:val="16"/>
              </w:rPr>
              <w:t>Batch: 10,000 events | Value at risk: ₹2.47 Cr</w:t>
              <w:br/>
            </w:r>
            <w:r>
              <w:rPr>
                <w:rFonts w:ascii="Consolas" w:hAnsi="Consolas"/>
                <w:color w:val="17212B"/>
                <w:sz w:val="16"/>
              </w:rPr>
              <w:br/>
            </w:r>
            <w:r>
              <w:rPr>
                <w:rFonts w:ascii="Consolas" w:hAnsi="Consolas"/>
                <w:color w:val="17212B"/>
                <w:sz w:val="16"/>
              </w:rPr>
              <w:t>Strategy         Recovered    Net Value    Actions    Violations</w:t>
              <w:br/>
            </w:r>
            <w:r>
              <w:rPr>
                <w:rFonts w:ascii="Consolas" w:hAnsi="Consolas"/>
                <w:color w:val="17212B"/>
                <w:sz w:val="16"/>
              </w:rPr>
              <w:t>Retry-All        ₹42.1L       ₹39.7L       10,000     0</w:t>
              <w:br/>
            </w:r>
            <w:r>
              <w:rPr>
                <w:rFonts w:ascii="Consolas" w:hAnsi="Consolas"/>
                <w:color w:val="17212B"/>
                <w:sz w:val="16"/>
              </w:rPr>
              <w:t>Rule Engine      ₹48.7L       ₹46.2L        7,821     0</w:t>
              <w:br/>
            </w:r>
            <w:r>
              <w:rPr>
                <w:rFonts w:ascii="Consolas" w:hAnsi="Consolas"/>
                <w:color w:val="17212B"/>
                <w:sz w:val="16"/>
              </w:rPr>
              <w:t>ML Policy        ₹54.3L       ₹51.4L        6,314     4</w:t>
              <w:br/>
            </w:r>
            <w:r>
              <w:rPr>
                <w:rFonts w:ascii="Consolas" w:hAnsi="Consolas"/>
                <w:color w:val="17212B"/>
                <w:sz w:val="16"/>
              </w:rPr>
              <w:t>LLM Agent        ₹56.2L       ₹49.1L        5,902    17</w:t>
              <w:br/>
            </w:r>
            <w:r>
              <w:rPr>
                <w:rFonts w:ascii="Consolas" w:hAnsi="Consolas"/>
                <w:color w:val="17212B"/>
                <w:sz w:val="16"/>
              </w:rPr>
              <w:t>CHIMERA          ₹61.8L       ₹58.9L        4,106     0</w:t>
            </w:r>
          </w:p>
        </w:tc>
      </w:tr>
    </w:tbl>
    <w:p>
      <w:pPr>
        <w:spacing w:after="0"/>
      </w:pPr>
    </w:p>
    <w:p>
      <w:r>
        <w:t>These numbers are placeholders for the UI. Final results must be generated by the actual simulator and labeled as simulated results.</w:t>
      </w:r>
    </w:p>
    <w:p>
      <w:pPr/>
      <w:r>
        <w:t>Arena statistics protocol: final numbers must aggregate at least 5 seeds. Report mean plus min/max (and 95% CI when practical) for recovered revenue and net value. For LLM-dependent strategies, avoid one live call per event: use a fixed stratified evaluation subset (target 100–200 events) or cache model outputs by context hash + model_version + prompt_version. Disclose any sampling/caching in the methodology. Deterministic strategies may run the full 1,000+ event batch.</w:t>
      </w:r>
    </w:p>
    <w:p>
      <w:pPr>
        <w:pStyle w:val="Heading1"/>
      </w:pPr>
      <w:r>
        <w:t>12. Razorpay Integration Plan</w:t>
      </w:r>
    </w:p>
    <w:p>
      <w:r>
        <w:t>Integration should be real where it adds credibility and simulated where it is safer or faster. The public buildathon environment is not a place to risk real-money execution.</w:t>
      </w:r>
    </w:p>
    <w:p>
      <w:pPr>
        <w:pStyle w:val="Heading2"/>
      </w:pPr>
      <w:r>
        <w:t>12.1 Preferred integration points</w:t>
      </w:r>
    </w:p>
    <w:p>
      <w:pPr>
        <w:pStyle w:val="Heading2"/>
      </w:pPr>
      <w:r>
        <w:t>Razorpay amount-unit invariant: store money as integer paise in integration/data layers because Razorpay APIs use the smallest currency unit; convert to rupees only in presentation. Include a test that ₹1,00,000 is represented as 10,000,000 paise end-to-end.</w:t>
      </w:r>
    </w:p>
    <w:p>
      <w:pPr>
        <w:pStyle w:val="ListBullet"/>
        <w:spacing w:after="40"/>
      </w:pPr>
      <w:r>
        <w:t>Use Razorpay test/sandbox capabilities for payment/order/subscription objects where the available API supports the intended demo.</w:t>
      </w:r>
    </w:p>
    <w:p>
      <w:pPr>
        <w:pStyle w:val="ListBullet"/>
        <w:spacing w:after="40"/>
      </w:pPr>
      <w:r>
        <w:t>Use webhooks or simulated webhooks to represent payment state changes.</w:t>
      </w:r>
    </w:p>
    <w:p>
      <w:pPr>
        <w:pStyle w:val="ListBullet"/>
      </w:pPr>
      <w:r>
        <w:t>For real Razorpay webhook paths, verify the X-Razorpay-Signature header against the raw request body before parsing or trusting the event. Reject invalid signatures with an audit entry.</w:t>
      </w:r>
    </w:p>
    <w:p>
      <w:pPr>
        <w:pStyle w:val="ListBullet"/>
        <w:spacing w:after="40"/>
      </w:pPr>
      <w:r>
        <w:t>Use payment links in test mode where feasible.</w:t>
      </w:r>
    </w:p>
    <w:p>
      <w:pPr>
        <w:pStyle w:val="ListBullet"/>
        <w:spacing w:after="40"/>
      </w:pPr>
      <w:r>
        <w:t>Keep the core decision engine provider-agnostic so the project remains testable even when API credentials or provider limits are unavailable.</w:t>
      </w:r>
    </w:p>
    <w:p>
      <w:pPr>
        <w:pStyle w:val="Heading2"/>
      </w:pPr>
      <w:r>
        <w:t>12.2 What must be honest in the demo</w:t>
      </w:r>
    </w:p>
    <w:p>
      <w:pPr>
        <w:pStyle w:val="ListBullet"/>
        <w:spacing w:after="40"/>
      </w:pPr>
      <w:r>
        <w:t>Clearly label simulated vs test-mode vs live provider behavior.</w:t>
      </w:r>
    </w:p>
    <w:p>
      <w:pPr>
        <w:pStyle w:val="ListBullet"/>
        <w:spacing w:after="40"/>
      </w:pPr>
      <w:r>
        <w:t>Do not imply real customer or merchant data was used unless explicitly authorized.</w:t>
      </w:r>
    </w:p>
    <w:p>
      <w:pPr>
        <w:pStyle w:val="ListBullet"/>
        <w:spacing w:after="40"/>
      </w:pPr>
      <w:r>
        <w:t>Do not claim production-level recovery lift from synthetic data.</w:t>
      </w:r>
    </w:p>
    <w:p>
      <w:pPr>
        <w:pStyle w:val="ListBullet"/>
        <w:spacing w:after="40"/>
      </w:pPr>
      <w:r>
        <w:t>Explain how the same architecture could move to a controlled shadow/A-B test in production.</w:t>
      </w:r>
    </w:p>
    <w:p>
      <w:pPr>
        <w:pStyle w:val="Heading2"/>
      </w:pPr>
      <w:r>
        <w:t>12.3 Voice provider</w:t>
      </w:r>
    </w:p>
    <w:p>
      <w:r>
        <w:t>Use a speech/voice provider that supports the required Hindi/Hinglish interaction, but keep the voice layer replaceable. The product's value is the recovery decision around the call, not the vendor-specific TTS stack.</w:t>
      </w:r>
    </w:p>
    <w:p>
      <w:pPr>
        <w:pStyle w:val="Heading1"/>
      </w:pPr>
      <w:r>
        <w:t>13. Technical Architecture</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 xml:space="preserve">                         CHIMERA WEB APP</w:t>
              <w:br/>
            </w:r>
            <w:r>
              <w:rPr>
                <w:rFonts w:ascii="Consolas" w:hAnsi="Consolas"/>
                <w:color w:val="17212B"/>
                <w:sz w:val="16"/>
              </w:rPr>
              <w:br/>
            </w:r>
            <w:r>
              <w:rPr>
                <w:rFonts w:ascii="Consolas" w:hAnsi="Consolas"/>
                <w:color w:val="17212B"/>
                <w:sz w:val="16"/>
              </w:rPr>
              <w:t xml:space="preserve">       Next.js / TypeScript / Tailwind / shadcn</w:t>
              <w:br/>
            </w:r>
            <w:r>
              <w:rPr>
                <w:rFonts w:ascii="Consolas" w:hAnsi="Consolas"/>
                <w:color w:val="17212B"/>
                <w:sz w:val="16"/>
              </w:rPr>
              <w:t xml:space="preserve">                         │</w:t>
              <w:br/>
            </w:r>
            <w:r>
              <w:rPr>
                <w:rFonts w:ascii="Consolas" w:hAnsi="Consolas"/>
                <w:color w:val="17212B"/>
                <w:sz w:val="16"/>
              </w:rPr>
              <w:t xml:space="preserve">                         ▼</w:t>
              <w:br/>
            </w:r>
            <w:r>
              <w:rPr>
                <w:rFonts w:ascii="Consolas" w:hAnsi="Consolas"/>
                <w:color w:val="17212B"/>
                <w:sz w:val="16"/>
              </w:rPr>
              <w:t xml:space="preserve">                     FastAPI</w:t>
              <w:br/>
            </w:r>
            <w:r>
              <w:rPr>
                <w:rFonts w:ascii="Consolas" w:hAnsi="Consolas"/>
                <w:color w:val="17212B"/>
                <w:sz w:val="16"/>
              </w:rPr>
              <w:t xml:space="preserve">                         │</w:t>
              <w:br/>
            </w:r>
            <w:r>
              <w:rPr>
                <w:rFonts w:ascii="Consolas" w:hAnsi="Consolas"/>
                <w:color w:val="17212B"/>
                <w:sz w:val="16"/>
              </w:rPr>
              <w:t xml:space="preserve">            ┌────────────┼─────────────┐</w:t>
              <w:br/>
            </w:r>
            <w:r>
              <w:rPr>
                <w:rFonts w:ascii="Consolas" w:hAnsi="Consolas"/>
                <w:color w:val="17212B"/>
                <w:sz w:val="16"/>
              </w:rPr>
              <w:t xml:space="preserve">            ▼            ▼             ▼</w:t>
              <w:br/>
            </w:r>
            <w:r>
              <w:rPr>
                <w:rFonts w:ascii="Consolas" w:hAnsi="Consolas"/>
                <w:color w:val="17212B"/>
                <w:sz w:val="16"/>
              </w:rPr>
              <w:t xml:space="preserve">       Decision       Policy        Simulation</w:t>
              <w:br/>
            </w:r>
            <w:r>
              <w:rPr>
                <w:rFonts w:ascii="Consolas" w:hAnsi="Consolas"/>
                <w:color w:val="17212B"/>
                <w:sz w:val="16"/>
              </w:rPr>
              <w:t xml:space="preserve">       Engine         Engine          Engine</w:t>
              <w:br/>
            </w:r>
            <w:r>
              <w:rPr>
                <w:rFonts w:ascii="Consolas" w:hAnsi="Consolas"/>
                <w:color w:val="17212B"/>
                <w:sz w:val="16"/>
              </w:rPr>
              <w:t xml:space="preserve">            │            │             │</w:t>
              <w:br/>
            </w:r>
            <w:r>
              <w:rPr>
                <w:rFonts w:ascii="Consolas" w:hAnsi="Consolas"/>
                <w:color w:val="17212B"/>
                <w:sz w:val="16"/>
              </w:rPr>
              <w:t xml:space="preserve">            ▼            ▼             ▼</w:t>
              <w:br/>
            </w:r>
            <w:r>
              <w:rPr>
                <w:rFonts w:ascii="Consolas" w:hAnsi="Consolas"/>
                <w:color w:val="17212B"/>
                <w:sz w:val="16"/>
              </w:rPr>
              <w:t xml:space="preserve">       ML Model      Guardrails     Arena Runs</w:t>
              <w:br/>
            </w:r>
            <w:r>
              <w:rPr>
                <w:rFonts w:ascii="Consolas" w:hAnsi="Consolas"/>
                <w:color w:val="17212B"/>
                <w:sz w:val="16"/>
              </w:rPr>
              <w:t xml:space="preserve">            │            │             │</w:t>
              <w:br/>
            </w:r>
            <w:r>
              <w:rPr>
                <w:rFonts w:ascii="Consolas" w:hAnsi="Consolas"/>
                <w:color w:val="17212B"/>
                <w:sz w:val="16"/>
              </w:rPr>
              <w:t xml:space="preserve">            └────────────┼─────────────┘</w:t>
              <w:br/>
            </w:r>
            <w:r>
              <w:rPr>
                <w:rFonts w:ascii="Consolas" w:hAnsi="Consolas"/>
                <w:color w:val="17212B"/>
                <w:sz w:val="16"/>
              </w:rPr>
              <w:t xml:space="preserve">                         ▼</w:t>
              <w:br/>
            </w:r>
            <w:r>
              <w:rPr>
                <w:rFonts w:ascii="Consolas" w:hAnsi="Consolas"/>
                <w:color w:val="17212B"/>
                <w:sz w:val="16"/>
              </w:rPr>
              <w:t xml:space="preserve">                    PostgreSQL</w:t>
              <w:br/>
            </w:r>
            <w:r>
              <w:rPr>
                <w:rFonts w:ascii="Consolas" w:hAnsi="Consolas"/>
                <w:color w:val="17212B"/>
                <w:sz w:val="16"/>
              </w:rPr>
              <w:t xml:space="preserve">                         │</w:t>
              <w:br/>
            </w:r>
            <w:r>
              <w:rPr>
                <w:rFonts w:ascii="Consolas" w:hAnsi="Consolas"/>
                <w:color w:val="17212B"/>
                <w:sz w:val="16"/>
              </w:rPr>
              <w:t xml:space="preserve">        ┌────────────────┼─────────────────┐</w:t>
              <w:br/>
            </w:r>
            <w:r>
              <w:rPr>
                <w:rFonts w:ascii="Consolas" w:hAnsi="Consolas"/>
                <w:color w:val="17212B"/>
                <w:sz w:val="16"/>
              </w:rPr>
              <w:t xml:space="preserve">        ▼                ▼                 ▼</w:t>
              <w:br/>
            </w:r>
            <w:r>
              <w:rPr>
                <w:rFonts w:ascii="Consolas" w:hAnsi="Consolas"/>
                <w:color w:val="17212B"/>
                <w:sz w:val="16"/>
              </w:rPr>
              <w:t xml:space="preserve">   Audit Logs       Recovery State     Analytics</w:t>
              <w:br/>
            </w:r>
            <w:r>
              <w:rPr>
                <w:rFonts w:ascii="Consolas" w:hAnsi="Consolas"/>
                <w:color w:val="17212B"/>
                <w:sz w:val="16"/>
              </w:rPr>
              <w:t xml:space="preserve">                         │</w:t>
              <w:br/>
            </w:r>
            <w:r>
              <w:rPr>
                <w:rFonts w:ascii="Consolas" w:hAnsi="Consolas"/>
                <w:color w:val="17212B"/>
                <w:sz w:val="16"/>
              </w:rPr>
              <w:t xml:space="preserve">                         ▼</w:t>
              <w:br/>
            </w:r>
            <w:r>
              <w:rPr>
                <w:rFonts w:ascii="Consolas" w:hAnsi="Consolas"/>
                <w:color w:val="17212B"/>
                <w:sz w:val="16"/>
              </w:rPr>
              <w:t xml:space="preserve">                 Action Adapters</w:t>
              <w:br/>
            </w:r>
            <w:r>
              <w:rPr>
                <w:rFonts w:ascii="Consolas" w:hAnsi="Consolas"/>
                <w:color w:val="17212B"/>
                <w:sz w:val="16"/>
              </w:rPr>
              <w:t xml:space="preserve">         ┌─────────┬─────────┬───────────┐</w:t>
              <w:br/>
            </w:r>
            <w:r>
              <w:rPr>
                <w:rFonts w:ascii="Consolas" w:hAnsi="Consolas"/>
                <w:color w:val="17212B"/>
                <w:sz w:val="16"/>
              </w:rPr>
              <w:t xml:space="preserve">         ▼         ▼         ▼           ▼</w:t>
              <w:br/>
            </w:r>
            <w:r>
              <w:rPr>
                <w:rFonts w:ascii="Consolas" w:hAnsi="Consolas"/>
                <w:color w:val="17212B"/>
                <w:sz w:val="16"/>
              </w:rPr>
              <w:t xml:space="preserve">       Retry     Message   Voice       Payment Link</w:t>
            </w:r>
          </w:p>
        </w:tc>
      </w:tr>
    </w:tbl>
    <w:p>
      <w:pPr>
        <w:spacing w:after="0"/>
      </w:pPr>
    </w:p>
    <w:p>
      <w:pPr>
        <w:pStyle w:val="Heading2"/>
      </w:pPr>
      <w:r>
        <w:t>13.1 Recommended stack</w:t>
      </w:r>
    </w:p>
    <w:p>
      <w:pPr>
        <w:pStyle w:val="Heading2"/>
      </w:pPr>
      <w:r>
        <w:t>Secrets rule: all Razorpay, LLM, voice, and webhook-secret environment variables are backend-only. Never expose them through client bundles or NEXT_PUBLIC_* variables. The API layer owns all provider calls. The frontend sees only safe application data.</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1800"/>
            <w:vAlign w:val="center"/>
            <w:shd w:fill="102A43"/>
          </w:tcPr>
          <w:p>
            <w:pPr>
              <w:spacing w:after="0"/>
            </w:pPr>
            <w:r/>
            <w:r>
              <w:rPr>
                <w:rFonts w:ascii="Aptos" w:hAnsi="Aptos"/>
                <w:b/>
                <w:color w:val="FFFFFF"/>
                <w:sz w:val="16"/>
              </w:rPr>
              <w:t>Layer</w:t>
            </w:r>
          </w:p>
        </w:tc>
        <w:tc>
          <w:tcPr>
            <w:tcW w:type="dxa" w:w="3168"/>
            <w:vAlign w:val="center"/>
            <w:shd w:fill="102A43"/>
          </w:tcPr>
          <w:p>
            <w:pPr>
              <w:spacing w:after="0"/>
            </w:pPr>
            <w:r/>
            <w:r>
              <w:rPr>
                <w:rFonts w:ascii="Aptos" w:hAnsi="Aptos"/>
                <w:b/>
                <w:color w:val="FFFFFF"/>
                <w:sz w:val="16"/>
              </w:rPr>
              <w:t>Choice</w:t>
            </w:r>
          </w:p>
        </w:tc>
        <w:tc>
          <w:tcPr>
            <w:tcW w:type="dxa" w:w="5328"/>
            <w:vAlign w:val="center"/>
            <w:shd w:fill="102A43"/>
          </w:tcPr>
          <w:p>
            <w:pPr>
              <w:spacing w:after="0"/>
            </w:pPr>
            <w:r/>
            <w:r>
              <w:rPr>
                <w:rFonts w:ascii="Aptos" w:hAnsi="Aptos"/>
                <w:b/>
                <w:color w:val="FFFFFF"/>
                <w:sz w:val="16"/>
              </w:rPr>
              <w:t>Reason</w:t>
            </w:r>
          </w:p>
        </w:tc>
      </w:tr>
      <w:tr>
        <w:tc>
          <w:tcPr>
            <w:tcW w:type="dxa" w:w="1800"/>
            <w:vAlign w:val="center"/>
            <w:shd w:fill="F3F5F7"/>
          </w:tcPr>
          <w:p>
            <w:pPr>
              <w:spacing w:after="0"/>
            </w:pPr>
            <w:r/>
            <w:r>
              <w:rPr>
                <w:rFonts w:ascii="Aptos" w:hAnsi="Aptos"/>
                <w:b w:val="0"/>
                <w:color w:val="17212B"/>
                <w:sz w:val="16"/>
              </w:rPr>
              <w:t>Frontend</w:t>
            </w:r>
          </w:p>
        </w:tc>
        <w:tc>
          <w:tcPr>
            <w:tcW w:type="dxa" w:w="3168"/>
            <w:vAlign w:val="center"/>
            <w:shd w:fill="F3F5F7"/>
          </w:tcPr>
          <w:p>
            <w:pPr>
              <w:spacing w:after="0"/>
            </w:pPr>
            <w:r/>
            <w:r>
              <w:rPr>
                <w:rFonts w:ascii="Aptos" w:hAnsi="Aptos"/>
                <w:b w:val="0"/>
                <w:color w:val="17212B"/>
                <w:sz w:val="16"/>
              </w:rPr>
              <w:t>Next.js + TypeScript</w:t>
            </w:r>
          </w:p>
        </w:tc>
        <w:tc>
          <w:tcPr>
            <w:tcW w:type="dxa" w:w="5328"/>
            <w:vAlign w:val="center"/>
            <w:shd w:fill="F3F5F7"/>
          </w:tcPr>
          <w:p>
            <w:pPr>
              <w:spacing w:after="0"/>
            </w:pPr>
            <w:r/>
            <w:r>
              <w:rPr>
                <w:rFonts w:ascii="Aptos" w:hAnsi="Aptos"/>
                <w:b w:val="0"/>
                <w:color w:val="17212B"/>
                <w:sz w:val="16"/>
              </w:rPr>
              <w:t>Fast product UI and deployability</w:t>
            </w:r>
          </w:p>
        </w:tc>
      </w:tr>
      <w:tr>
        <w:tc>
          <w:tcPr>
            <w:tcW w:type="dxa" w:w="1800"/>
            <w:vAlign w:val="center"/>
            <w:shd w:fill="FFFFFF"/>
          </w:tcPr>
          <w:p>
            <w:pPr>
              <w:spacing w:after="0"/>
            </w:pPr>
            <w:r/>
            <w:r>
              <w:rPr>
                <w:rFonts w:ascii="Aptos" w:hAnsi="Aptos"/>
                <w:b w:val="0"/>
                <w:color w:val="17212B"/>
                <w:sz w:val="16"/>
              </w:rPr>
              <w:t>Backend</w:t>
            </w:r>
          </w:p>
        </w:tc>
        <w:tc>
          <w:tcPr>
            <w:tcW w:type="dxa" w:w="3168"/>
            <w:vAlign w:val="center"/>
            <w:shd w:fill="FFFFFF"/>
          </w:tcPr>
          <w:p>
            <w:pPr>
              <w:spacing w:after="0"/>
            </w:pPr>
            <w:r/>
            <w:r>
              <w:rPr>
                <w:rFonts w:ascii="Aptos" w:hAnsi="Aptos"/>
                <w:b w:val="0"/>
                <w:color w:val="17212B"/>
                <w:sz w:val="16"/>
              </w:rPr>
              <w:t>Python + FastAPI</w:t>
            </w:r>
          </w:p>
        </w:tc>
        <w:tc>
          <w:tcPr>
            <w:tcW w:type="dxa" w:w="5328"/>
            <w:vAlign w:val="center"/>
            <w:shd w:fill="FFFFFF"/>
          </w:tcPr>
          <w:p>
            <w:pPr>
              <w:spacing w:after="0"/>
            </w:pPr>
            <w:r/>
            <w:r>
              <w:rPr>
                <w:rFonts w:ascii="Aptos" w:hAnsi="Aptos"/>
                <w:b w:val="0"/>
                <w:color w:val="17212B"/>
                <w:sz w:val="16"/>
              </w:rPr>
              <w:t>Good fit for ML and clear APIs</w:t>
            </w:r>
          </w:p>
        </w:tc>
      </w:tr>
      <w:tr>
        <w:tc>
          <w:tcPr>
            <w:tcW w:type="dxa" w:w="1800"/>
            <w:vAlign w:val="center"/>
            <w:shd w:fill="F3F5F7"/>
          </w:tcPr>
          <w:p>
            <w:pPr>
              <w:spacing w:after="0"/>
            </w:pPr>
            <w:r/>
            <w:r>
              <w:rPr>
                <w:rFonts w:ascii="Aptos" w:hAnsi="Aptos"/>
                <w:b w:val="0"/>
                <w:color w:val="17212B"/>
                <w:sz w:val="16"/>
              </w:rPr>
              <w:t>Database</w:t>
            </w:r>
          </w:p>
        </w:tc>
        <w:tc>
          <w:tcPr>
            <w:tcW w:type="dxa" w:w="3168"/>
            <w:vAlign w:val="center"/>
            <w:shd w:fill="F3F5F7"/>
          </w:tcPr>
          <w:p>
            <w:pPr>
              <w:spacing w:after="0"/>
            </w:pPr>
            <w:r/>
            <w:r>
              <w:rPr>
                <w:rFonts w:ascii="Aptos" w:hAnsi="Aptos"/>
                <w:b w:val="0"/>
                <w:color w:val="17212B"/>
                <w:sz w:val="16"/>
              </w:rPr>
              <w:t>PostgreSQL</w:t>
            </w:r>
          </w:p>
        </w:tc>
        <w:tc>
          <w:tcPr>
            <w:tcW w:type="dxa" w:w="5328"/>
            <w:vAlign w:val="center"/>
            <w:shd w:fill="F3F5F7"/>
          </w:tcPr>
          <w:p>
            <w:pPr>
              <w:spacing w:after="0"/>
            </w:pPr>
            <w:r/>
            <w:r>
              <w:rPr>
                <w:rFonts w:ascii="Aptos" w:hAnsi="Aptos"/>
                <w:b w:val="0"/>
                <w:color w:val="17212B"/>
                <w:sz w:val="16"/>
              </w:rPr>
              <w:t>Relational recovery state, audit, analytics</w:t>
            </w:r>
          </w:p>
        </w:tc>
      </w:tr>
      <w:tr>
        <w:tc>
          <w:tcPr>
            <w:tcW w:type="dxa" w:w="1800"/>
            <w:vAlign w:val="center"/>
            <w:shd w:fill="FFFFFF"/>
          </w:tcPr>
          <w:p>
            <w:pPr>
              <w:spacing w:after="0"/>
            </w:pPr>
            <w:r/>
            <w:r>
              <w:rPr>
                <w:rFonts w:ascii="Aptos" w:hAnsi="Aptos"/>
                <w:b w:val="0"/>
                <w:color w:val="17212B"/>
                <w:sz w:val="16"/>
              </w:rPr>
              <w:t>ML</w:t>
            </w:r>
          </w:p>
        </w:tc>
        <w:tc>
          <w:tcPr>
            <w:tcW w:type="dxa" w:w="3168"/>
            <w:vAlign w:val="center"/>
            <w:shd w:fill="FFFFFF"/>
          </w:tcPr>
          <w:p>
            <w:pPr>
              <w:spacing w:after="0"/>
            </w:pPr>
            <w:r/>
            <w:r>
              <w:rPr>
                <w:rFonts w:ascii="Aptos" w:hAnsi="Aptos"/>
                <w:b w:val="0"/>
                <w:color w:val="17212B"/>
                <w:sz w:val="16"/>
              </w:rPr>
              <w:t>Scikit-learn + optional XGBoost</w:t>
            </w:r>
          </w:p>
        </w:tc>
        <w:tc>
          <w:tcPr>
            <w:tcW w:type="dxa" w:w="5328"/>
            <w:vAlign w:val="center"/>
            <w:shd w:fill="FFFFFF"/>
          </w:tcPr>
          <w:p>
            <w:pPr>
              <w:spacing w:after="0"/>
            </w:pPr>
            <w:r/>
            <w:r>
              <w:rPr>
                <w:rFonts w:ascii="Aptos" w:hAnsi="Aptos"/>
                <w:b w:val="0"/>
                <w:color w:val="17212B"/>
                <w:sz w:val="16"/>
              </w:rPr>
              <w:t>Simple, explainable, fast to train</w:t>
            </w:r>
          </w:p>
        </w:tc>
      </w:tr>
      <w:tr>
        <w:tc>
          <w:tcPr>
            <w:tcW w:type="dxa" w:w="1800"/>
            <w:vAlign w:val="center"/>
            <w:shd w:fill="F3F5F7"/>
          </w:tcPr>
          <w:p>
            <w:pPr>
              <w:spacing w:after="0"/>
            </w:pPr>
            <w:r/>
            <w:r>
              <w:rPr>
                <w:rFonts w:ascii="Aptos" w:hAnsi="Aptos"/>
                <w:b w:val="0"/>
                <w:color w:val="17212B"/>
                <w:sz w:val="16"/>
              </w:rPr>
              <w:t>LLM</w:t>
            </w:r>
          </w:p>
        </w:tc>
        <w:tc>
          <w:tcPr>
            <w:tcW w:type="dxa" w:w="3168"/>
            <w:vAlign w:val="center"/>
            <w:shd w:fill="F3F5F7"/>
          </w:tcPr>
          <w:p>
            <w:pPr>
              <w:spacing w:after="0"/>
            </w:pPr>
            <w:r/>
            <w:r>
              <w:rPr>
                <w:rFonts w:ascii="Aptos" w:hAnsi="Aptos"/>
                <w:b w:val="0"/>
                <w:color w:val="17212B"/>
                <w:sz w:val="16"/>
              </w:rPr>
              <w:t>Provider-agnostic API adapter</w:t>
            </w:r>
          </w:p>
        </w:tc>
        <w:tc>
          <w:tcPr>
            <w:tcW w:type="dxa" w:w="5328"/>
            <w:vAlign w:val="center"/>
            <w:shd w:fill="F3F5F7"/>
          </w:tcPr>
          <w:p>
            <w:pPr>
              <w:spacing w:after="0"/>
            </w:pPr>
            <w:r/>
            <w:r>
              <w:rPr>
                <w:rFonts w:ascii="Aptos" w:hAnsi="Aptos"/>
                <w:b w:val="0"/>
                <w:color w:val="17212B"/>
                <w:sz w:val="16"/>
              </w:rPr>
              <w:t>Avoid vendor lock-in</w:t>
            </w:r>
          </w:p>
        </w:tc>
      </w:tr>
      <w:tr>
        <w:tc>
          <w:tcPr>
            <w:tcW w:type="dxa" w:w="1800"/>
            <w:vAlign w:val="center"/>
            <w:shd w:fill="FFFFFF"/>
          </w:tcPr>
          <w:p>
            <w:pPr>
              <w:spacing w:after="0"/>
            </w:pPr>
            <w:r/>
            <w:r>
              <w:rPr>
                <w:rFonts w:ascii="Aptos" w:hAnsi="Aptos"/>
                <w:b w:val="0"/>
                <w:color w:val="17212B"/>
                <w:sz w:val="16"/>
              </w:rPr>
              <w:t>Voice</w:t>
            </w:r>
          </w:p>
        </w:tc>
        <w:tc>
          <w:tcPr>
            <w:tcW w:type="dxa" w:w="3168"/>
            <w:vAlign w:val="center"/>
            <w:shd w:fill="FFFFFF"/>
          </w:tcPr>
          <w:p>
            <w:pPr>
              <w:spacing w:after="0"/>
            </w:pPr>
            <w:r/>
            <w:r>
              <w:rPr>
                <w:rFonts w:ascii="Aptos" w:hAnsi="Aptos"/>
                <w:b w:val="0"/>
                <w:color w:val="17212B"/>
                <w:sz w:val="16"/>
              </w:rPr>
              <w:t>Provider adapter</w:t>
            </w:r>
          </w:p>
        </w:tc>
        <w:tc>
          <w:tcPr>
            <w:tcW w:type="dxa" w:w="5328"/>
            <w:vAlign w:val="center"/>
            <w:shd w:fill="FFFFFF"/>
          </w:tcPr>
          <w:p>
            <w:pPr>
              <w:spacing w:after="0"/>
            </w:pPr>
            <w:r/>
            <w:r>
              <w:rPr>
                <w:rFonts w:ascii="Aptos" w:hAnsi="Aptos"/>
                <w:b w:val="0"/>
                <w:color w:val="17212B"/>
                <w:sz w:val="16"/>
              </w:rPr>
              <w:t>Replaceable and easy to test</w:t>
            </w:r>
          </w:p>
        </w:tc>
      </w:tr>
      <w:tr>
        <w:tc>
          <w:tcPr>
            <w:tcW w:type="dxa" w:w="1800"/>
            <w:vAlign w:val="center"/>
            <w:shd w:fill="F3F5F7"/>
          </w:tcPr>
          <w:p>
            <w:pPr>
              <w:spacing w:after="0"/>
            </w:pPr>
            <w:r/>
            <w:r>
              <w:rPr>
                <w:rFonts w:ascii="Aptos" w:hAnsi="Aptos"/>
                <w:b w:val="0"/>
                <w:color w:val="17212B"/>
                <w:sz w:val="16"/>
              </w:rPr>
              <w:t>Hosting</w:t>
            </w:r>
          </w:p>
        </w:tc>
        <w:tc>
          <w:tcPr>
            <w:tcW w:type="dxa" w:w="3168"/>
            <w:vAlign w:val="center"/>
            <w:shd w:fill="F3F5F7"/>
          </w:tcPr>
          <w:p>
            <w:r>
              <w:t>Railway (FastAPI + PostgreSQL) + Vercel (Next.js)</w:t>
            </w:r>
          </w:p>
        </w:tc>
        <w:tc>
          <w:tcPr>
            <w:tcW w:type="dxa" w:w="5328"/>
            <w:vAlign w:val="center"/>
            <w:shd w:fill="F3F5F7"/>
          </w:tcPr>
          <w:p>
            <w:r>
              <w:t>Simple stateful backend + managed Postgres; Vercel stays focused on the frontend.</w:t>
            </w:r>
          </w:p>
        </w:tc>
      </w:tr>
      <w:tr>
        <w:tc>
          <w:tcPr>
            <w:tcW w:type="dxa" w:w="1800"/>
            <w:vAlign w:val="center"/>
            <w:shd w:fill="FFFFFF"/>
          </w:tcPr>
          <w:p>
            <w:pPr>
              <w:spacing w:after="0"/>
            </w:pPr>
            <w:r/>
            <w:r>
              <w:rPr>
                <w:rFonts w:ascii="Aptos" w:hAnsi="Aptos"/>
                <w:b w:val="0"/>
                <w:color w:val="17212B"/>
                <w:sz w:val="16"/>
              </w:rPr>
              <w:t>Charts</w:t>
            </w:r>
          </w:p>
        </w:tc>
        <w:tc>
          <w:tcPr>
            <w:tcW w:type="dxa" w:w="3168"/>
            <w:vAlign w:val="center"/>
            <w:shd w:fill="FFFFFF"/>
          </w:tcPr>
          <w:p>
            <w:pPr>
              <w:spacing w:after="0"/>
            </w:pPr>
            <w:r/>
            <w:r>
              <w:rPr>
                <w:rFonts w:ascii="Aptos" w:hAnsi="Aptos"/>
                <w:b w:val="0"/>
                <w:color w:val="17212B"/>
                <w:sz w:val="16"/>
              </w:rPr>
              <w:t>Recharts or equivalent</w:t>
            </w:r>
          </w:p>
        </w:tc>
        <w:tc>
          <w:tcPr>
            <w:tcW w:type="dxa" w:w="5328"/>
            <w:vAlign w:val="center"/>
            <w:shd w:fill="FFFFFF"/>
          </w:tcPr>
          <w:p>
            <w:pPr>
              <w:spacing w:after="0"/>
            </w:pPr>
            <w:r/>
            <w:r>
              <w:rPr>
                <w:rFonts w:ascii="Aptos" w:hAnsi="Aptos"/>
                <w:b w:val="0"/>
                <w:color w:val="17212B"/>
                <w:sz w:val="16"/>
              </w:rPr>
              <w:t>Minimal, readable analytics</w:t>
            </w:r>
          </w:p>
        </w:tc>
      </w:tr>
    </w:tbl>
    <w:p>
      <w:pPr>
        <w:spacing w:after="0"/>
      </w:pPr>
    </w:p>
    <w:p>
      <w:pPr>
        <w:pStyle w:val="Heading2"/>
      </w:pPr>
      <w:r>
        <w:t>13.2 API surface</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1008"/>
            <w:vAlign w:val="center"/>
            <w:shd w:fill="102A43"/>
          </w:tcPr>
          <w:p>
            <w:pPr>
              <w:spacing w:after="0"/>
            </w:pPr>
            <w:r/>
            <w:r>
              <w:rPr>
                <w:rFonts w:ascii="Aptos" w:hAnsi="Aptos"/>
                <w:b/>
                <w:color w:val="FFFFFF"/>
                <w:sz w:val="16"/>
              </w:rPr>
              <w:t>Method</w:t>
            </w:r>
          </w:p>
        </w:tc>
        <w:tc>
          <w:tcPr>
            <w:tcW w:type="dxa" w:w="2880"/>
            <w:vAlign w:val="center"/>
            <w:shd w:fill="102A43"/>
          </w:tcPr>
          <w:p>
            <w:pPr>
              <w:spacing w:after="0"/>
            </w:pPr>
            <w:r/>
            <w:r>
              <w:rPr>
                <w:rFonts w:ascii="Aptos" w:hAnsi="Aptos"/>
                <w:b/>
                <w:color w:val="FFFFFF"/>
                <w:sz w:val="16"/>
              </w:rPr>
              <w:t>Endpoint</w:t>
            </w:r>
          </w:p>
        </w:tc>
        <w:tc>
          <w:tcPr>
            <w:tcW w:type="dxa" w:w="6408"/>
            <w:vAlign w:val="center"/>
            <w:shd w:fill="102A43"/>
          </w:tcPr>
          <w:p>
            <w:pPr>
              <w:spacing w:after="0"/>
            </w:pPr>
            <w:r/>
            <w:r>
              <w:rPr>
                <w:rFonts w:ascii="Aptos" w:hAnsi="Aptos"/>
                <w:b/>
                <w:color w:val="FFFFFF"/>
                <w:sz w:val="16"/>
              </w:rPr>
              <w:t>Purpose</w:t>
            </w:r>
          </w:p>
        </w:tc>
      </w:tr>
      <w:tr>
        <w:tc>
          <w:tcPr>
            <w:tcW w:type="dxa" w:w="1008"/>
            <w:vAlign w:val="center"/>
            <w:shd w:fill="F3F5F7"/>
          </w:tcPr>
          <w:p>
            <w:pPr>
              <w:spacing w:after="0"/>
            </w:pPr>
            <w:r/>
            <w:r>
              <w:rPr>
                <w:rFonts w:ascii="Aptos" w:hAnsi="Aptos"/>
                <w:b w:val="0"/>
                <w:color w:val="17212B"/>
                <w:sz w:val="16"/>
              </w:rPr>
              <w:t>POST</w:t>
            </w:r>
          </w:p>
        </w:tc>
        <w:tc>
          <w:tcPr>
            <w:tcW w:type="dxa" w:w="2880"/>
            <w:vAlign w:val="center"/>
            <w:shd w:fill="F3F5F7"/>
          </w:tcPr>
          <w:p>
            <w:pPr>
              <w:spacing w:after="0"/>
            </w:pPr>
            <w:r/>
            <w:r>
              <w:rPr>
                <w:rFonts w:ascii="Aptos" w:hAnsi="Aptos"/>
                <w:b w:val="0"/>
                <w:color w:val="17212B"/>
                <w:sz w:val="16"/>
              </w:rPr>
              <w:t>/events/payment-failed</w:t>
            </w:r>
          </w:p>
        </w:tc>
        <w:tc>
          <w:tcPr>
            <w:tcW w:type="dxa" w:w="6408"/>
            <w:vAlign w:val="center"/>
            <w:shd w:fill="F3F5F7"/>
          </w:tcPr>
          <w:p>
            <w:pPr>
              <w:spacing w:after="0"/>
            </w:pPr>
            <w:r/>
            <w:r>
              <w:rPr>
                <w:rFonts w:ascii="Aptos" w:hAnsi="Aptos"/>
                <w:b w:val="0"/>
                <w:color w:val="17212B"/>
                <w:sz w:val="16"/>
              </w:rPr>
              <w:t>Ingest an at-risk payment event</w:t>
            </w:r>
          </w:p>
        </w:tc>
      </w:tr>
      <w:tr>
        <w:tc>
          <w:tcPr>
            <w:tcW w:type="dxa" w:w="1008"/>
            <w:vAlign w:val="center"/>
            <w:shd w:fill="FFFFFF"/>
          </w:tcPr>
          <w:p>
            <w:pPr>
              <w:spacing w:after="0"/>
            </w:pPr>
            <w:r/>
            <w:r>
              <w:rPr>
                <w:rFonts w:ascii="Aptos" w:hAnsi="Aptos"/>
                <w:b w:val="0"/>
                <w:color w:val="17212B"/>
                <w:sz w:val="16"/>
              </w:rPr>
              <w:t>GET</w:t>
            </w:r>
          </w:p>
        </w:tc>
        <w:tc>
          <w:tcPr>
            <w:tcW w:type="dxa" w:w="2880"/>
            <w:vAlign w:val="center"/>
            <w:shd w:fill="FFFFFF"/>
          </w:tcPr>
          <w:p>
            <w:pPr>
              <w:spacing w:after="0"/>
            </w:pPr>
            <w:r/>
            <w:r>
              <w:rPr>
                <w:rFonts w:ascii="Aptos" w:hAnsi="Aptos"/>
                <w:b w:val="0"/>
                <w:color w:val="17212B"/>
                <w:sz w:val="16"/>
              </w:rPr>
              <w:t>/events</w:t>
            </w:r>
          </w:p>
        </w:tc>
        <w:tc>
          <w:tcPr>
            <w:tcW w:type="dxa" w:w="6408"/>
            <w:vAlign w:val="center"/>
            <w:shd w:fill="FFFFFF"/>
          </w:tcPr>
          <w:p>
            <w:pPr>
              <w:spacing w:after="0"/>
            </w:pPr>
            <w:r/>
            <w:r>
              <w:rPr>
                <w:rFonts w:ascii="Aptos" w:hAnsi="Aptos"/>
                <w:b w:val="0"/>
                <w:color w:val="17212B"/>
                <w:sz w:val="16"/>
              </w:rPr>
              <w:t>List recovery events</w:t>
            </w:r>
          </w:p>
        </w:tc>
      </w:tr>
      <w:tr>
        <w:tc>
          <w:tcPr>
            <w:tcW w:type="dxa" w:w="1008"/>
            <w:vAlign w:val="center"/>
            <w:shd w:fill="F3F5F7"/>
          </w:tcPr>
          <w:p>
            <w:pPr>
              <w:spacing w:after="0"/>
            </w:pPr>
            <w:r/>
            <w:r>
              <w:rPr>
                <w:rFonts w:ascii="Aptos" w:hAnsi="Aptos"/>
                <w:b w:val="0"/>
                <w:color w:val="17212B"/>
                <w:sz w:val="16"/>
              </w:rPr>
              <w:t>GET</w:t>
            </w:r>
          </w:p>
        </w:tc>
        <w:tc>
          <w:tcPr>
            <w:tcW w:type="dxa" w:w="2880"/>
            <w:vAlign w:val="center"/>
            <w:shd w:fill="F3F5F7"/>
          </w:tcPr>
          <w:p>
            <w:pPr>
              <w:spacing w:after="0"/>
            </w:pPr>
            <w:r/>
            <w:r>
              <w:rPr>
                <w:rFonts w:ascii="Aptos" w:hAnsi="Aptos"/>
                <w:b w:val="0"/>
                <w:color w:val="17212B"/>
                <w:sz w:val="16"/>
              </w:rPr>
              <w:t>/events/{id}</w:t>
            </w:r>
          </w:p>
        </w:tc>
        <w:tc>
          <w:tcPr>
            <w:tcW w:type="dxa" w:w="6408"/>
            <w:vAlign w:val="center"/>
            <w:shd w:fill="F3F5F7"/>
          </w:tcPr>
          <w:p>
            <w:pPr>
              <w:spacing w:after="0"/>
            </w:pPr>
            <w:r/>
            <w:r>
              <w:rPr>
                <w:rFonts w:ascii="Aptos" w:hAnsi="Aptos"/>
                <w:b w:val="0"/>
                <w:color w:val="17212B"/>
                <w:sz w:val="16"/>
              </w:rPr>
              <w:t>Get decision room data</w:t>
            </w:r>
          </w:p>
        </w:tc>
      </w:tr>
      <w:tr>
        <w:tc>
          <w:tcPr>
            <w:tcW w:type="dxa" w:w="1008"/>
            <w:vAlign w:val="center"/>
            <w:shd w:fill="FFFFFF"/>
          </w:tcPr>
          <w:p>
            <w:pPr>
              <w:spacing w:after="0"/>
            </w:pPr>
            <w:r/>
            <w:r>
              <w:rPr>
                <w:rFonts w:ascii="Aptos" w:hAnsi="Aptos"/>
                <w:b w:val="0"/>
                <w:color w:val="17212B"/>
                <w:sz w:val="16"/>
              </w:rPr>
              <w:t>POST</w:t>
            </w:r>
          </w:p>
        </w:tc>
        <w:tc>
          <w:tcPr>
            <w:tcW w:type="dxa" w:w="2880"/>
            <w:vAlign w:val="center"/>
            <w:shd w:fill="FFFFFF"/>
          </w:tcPr>
          <w:p>
            <w:pPr>
              <w:spacing w:after="0"/>
            </w:pPr>
            <w:r/>
            <w:r>
              <w:rPr>
                <w:rFonts w:ascii="Aptos" w:hAnsi="Aptos"/>
                <w:b w:val="0"/>
                <w:color w:val="17212B"/>
                <w:sz w:val="16"/>
              </w:rPr>
              <w:t>/events/{id}/decide</w:t>
            </w:r>
          </w:p>
        </w:tc>
        <w:tc>
          <w:tcPr>
            <w:tcW w:type="dxa" w:w="6408"/>
            <w:vAlign w:val="center"/>
            <w:shd w:fill="FFFFFF"/>
          </w:tcPr>
          <w:p>
            <w:pPr>
              <w:spacing w:after="0"/>
            </w:pPr>
            <w:r/>
            <w:r>
              <w:rPr>
                <w:rFonts w:ascii="Aptos" w:hAnsi="Aptos"/>
                <w:b w:val="0"/>
                <w:color w:val="17212B"/>
                <w:sz w:val="16"/>
              </w:rPr>
              <w:t>Run or replay decision</w:t>
            </w:r>
          </w:p>
        </w:tc>
      </w:tr>
      <w:tr>
        <w:tc>
          <w:tcPr>
            <w:tcW w:type="dxa" w:w="1008"/>
            <w:vAlign w:val="center"/>
            <w:shd w:fill="F3F5F7"/>
          </w:tcPr>
          <w:p>
            <w:pPr>
              <w:spacing w:after="0"/>
            </w:pPr>
            <w:r/>
            <w:r>
              <w:rPr>
                <w:rFonts w:ascii="Aptos" w:hAnsi="Aptos"/>
                <w:b w:val="0"/>
                <w:color w:val="17212B"/>
                <w:sz w:val="16"/>
              </w:rPr>
              <w:t>POST</w:t>
            </w:r>
          </w:p>
        </w:tc>
        <w:tc>
          <w:tcPr>
            <w:tcW w:type="dxa" w:w="2880"/>
            <w:vAlign w:val="center"/>
            <w:shd w:fill="F3F5F7"/>
          </w:tcPr>
          <w:p>
            <w:pPr>
              <w:spacing w:after="0"/>
            </w:pPr>
            <w:r/>
            <w:r>
              <w:rPr>
                <w:rFonts w:ascii="Aptos" w:hAnsi="Aptos"/>
                <w:b w:val="0"/>
                <w:color w:val="17212B"/>
                <w:sz w:val="16"/>
              </w:rPr>
              <w:t>/events/{id}/approve</w:t>
            </w:r>
          </w:p>
        </w:tc>
        <w:tc>
          <w:tcPr>
            <w:tcW w:type="dxa" w:w="6408"/>
            <w:vAlign w:val="center"/>
            <w:shd w:fill="F3F5F7"/>
          </w:tcPr>
          <w:p>
            <w:pPr>
              <w:spacing w:after="0"/>
            </w:pPr>
            <w:r/>
            <w:r>
              <w:rPr>
                <w:rFonts w:ascii="Aptos" w:hAnsi="Aptos"/>
                <w:b w:val="0"/>
                <w:color w:val="17212B"/>
                <w:sz w:val="16"/>
              </w:rPr>
              <w:t>Approve escalated action</w:t>
            </w:r>
          </w:p>
        </w:tc>
      </w:tr>
      <w:tr>
        <w:tc>
          <w:tcPr>
            <w:tcW w:type="dxa" w:w="1008"/>
            <w:vAlign w:val="center"/>
            <w:shd w:fill="FFFFFF"/>
          </w:tcPr>
          <w:p>
            <w:pPr>
              <w:spacing w:after="0"/>
            </w:pPr>
            <w:r/>
            <w:r>
              <w:rPr>
                <w:rFonts w:ascii="Aptos" w:hAnsi="Aptos"/>
                <w:b w:val="0"/>
                <w:color w:val="17212B"/>
                <w:sz w:val="16"/>
              </w:rPr>
              <w:t>POST</w:t>
            </w:r>
          </w:p>
        </w:tc>
        <w:tc>
          <w:tcPr>
            <w:tcW w:type="dxa" w:w="2880"/>
            <w:vAlign w:val="center"/>
            <w:shd w:fill="FFFFFF"/>
          </w:tcPr>
          <w:p>
            <w:pPr>
              <w:spacing w:after="0"/>
            </w:pPr>
            <w:r/>
            <w:r>
              <w:rPr>
                <w:rFonts w:ascii="Aptos" w:hAnsi="Aptos"/>
                <w:b w:val="0"/>
                <w:color w:val="17212B"/>
                <w:sz w:val="16"/>
              </w:rPr>
              <w:t>/events/{id}/voice</w:t>
            </w:r>
          </w:p>
        </w:tc>
        <w:tc>
          <w:tcPr>
            <w:tcW w:type="dxa" w:w="6408"/>
            <w:vAlign w:val="center"/>
            <w:shd w:fill="FFFFFF"/>
          </w:tcPr>
          <w:p>
            <w:pPr>
              <w:spacing w:after="0"/>
            </w:pPr>
            <w:r/>
            <w:r>
              <w:rPr>
                <w:rFonts w:ascii="Aptos" w:hAnsi="Aptos"/>
                <w:b w:val="0"/>
                <w:color w:val="17212B"/>
                <w:sz w:val="16"/>
              </w:rPr>
              <w:t>Start voice simulation/session</w:t>
            </w:r>
          </w:p>
        </w:tc>
      </w:tr>
      <w:tr>
        <w:tc>
          <w:tcPr>
            <w:tcW w:type="dxa" w:w="1008"/>
            <w:vAlign w:val="center"/>
            <w:shd w:fill="F3F5F7"/>
          </w:tcPr>
          <w:p>
            <w:pPr>
              <w:spacing w:after="0"/>
            </w:pPr>
            <w:r/>
            <w:r>
              <w:rPr>
                <w:rFonts w:ascii="Aptos" w:hAnsi="Aptos"/>
                <w:b w:val="0"/>
                <w:color w:val="17212B"/>
                <w:sz w:val="16"/>
              </w:rPr>
              <w:t>GET</w:t>
            </w:r>
          </w:p>
        </w:tc>
        <w:tc>
          <w:tcPr>
            <w:tcW w:type="dxa" w:w="2880"/>
            <w:vAlign w:val="center"/>
            <w:shd w:fill="F3F5F7"/>
          </w:tcPr>
          <w:p>
            <w:pPr>
              <w:spacing w:after="0"/>
            </w:pPr>
            <w:r/>
            <w:r>
              <w:rPr>
                <w:rFonts w:ascii="Aptos" w:hAnsi="Aptos"/>
                <w:b w:val="0"/>
                <w:color w:val="17212B"/>
                <w:sz w:val="16"/>
              </w:rPr>
              <w:t>/policies</w:t>
            </w:r>
          </w:p>
        </w:tc>
        <w:tc>
          <w:tcPr>
            <w:tcW w:type="dxa" w:w="6408"/>
            <w:vAlign w:val="center"/>
            <w:shd w:fill="F3F5F7"/>
          </w:tcPr>
          <w:p>
            <w:pPr>
              <w:spacing w:after="0"/>
            </w:pPr>
            <w:r/>
            <w:r>
              <w:rPr>
                <w:rFonts w:ascii="Aptos" w:hAnsi="Aptos"/>
                <w:b w:val="0"/>
                <w:color w:val="17212B"/>
                <w:sz w:val="16"/>
              </w:rPr>
              <w:t>Get merchant policy</w:t>
            </w:r>
          </w:p>
        </w:tc>
      </w:tr>
      <w:tr>
        <w:tc>
          <w:tcPr>
            <w:tcW w:type="dxa" w:w="1008"/>
            <w:vAlign w:val="center"/>
            <w:shd w:fill="FFFFFF"/>
          </w:tcPr>
          <w:p>
            <w:pPr>
              <w:spacing w:after="0"/>
            </w:pPr>
            <w:r/>
            <w:r>
              <w:rPr>
                <w:rFonts w:ascii="Aptos" w:hAnsi="Aptos"/>
                <w:b w:val="0"/>
                <w:color w:val="17212B"/>
                <w:sz w:val="16"/>
              </w:rPr>
              <w:t>PUT</w:t>
            </w:r>
          </w:p>
        </w:tc>
        <w:tc>
          <w:tcPr>
            <w:tcW w:type="dxa" w:w="2880"/>
            <w:vAlign w:val="center"/>
            <w:shd w:fill="FFFFFF"/>
          </w:tcPr>
          <w:p>
            <w:pPr>
              <w:spacing w:after="0"/>
            </w:pPr>
            <w:r/>
            <w:r>
              <w:rPr>
                <w:rFonts w:ascii="Aptos" w:hAnsi="Aptos"/>
                <w:b w:val="0"/>
                <w:color w:val="17212B"/>
                <w:sz w:val="16"/>
              </w:rPr>
              <w:t>/policies</w:t>
            </w:r>
          </w:p>
        </w:tc>
        <w:tc>
          <w:tcPr>
            <w:tcW w:type="dxa" w:w="6408"/>
            <w:vAlign w:val="center"/>
            <w:shd w:fill="FFFFFF"/>
          </w:tcPr>
          <w:p>
            <w:pPr>
              <w:spacing w:after="0"/>
            </w:pPr>
            <w:r/>
            <w:r>
              <w:rPr>
                <w:rFonts w:ascii="Aptos" w:hAnsi="Aptos"/>
                <w:b w:val="0"/>
                <w:color w:val="17212B"/>
                <w:sz w:val="16"/>
              </w:rPr>
              <w:t>Update merchant policy</w:t>
            </w:r>
          </w:p>
        </w:tc>
      </w:tr>
      <w:tr>
        <w:tc>
          <w:tcPr>
            <w:tcW w:type="dxa" w:w="1008"/>
            <w:vAlign w:val="center"/>
            <w:shd w:fill="F3F5F7"/>
          </w:tcPr>
          <w:p>
            <w:pPr>
              <w:spacing w:after="0"/>
            </w:pPr>
            <w:r/>
            <w:r>
              <w:rPr>
                <w:rFonts w:ascii="Aptos" w:hAnsi="Aptos"/>
                <w:b w:val="0"/>
                <w:color w:val="17212B"/>
                <w:sz w:val="16"/>
              </w:rPr>
              <w:t>POST</w:t>
            </w:r>
          </w:p>
        </w:tc>
        <w:tc>
          <w:tcPr>
            <w:tcW w:type="dxa" w:w="2880"/>
            <w:vAlign w:val="center"/>
            <w:shd w:fill="F3F5F7"/>
          </w:tcPr>
          <w:p>
            <w:pPr>
              <w:spacing w:after="0"/>
            </w:pPr>
            <w:r/>
            <w:r>
              <w:rPr>
                <w:rFonts w:ascii="Aptos" w:hAnsi="Aptos"/>
                <w:b w:val="0"/>
                <w:color w:val="17212B"/>
                <w:sz w:val="16"/>
              </w:rPr>
              <w:t>/arena/run</w:t>
            </w:r>
          </w:p>
        </w:tc>
        <w:tc>
          <w:tcPr>
            <w:tcW w:type="dxa" w:w="6408"/>
            <w:vAlign w:val="center"/>
            <w:shd w:fill="F3F5F7"/>
          </w:tcPr>
          <w:p>
            <w:pPr>
              <w:spacing w:after="0"/>
            </w:pPr>
            <w:r/>
            <w:r>
              <w:rPr>
                <w:rFonts w:ascii="Aptos" w:hAnsi="Aptos"/>
                <w:b w:val="0"/>
                <w:color w:val="17212B"/>
                <w:sz w:val="16"/>
              </w:rPr>
              <w:t>Run a strategy comparison</w:t>
            </w:r>
          </w:p>
        </w:tc>
      </w:tr>
      <w:tr>
        <w:tc>
          <w:tcPr>
            <w:tcW w:type="dxa" w:w="1008"/>
            <w:vAlign w:val="center"/>
            <w:shd w:fill="FFFFFF"/>
          </w:tcPr>
          <w:p>
            <w:pPr>
              <w:spacing w:after="0"/>
            </w:pPr>
            <w:r/>
            <w:r>
              <w:rPr>
                <w:rFonts w:ascii="Aptos" w:hAnsi="Aptos"/>
                <w:b w:val="0"/>
                <w:color w:val="17212B"/>
                <w:sz w:val="16"/>
              </w:rPr>
              <w:t>GET</w:t>
            </w:r>
          </w:p>
        </w:tc>
        <w:tc>
          <w:tcPr>
            <w:tcW w:type="dxa" w:w="2880"/>
            <w:vAlign w:val="center"/>
            <w:shd w:fill="FFFFFF"/>
          </w:tcPr>
          <w:p>
            <w:pPr>
              <w:spacing w:after="0"/>
            </w:pPr>
            <w:r/>
            <w:r>
              <w:rPr>
                <w:rFonts w:ascii="Aptos" w:hAnsi="Aptos"/>
                <w:b w:val="0"/>
                <w:color w:val="17212B"/>
                <w:sz w:val="16"/>
              </w:rPr>
              <w:t>/arena/runs/{id}</w:t>
            </w:r>
          </w:p>
        </w:tc>
        <w:tc>
          <w:tcPr>
            <w:tcW w:type="dxa" w:w="6408"/>
            <w:vAlign w:val="center"/>
            <w:shd w:fill="FFFFFF"/>
          </w:tcPr>
          <w:p>
            <w:pPr>
              <w:spacing w:after="0"/>
            </w:pPr>
            <w:r/>
            <w:r>
              <w:rPr>
                <w:rFonts w:ascii="Aptos" w:hAnsi="Aptos"/>
                <w:b w:val="0"/>
                <w:color w:val="17212B"/>
                <w:sz w:val="16"/>
              </w:rPr>
              <w:t>Get Arena results</w:t>
            </w:r>
          </w:p>
        </w:tc>
      </w:tr>
      <w:tr>
        <w:tc>
          <w:tcPr>
            <w:tcW w:type="dxa" w:w="1008"/>
            <w:vAlign w:val="center"/>
            <w:shd w:fill="F3F5F7"/>
          </w:tcPr>
          <w:p>
            <w:pPr>
              <w:spacing w:after="0"/>
            </w:pPr>
            <w:r/>
            <w:r>
              <w:rPr>
                <w:rFonts w:ascii="Aptos" w:hAnsi="Aptos"/>
                <w:b w:val="0"/>
                <w:color w:val="17212B"/>
                <w:sz w:val="16"/>
              </w:rPr>
              <w:t>GET</w:t>
            </w:r>
          </w:p>
        </w:tc>
        <w:tc>
          <w:tcPr>
            <w:tcW w:type="dxa" w:w="2880"/>
            <w:vAlign w:val="center"/>
            <w:shd w:fill="F3F5F7"/>
          </w:tcPr>
          <w:p>
            <w:pPr>
              <w:spacing w:after="0"/>
            </w:pPr>
            <w:r/>
            <w:r>
              <w:rPr>
                <w:rFonts w:ascii="Aptos" w:hAnsi="Aptos"/>
                <w:b w:val="0"/>
                <w:color w:val="17212B"/>
                <w:sz w:val="16"/>
              </w:rPr>
              <w:t>/analytics</w:t>
            </w:r>
          </w:p>
        </w:tc>
        <w:tc>
          <w:tcPr>
            <w:tcW w:type="dxa" w:w="6408"/>
            <w:vAlign w:val="center"/>
            <w:shd w:fill="F3F5F7"/>
          </w:tcPr>
          <w:p>
            <w:pPr>
              <w:spacing w:after="0"/>
            </w:pPr>
            <w:r/>
            <w:r>
              <w:rPr>
                <w:rFonts w:ascii="Aptos" w:hAnsi="Aptos"/>
                <w:b w:val="0"/>
                <w:color w:val="17212B"/>
                <w:sz w:val="16"/>
              </w:rPr>
              <w:t>Get recovery metrics</w:t>
            </w:r>
          </w:p>
        </w:tc>
      </w:tr>
      <w:tr>
        <w:tc>
          <w:tcPr>
            <w:tcW w:type="dxa" w:w="1008"/>
            <w:vAlign w:val="center"/>
            <w:shd w:fill="FFFFFF"/>
          </w:tcPr>
          <w:p>
            <w:pPr>
              <w:spacing w:after="0"/>
            </w:pPr>
            <w:r/>
            <w:r>
              <w:rPr>
                <w:rFonts w:ascii="Aptos" w:hAnsi="Aptos"/>
                <w:b w:val="0"/>
                <w:color w:val="17212B"/>
                <w:sz w:val="16"/>
              </w:rPr>
              <w:t>GET</w:t>
            </w:r>
          </w:p>
        </w:tc>
        <w:tc>
          <w:tcPr>
            <w:tcW w:type="dxa" w:w="2880"/>
            <w:vAlign w:val="center"/>
            <w:shd w:fill="FFFFFF"/>
          </w:tcPr>
          <w:p>
            <w:pPr>
              <w:spacing w:after="0"/>
            </w:pPr>
            <w:r/>
            <w:r>
              <w:rPr>
                <w:rFonts w:ascii="Aptos" w:hAnsi="Aptos"/>
                <w:b w:val="0"/>
                <w:color w:val="17212B"/>
                <w:sz w:val="16"/>
              </w:rPr>
              <w:t>/audit</w:t>
            </w:r>
          </w:p>
        </w:tc>
        <w:tc>
          <w:tcPr>
            <w:tcW w:type="dxa" w:w="6408"/>
            <w:vAlign w:val="center"/>
            <w:shd w:fill="FFFFFF"/>
          </w:tcPr>
          <w:p>
            <w:pPr>
              <w:spacing w:after="0"/>
            </w:pPr>
            <w:r/>
            <w:r>
              <w:rPr>
                <w:rFonts w:ascii="Aptos" w:hAnsi="Aptos"/>
                <w:b w:val="0"/>
                <w:color w:val="17212B"/>
                <w:sz w:val="16"/>
              </w:rPr>
              <w:t>Search audit trail</w:t>
            </w:r>
          </w:p>
        </w:tc>
      </w:tr>
    </w:tbl>
    <w:p>
      <w:pPr>
        <w:spacing w:after="0"/>
      </w:pPr>
    </w:p>
    <w:p>
      <w:pPr>
        <w:pStyle w:val="Heading2"/>
      </w:pPr>
      <w:r>
        <w:t>13.3 State machine</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NEW</w:t>
              <w:br/>
            </w:r>
            <w:r>
              <w:rPr>
                <w:rFonts w:ascii="Consolas" w:hAnsi="Consolas"/>
                <w:color w:val="17212B"/>
                <w:sz w:val="16"/>
              </w:rPr>
              <w:t xml:space="preserve"> ↓</w:t>
              <w:br/>
            </w:r>
            <w:r>
              <w:rPr>
                <w:rFonts w:ascii="Consolas" w:hAnsi="Consolas"/>
                <w:color w:val="17212B"/>
                <w:sz w:val="16"/>
              </w:rPr>
              <w:t>CONTEXT_READY</w:t>
              <w:br/>
            </w:r>
            <w:r>
              <w:rPr>
                <w:rFonts w:ascii="Consolas" w:hAnsi="Consolas"/>
                <w:color w:val="17212B"/>
                <w:sz w:val="16"/>
              </w:rPr>
              <w:t xml:space="preserve"> ↓</w:t>
              <w:br/>
            </w:r>
            <w:r>
              <w:rPr>
                <w:rFonts w:ascii="Consolas" w:hAnsi="Consolas"/>
                <w:color w:val="17212B"/>
                <w:sz w:val="16"/>
              </w:rPr>
              <w:t>DECISION_PENDING</w:t>
              <w:br/>
            </w:r>
            <w:r>
              <w:rPr>
                <w:rFonts w:ascii="Consolas" w:hAnsi="Consolas"/>
                <w:color w:val="17212B"/>
                <w:sz w:val="16"/>
              </w:rPr>
              <w:t xml:space="preserve"> ↓</w:t>
              <w:br/>
            </w:r>
            <w:r>
              <w:rPr>
                <w:rFonts w:ascii="Consolas" w:hAnsi="Consolas"/>
                <w:color w:val="17212B"/>
                <w:sz w:val="16"/>
              </w:rPr>
              <w:t>POLICY_CHECK</w:t>
              <w:br/>
            </w:r>
            <w:r>
              <w:rPr>
                <w:rFonts w:ascii="Consolas" w:hAnsi="Consolas"/>
                <w:color w:val="17212B"/>
                <w:sz w:val="16"/>
              </w:rPr>
              <w:t xml:space="preserve"> ├── BLOCKED → STOPPED</w:t>
              <w:br/>
            </w:r>
            <w:r>
              <w:rPr>
                <w:rFonts w:ascii="Consolas" w:hAnsi="Consolas"/>
                <w:color w:val="17212B"/>
                <w:sz w:val="16"/>
              </w:rPr>
              <w:t xml:space="preserve"> ├── APPROVAL_REQUIRED → WAITING_APPROVAL → APPROVED</w:t>
              <w:br/>
            </w:r>
            <w:r>
              <w:rPr>
                <w:rFonts w:ascii="Consolas" w:hAnsi="Consolas"/>
                <w:color w:val="17212B"/>
                <w:sz w:val="16"/>
              </w:rPr>
              <w:t xml:space="preserve"> └── APPROVED</w:t>
              <w:br/>
            </w:r>
            <w:r>
              <w:rPr>
                <w:rFonts w:ascii="Consolas" w:hAnsi="Consolas"/>
                <w:color w:val="17212B"/>
                <w:sz w:val="16"/>
              </w:rPr>
              <w:t xml:space="preserve">        ↓</w:t>
              <w:br/>
            </w:r>
            <w:r>
              <w:rPr>
                <w:rFonts w:ascii="Consolas" w:hAnsi="Consolas"/>
                <w:color w:val="17212B"/>
                <w:sz w:val="16"/>
              </w:rPr>
              <w:t xml:space="preserve">    EXECUTING</w:t>
              <w:br/>
            </w:r>
            <w:r>
              <w:rPr>
                <w:rFonts w:ascii="Consolas" w:hAnsi="Consolas"/>
                <w:color w:val="17212B"/>
                <w:sz w:val="16"/>
              </w:rPr>
              <w:t xml:space="preserve">        ├── SUCCEEDED → RECOVERED</w:t>
              <w:br/>
            </w:r>
            <w:r>
              <w:rPr>
                <w:rFonts w:ascii="Consolas" w:hAnsi="Consolas"/>
                <w:color w:val="17212B"/>
                <w:sz w:val="16"/>
              </w:rPr>
              <w:t xml:space="preserve">        ├── FAILED → RETRYABLE / ESCALATED</w:t>
              <w:br/>
            </w:r>
            <w:r>
              <w:rPr>
                <w:rFonts w:ascii="Consolas" w:hAnsi="Consolas"/>
                <w:color w:val="17212B"/>
                <w:sz w:val="16"/>
              </w:rPr>
              <w:t xml:space="preserve">        └── EXPIRED → CLOSED</w:t>
            </w:r>
          </w:p>
        </w:tc>
      </w:tr>
    </w:tbl>
    <w:p>
      <w:pPr>
        <w:spacing w:after="0"/>
      </w:pPr>
    </w:p>
    <w:p>
      <w:pPr>
        <w:pStyle w:val="Heading1"/>
      </w:pPr>
      <w:r>
        <w:t>14. Data Model</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376"/>
            <w:vAlign w:val="center"/>
            <w:shd w:fill="102A43"/>
          </w:tcPr>
          <w:p>
            <w:pPr>
              <w:spacing w:after="0"/>
            </w:pPr>
            <w:r/>
            <w:r>
              <w:rPr>
                <w:rFonts w:ascii="Aptos" w:hAnsi="Aptos"/>
                <w:b/>
                <w:color w:val="FFFFFF"/>
                <w:sz w:val="16"/>
              </w:rPr>
              <w:t>Entity</w:t>
            </w:r>
          </w:p>
        </w:tc>
        <w:tc>
          <w:tcPr>
            <w:tcW w:type="dxa" w:w="8424"/>
            <w:vAlign w:val="center"/>
            <w:shd w:fill="102A43"/>
          </w:tcPr>
          <w:p>
            <w:pPr>
              <w:spacing w:after="0"/>
            </w:pPr>
            <w:r/>
            <w:r>
              <w:rPr>
                <w:rFonts w:ascii="Aptos" w:hAnsi="Aptos"/>
                <w:b/>
                <w:color w:val="FFFFFF"/>
                <w:sz w:val="16"/>
              </w:rPr>
              <w:t>Core fields</w:t>
            </w:r>
          </w:p>
        </w:tc>
      </w:tr>
      <w:tr>
        <w:tc>
          <w:tcPr>
            <w:tcW w:type="dxa" w:w="2376"/>
            <w:vAlign w:val="center"/>
            <w:shd w:fill="F3F5F7"/>
          </w:tcPr>
          <w:p>
            <w:pPr>
              <w:spacing w:after="0"/>
            </w:pPr>
            <w:r/>
            <w:r>
              <w:rPr>
                <w:rFonts w:ascii="Aptos" w:hAnsi="Aptos"/>
                <w:b w:val="0"/>
                <w:color w:val="17212B"/>
                <w:sz w:val="16"/>
              </w:rPr>
              <w:t>customers</w:t>
            </w:r>
          </w:p>
        </w:tc>
        <w:tc>
          <w:tcPr>
            <w:tcW w:type="dxa" w:w="8424"/>
            <w:vAlign w:val="center"/>
            <w:shd w:fill="F3F5F7"/>
          </w:tcPr>
          <w:p>
            <w:r>
              <w:t>id, synthetic_name, synthetic_phone, synthetic_email, language_preference, value_segment, communication_preference, created_at</w:t>
            </w:r>
          </w:p>
        </w:tc>
      </w:tr>
      <w:tr>
        <w:tc>
          <w:tcPr>
            <w:tcW w:type="dxa" w:w="2376"/>
            <w:vAlign w:val="center"/>
            <w:shd w:fill="FFFFFF"/>
          </w:tcPr>
          <w:p>
            <w:pPr>
              <w:spacing w:after="0"/>
            </w:pPr>
            <w:r/>
            <w:r>
              <w:rPr>
                <w:rFonts w:ascii="Aptos" w:hAnsi="Aptos"/>
                <w:b w:val="0"/>
                <w:color w:val="17212B"/>
                <w:sz w:val="16"/>
              </w:rPr>
              <w:t>payments</w:t>
            </w:r>
          </w:p>
        </w:tc>
        <w:tc>
          <w:tcPr>
            <w:tcW w:type="dxa" w:w="8424"/>
            <w:vAlign w:val="center"/>
            <w:shd w:fill="FFFFFF"/>
          </w:tcPr>
          <w:p>
            <w:r>
              <w:t>id, customer_id, amount_paise, currency, method, status, failure_reason, created_at</w:t>
            </w:r>
          </w:p>
        </w:tc>
      </w:tr>
      <w:tr>
        <w:tc>
          <w:tcPr>
            <w:tcW w:type="dxa" w:w="2376"/>
            <w:vAlign w:val="center"/>
            <w:shd w:fill="F3F5F7"/>
          </w:tcPr>
          <w:p>
            <w:pPr>
              <w:spacing w:after="0"/>
            </w:pPr>
            <w:r/>
            <w:r>
              <w:rPr>
                <w:rFonts w:ascii="Aptos" w:hAnsi="Aptos"/>
                <w:b w:val="0"/>
                <w:color w:val="17212B"/>
                <w:sz w:val="16"/>
              </w:rPr>
              <w:t>payment_attempts</w:t>
            </w:r>
          </w:p>
        </w:tc>
        <w:tc>
          <w:tcPr>
            <w:tcW w:type="dxa" w:w="8424"/>
            <w:vAlign w:val="center"/>
            <w:shd w:fill="F3F5F7"/>
          </w:tcPr>
          <w:p>
            <w:pPr>
              <w:spacing w:after="0"/>
            </w:pPr>
            <w:r/>
            <w:r>
              <w:rPr>
                <w:rFonts w:ascii="Aptos" w:hAnsi="Aptos"/>
                <w:b w:val="0"/>
                <w:color w:val="17212B"/>
                <w:sz w:val="16"/>
              </w:rPr>
              <w:t>id, payment_id, attempt_no, timestamp, outcome, provider_code</w:t>
            </w:r>
          </w:p>
        </w:tc>
      </w:tr>
      <w:tr>
        <w:tc>
          <w:tcPr>
            <w:tcW w:type="dxa" w:w="2376"/>
            <w:vAlign w:val="center"/>
            <w:shd w:fill="FFFFFF"/>
          </w:tcPr>
          <w:p>
            <w:pPr>
              <w:spacing w:after="0"/>
            </w:pPr>
            <w:r/>
            <w:r>
              <w:rPr>
                <w:rFonts w:ascii="Aptos" w:hAnsi="Aptos"/>
                <w:b w:val="0"/>
                <w:color w:val="17212B"/>
                <w:sz w:val="16"/>
              </w:rPr>
              <w:t>recovery_cases</w:t>
            </w:r>
          </w:p>
        </w:tc>
        <w:tc>
          <w:tcPr>
            <w:tcW w:type="dxa" w:w="8424"/>
            <w:vAlign w:val="center"/>
            <w:shd w:fill="FFFFFF"/>
          </w:tcPr>
          <w:p>
            <w:pPr>
              <w:spacing w:after="0"/>
            </w:pPr>
            <w:r/>
            <w:r>
              <w:rPr>
                <w:rFonts w:ascii="Aptos" w:hAnsi="Aptos"/>
                <w:b w:val="0"/>
                <w:color w:val="17212B"/>
                <w:sz w:val="16"/>
              </w:rPr>
              <w:t>id, payment_id, current_state, risk_amount, assigned_policy, created_at, updated_at</w:t>
            </w:r>
          </w:p>
        </w:tc>
      </w:tr>
      <w:tr>
        <w:tc>
          <w:tcPr>
            <w:tcW w:type="dxa" w:w="2376"/>
            <w:vAlign w:val="center"/>
            <w:shd w:fill="F3F5F7"/>
          </w:tcPr>
          <w:p>
            <w:pPr>
              <w:spacing w:after="0"/>
            </w:pPr>
            <w:r/>
            <w:r>
              <w:rPr>
                <w:rFonts w:ascii="Aptos" w:hAnsi="Aptos"/>
                <w:b w:val="0"/>
                <w:color w:val="17212B"/>
                <w:sz w:val="16"/>
              </w:rPr>
              <w:t>recovery_actions</w:t>
            </w:r>
          </w:p>
        </w:tc>
        <w:tc>
          <w:tcPr>
            <w:tcW w:type="dxa" w:w="8424"/>
            <w:vAlign w:val="center"/>
            <w:shd w:fill="F3F5F7"/>
          </w:tcPr>
          <w:p>
            <w:r>
              <w:t>id, case_id, decision_id, action_type, expected_value, action_cost, incentive_cost, fatigue_penalty, status, idempotency_key, scheduled_at, executed_at</w:t>
            </w:r>
          </w:p>
        </w:tc>
      </w:tr>
      <w:tr>
        <w:tc>
          <w:tcPr>
            <w:tcW w:type="dxa" w:w="2376"/>
            <w:vAlign w:val="center"/>
            <w:shd w:fill="FFFFFF"/>
          </w:tcPr>
          <w:p>
            <w:pPr>
              <w:spacing w:after="0"/>
            </w:pPr>
            <w:r/>
            <w:r>
              <w:rPr>
                <w:rFonts w:ascii="Aptos" w:hAnsi="Aptos"/>
                <w:b w:val="0"/>
                <w:color w:val="17212B"/>
                <w:sz w:val="16"/>
              </w:rPr>
              <w:t>agent_decisions</w:t>
            </w:r>
          </w:p>
        </w:tc>
        <w:tc>
          <w:tcPr>
            <w:tcW w:type="dxa" w:w="8424"/>
            <w:vAlign w:val="center"/>
            <w:shd w:fill="FFFFFF"/>
          </w:tcPr>
          <w:p>
            <w:r>
              <w:t>id, case_id, model_version, prompt_version, recommended_action, confidence_source, confidence_value, reason, created_at</w:t>
            </w:r>
          </w:p>
        </w:tc>
      </w:tr>
      <w:tr>
        <w:tc>
          <w:tcPr>
            <w:tcW w:type="dxa" w:w="2376"/>
            <w:vAlign w:val="center"/>
            <w:shd w:fill="F3F5F7"/>
          </w:tcPr>
          <w:p>
            <w:pPr>
              <w:spacing w:after="0"/>
            </w:pPr>
            <w:r/>
            <w:r>
              <w:rPr>
                <w:rFonts w:ascii="Aptos" w:hAnsi="Aptos"/>
                <w:b w:val="0"/>
                <w:color w:val="17212B"/>
                <w:sz w:val="16"/>
              </w:rPr>
              <w:t>policies</w:t>
            </w:r>
          </w:p>
        </w:tc>
        <w:tc>
          <w:tcPr>
            <w:tcW w:type="dxa" w:w="8424"/>
            <w:vAlign w:val="center"/>
            <w:shd w:fill="F3F5F7"/>
          </w:tcPr>
          <w:p>
            <w:r>
              <w:t>id, merchant_id, max_retries, contact_limit, contact_window_start, contact_window_end, approval_threshold_paise, voice_enabled, communication_preference_mode</w:t>
            </w:r>
          </w:p>
        </w:tc>
      </w:tr>
      <w:tr>
        <w:tc>
          <w:tcPr>
            <w:tcW w:type="dxa" w:w="2376"/>
            <w:vAlign w:val="center"/>
            <w:shd w:fill="FFFFFF"/>
          </w:tcPr>
          <w:p>
            <w:pPr>
              <w:spacing w:after="0"/>
            </w:pPr>
            <w:r/>
            <w:r>
              <w:rPr>
                <w:rFonts w:ascii="Aptos" w:hAnsi="Aptos"/>
                <w:b w:val="0"/>
                <w:color w:val="17212B"/>
                <w:sz w:val="16"/>
              </w:rPr>
              <w:t>audit_logs</w:t>
            </w:r>
          </w:p>
        </w:tc>
        <w:tc>
          <w:tcPr>
            <w:tcW w:type="dxa" w:w="8424"/>
            <w:vAlign w:val="center"/>
            <w:shd w:fill="FFFFFF"/>
          </w:tcPr>
          <w:p>
            <w:pPr>
              <w:spacing w:after="0"/>
            </w:pPr>
            <w:r/>
            <w:r>
              <w:rPr>
                <w:rFonts w:ascii="Aptos" w:hAnsi="Aptos"/>
                <w:b w:val="0"/>
                <w:color w:val="17212B"/>
                <w:sz w:val="16"/>
              </w:rPr>
              <w:t>id, case_id, event_type, actor, payload_hash, timestamp</w:t>
            </w:r>
          </w:p>
        </w:tc>
      </w:tr>
      <w:tr>
        <w:tc>
          <w:tcPr>
            <w:tcW w:type="dxa" w:w="2376"/>
            <w:vAlign w:val="center"/>
            <w:shd w:fill="F3F5F7"/>
          </w:tcPr>
          <w:p>
            <w:pPr>
              <w:spacing w:after="0"/>
            </w:pPr>
            <w:r/>
            <w:r>
              <w:rPr>
                <w:rFonts w:ascii="Aptos" w:hAnsi="Aptos"/>
                <w:b w:val="0"/>
                <w:color w:val="17212B"/>
                <w:sz w:val="16"/>
              </w:rPr>
              <w:t>arena_runs</w:t>
            </w:r>
          </w:p>
        </w:tc>
        <w:tc>
          <w:tcPr>
            <w:tcW w:type="dxa" w:w="8424"/>
            <w:vAlign w:val="center"/>
            <w:shd w:fill="F3F5F7"/>
          </w:tcPr>
          <w:p>
            <w:r>
              <w:t>id, simulator_version, policy_version, model_version, prompt_version, seed, batch_size, config_hash, started_at, completed_at</w:t>
            </w:r>
          </w:p>
        </w:tc>
      </w:tr>
      <w:tr>
        <w:tc>
          <w:tcPr>
            <w:tcW w:type="dxa" w:w="2376"/>
            <w:vAlign w:val="center"/>
            <w:shd w:fill="FFFFFF"/>
          </w:tcPr>
          <w:p>
            <w:pPr>
              <w:spacing w:after="0"/>
            </w:pPr>
            <w:r/>
            <w:r>
              <w:rPr>
                <w:rFonts w:ascii="Aptos" w:hAnsi="Aptos"/>
                <w:b w:val="0"/>
                <w:color w:val="17212B"/>
                <w:sz w:val="16"/>
              </w:rPr>
              <w:t>arena_results</w:t>
            </w:r>
          </w:p>
        </w:tc>
        <w:tc>
          <w:tcPr>
            <w:tcW w:type="dxa" w:w="8424"/>
            <w:vAlign w:val="center"/>
            <w:shd w:fill="FFFFFF"/>
          </w:tcPr>
          <w:p>
            <w:pPr>
              <w:spacing w:after="0"/>
            </w:pPr>
            <w:r/>
            <w:r>
              <w:rPr>
                <w:rFonts w:ascii="Aptos" w:hAnsi="Aptos"/>
                <w:b w:val="0"/>
                <w:color w:val="17212B"/>
                <w:sz w:val="16"/>
              </w:rPr>
              <w:t>id, run_id, strategy, recovered_revenue, net_value, actions, violations</w:t>
            </w:r>
          </w:p>
        </w:tc>
      </w:tr>
      <w:tr>
        <w:tc>
          <w:tcPr>
            <w:tcW w:type="dxa" w:w="2376"/>
            <w:vAlign w:val="center"/>
            <w:shd w:fill="F3F5F7"/>
          </w:tcPr>
          <w:p>
            <w:pPr>
              <w:spacing w:after="0"/>
            </w:pPr>
            <w:r/>
            <w:r>
              <w:rPr>
                <w:rFonts w:ascii="Aptos" w:hAnsi="Aptos"/>
                <w:b w:val="0"/>
                <w:color w:val="17212B"/>
                <w:sz w:val="16"/>
              </w:rPr>
              <w:t>voice_sessions</w:t>
            </w:r>
          </w:p>
        </w:tc>
        <w:tc>
          <w:tcPr>
            <w:tcW w:type="dxa" w:w="8424"/>
            <w:vAlign w:val="center"/>
            <w:shd w:fill="F3F5F7"/>
          </w:tcPr>
          <w:p>
            <w:pPr>
              <w:spacing w:after="0"/>
            </w:pPr>
            <w:r/>
            <w:r>
              <w:rPr>
                <w:rFonts w:ascii="Aptos" w:hAnsi="Aptos"/>
                <w:b w:val="0"/>
                <w:color w:val="17212B"/>
                <w:sz w:val="16"/>
              </w:rPr>
              <w:t>id, case_id, language_mode, transcript, extracted_intent, promise_date, outcome</w:t>
            </w:r>
          </w:p>
        </w:tc>
      </w:tr>
    </w:tbl>
    <w:p>
      <w:pPr>
        <w:spacing w:after="0"/>
      </w:pPr>
    </w:p>
    <w:p>
      <w:pPr>
        <w:pStyle w:val="Heading2"/>
      </w:pPr>
      <w:r>
        <w:t>14.1 Data integrity requirements</w:t>
      </w:r>
    </w:p>
    <w:p>
      <w:pPr>
        <w:pStyle w:val="ListBullet"/>
        <w:spacing w:after="40"/>
      </w:pPr>
      <w:r>
        <w:t>All foreign keys must be enforced.</w:t>
      </w:r>
    </w:p>
    <w:p>
      <w:pPr>
        <w:pStyle w:val="ListBullet"/>
        <w:spacing w:after="40"/>
      </w:pPr>
      <w:r>
        <w:t>Recovery actions must be uniquely identifiable.</w:t>
      </w:r>
    </w:p>
    <w:p>
      <w:pPr>
        <w:pStyle w:val="ListBullet"/>
        <w:spacing w:after="40"/>
      </w:pPr>
      <w:r>
        <w:t>Audit entries are append-only in application logic.</w:t>
      </w:r>
    </w:p>
    <w:p>
      <w:pPr>
        <w:pStyle w:val="ListBullet"/>
        <w:spacing w:after="40"/>
      </w:pPr>
      <w:r>
        <w:t>Arena runs must store seed/configuration so results can be replayed.</w:t>
      </w:r>
    </w:p>
    <w:p>
      <w:pPr>
        <w:pStyle w:val="ListBullet"/>
        <w:spacing w:after="40"/>
      </w:pPr>
      <w:r>
        <w:t>Model versions must be recorded with decisions.</w:t>
      </w:r>
    </w:p>
    <w:p>
      <w:pPr>
        <w:pStyle w:val="ListBullet"/>
      </w:pPr>
      <w:r>
        <w:t>Amounts are stored as integer paise in the backend and converted to rupees only for display; automated tests must assert no 100x unit conversion error. All customer contact fields are synthetic. No real customer PII is scraped or imported.</w:t>
      </w:r>
    </w:p>
    <w:p>
      <w:pPr>
        <w:pStyle w:val="Heading1"/>
      </w:pPr>
      <w:r>
        <w:t>15. Build Plan: 24–31 August 2026</w:t>
      </w:r>
    </w:p>
    <w:p>
      <w:r>
        <w:t>Personal target: complete a stable release by 31 Aug, leaving 1–5 Sep for polish, testing, README, demo recording, and submission.</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1584"/>
            <w:vAlign w:val="center"/>
            <w:shd w:fill="102A43"/>
          </w:tcPr>
          <w:p>
            <w:pPr>
              <w:spacing w:after="0"/>
            </w:pPr>
            <w:r/>
            <w:r>
              <w:rPr>
                <w:rFonts w:ascii="Aptos" w:hAnsi="Aptos"/>
                <w:b/>
                <w:color w:val="FFFFFF"/>
                <w:sz w:val="16"/>
              </w:rPr>
              <w:t>Date</w:t>
            </w:r>
          </w:p>
        </w:tc>
        <w:tc>
          <w:tcPr>
            <w:tcW w:type="dxa" w:w="2592"/>
            <w:vAlign w:val="center"/>
            <w:shd w:fill="102A43"/>
          </w:tcPr>
          <w:p>
            <w:pPr>
              <w:spacing w:after="0"/>
            </w:pPr>
            <w:r/>
            <w:r>
              <w:rPr>
                <w:rFonts w:ascii="Aptos" w:hAnsi="Aptos"/>
                <w:b/>
                <w:color w:val="FFFFFF"/>
                <w:sz w:val="16"/>
              </w:rPr>
              <w:t>Focus</w:t>
            </w:r>
          </w:p>
        </w:tc>
        <w:tc>
          <w:tcPr>
            <w:tcW w:type="dxa" w:w="7200"/>
            <w:vAlign w:val="center"/>
            <w:shd w:fill="102A43"/>
          </w:tcPr>
          <w:p>
            <w:pPr>
              <w:spacing w:after="0"/>
            </w:pPr>
            <w:r/>
            <w:r>
              <w:rPr>
                <w:rFonts w:ascii="Aptos" w:hAnsi="Aptos"/>
                <w:b/>
                <w:color w:val="FFFFFF"/>
                <w:sz w:val="16"/>
              </w:rPr>
              <w:t>Must be true by end of day</w:t>
            </w:r>
          </w:p>
        </w:tc>
      </w:tr>
      <w:tr>
        <w:tc>
          <w:tcPr>
            <w:tcW w:type="dxa" w:w="1584"/>
            <w:vAlign w:val="center"/>
            <w:shd w:fill="F3F5F7"/>
          </w:tcPr>
          <w:p>
            <w:pPr>
              <w:spacing w:after="0"/>
            </w:pPr>
            <w:r/>
            <w:r>
              <w:rPr>
                <w:rFonts w:ascii="Aptos" w:hAnsi="Aptos"/>
                <w:b w:val="0"/>
                <w:color w:val="17212B"/>
                <w:sz w:val="16"/>
              </w:rPr>
              <w:t>24 Aug</w:t>
            </w:r>
          </w:p>
        </w:tc>
        <w:tc>
          <w:tcPr>
            <w:tcW w:type="dxa" w:w="2592"/>
            <w:vAlign w:val="center"/>
            <w:shd w:fill="F3F5F7"/>
          </w:tcPr>
          <w:p>
            <w:pPr>
              <w:spacing w:after="0"/>
            </w:pPr>
            <w:r/>
            <w:r>
              <w:rPr>
                <w:rFonts w:ascii="Aptos" w:hAnsi="Aptos"/>
                <w:b w:val="0"/>
                <w:color w:val="17212B"/>
                <w:sz w:val="16"/>
              </w:rPr>
              <w:t>Understand + architecture</w:t>
            </w:r>
          </w:p>
        </w:tc>
        <w:tc>
          <w:tcPr>
            <w:tcW w:type="dxa" w:w="7200"/>
            <w:vAlign w:val="center"/>
            <w:shd w:fill="F3F5F7"/>
          </w:tcPr>
          <w:p>
            <w:pPr>
              <w:spacing w:after="0"/>
            </w:pPr>
            <w:r/>
            <w:r>
              <w:rPr>
                <w:rFonts w:ascii="Aptos" w:hAnsi="Aptos"/>
                <w:b w:val="0"/>
                <w:color w:val="17212B"/>
                <w:sz w:val="16"/>
              </w:rPr>
              <w:t>Freeze product scope, data model, decision flow, policy list. No UI polish.</w:t>
            </w:r>
          </w:p>
        </w:tc>
      </w:tr>
      <w:tr>
        <w:tc>
          <w:tcPr>
            <w:tcW w:type="dxa" w:w="1584"/>
            <w:vAlign w:val="center"/>
            <w:shd w:fill="FFFFFF"/>
          </w:tcPr>
          <w:p>
            <w:pPr>
              <w:spacing w:after="0"/>
            </w:pPr>
            <w:r/>
            <w:r>
              <w:rPr>
                <w:rFonts w:ascii="Aptos" w:hAnsi="Aptos"/>
                <w:b w:val="0"/>
                <w:color w:val="17212B"/>
                <w:sz w:val="16"/>
              </w:rPr>
              <w:t>25 Aug</w:t>
            </w:r>
          </w:p>
        </w:tc>
        <w:tc>
          <w:tcPr>
            <w:tcW w:type="dxa" w:w="2592"/>
            <w:vAlign w:val="center"/>
            <w:shd w:fill="FFFFFF"/>
          </w:tcPr>
          <w:p>
            <w:pPr>
              <w:spacing w:after="0"/>
            </w:pPr>
            <w:r/>
            <w:r>
              <w:rPr>
                <w:rFonts w:ascii="Aptos" w:hAnsi="Aptos"/>
                <w:b w:val="0"/>
                <w:color w:val="17212B"/>
                <w:sz w:val="16"/>
              </w:rPr>
              <w:t>Simulator + database</w:t>
            </w:r>
          </w:p>
        </w:tc>
        <w:tc>
          <w:tcPr>
            <w:tcW w:type="dxa" w:w="7200"/>
            <w:vAlign w:val="center"/>
            <w:shd w:fill="FFFFFF"/>
          </w:tcPr>
          <w:p>
            <w:pPr>
              <w:spacing w:after="0"/>
            </w:pPr>
            <w:r/>
            <w:r>
              <w:rPr>
                <w:rFonts w:ascii="Aptos" w:hAnsi="Aptos"/>
                <w:b w:val="0"/>
                <w:color w:val="17212B"/>
                <w:sz w:val="16"/>
              </w:rPr>
              <w:t>Generate realistic events, hidden states, and outcomes. Implement event/state lifecycle.</w:t>
            </w:r>
          </w:p>
        </w:tc>
      </w:tr>
      <w:tr>
        <w:tc>
          <w:tcPr>
            <w:tcW w:type="dxa" w:w="1584"/>
            <w:vAlign w:val="center"/>
            <w:shd w:fill="F3F5F7"/>
          </w:tcPr>
          <w:p>
            <w:pPr>
              <w:spacing w:after="0"/>
            </w:pPr>
            <w:r/>
            <w:r>
              <w:rPr>
                <w:rFonts w:ascii="Aptos" w:hAnsi="Aptos"/>
                <w:b w:val="0"/>
                <w:color w:val="17212B"/>
                <w:sz w:val="16"/>
              </w:rPr>
              <w:t>26 Aug</w:t>
            </w:r>
          </w:p>
        </w:tc>
        <w:tc>
          <w:tcPr>
            <w:tcW w:type="dxa" w:w="2592"/>
            <w:vAlign w:val="center"/>
            <w:shd w:fill="F3F5F7"/>
          </w:tcPr>
          <w:p>
            <w:pPr>
              <w:spacing w:after="0"/>
            </w:pPr>
            <w:r/>
            <w:r>
              <w:rPr>
                <w:rFonts w:ascii="Aptos" w:hAnsi="Aptos"/>
                <w:b w:val="0"/>
                <w:color w:val="17212B"/>
                <w:sz w:val="16"/>
              </w:rPr>
              <w:t>ML + scoring</w:t>
            </w:r>
          </w:p>
        </w:tc>
        <w:tc>
          <w:tcPr>
            <w:tcW w:type="dxa" w:w="7200"/>
            <w:vAlign w:val="center"/>
            <w:shd w:fill="F3F5F7"/>
          </w:tcPr>
          <w:p>
            <w:pPr>
              <w:spacing w:after="0"/>
            </w:pPr>
            <w:r/>
            <w:r>
              <w:rPr>
                <w:rFonts w:ascii="Aptos" w:hAnsi="Aptos"/>
                <w:b w:val="0"/>
                <w:color w:val="17212B"/>
                <w:sz w:val="16"/>
              </w:rPr>
              <w:t>Recovery probability model, expected-net-value scorer, baseline strategies.</w:t>
            </w:r>
          </w:p>
        </w:tc>
      </w:tr>
      <w:tr>
        <w:tc>
          <w:tcPr>
            <w:tcW w:type="dxa" w:w="1584"/>
            <w:vAlign w:val="center"/>
            <w:shd w:fill="FFFFFF"/>
          </w:tcPr>
          <w:p>
            <w:pPr>
              <w:spacing w:after="0"/>
            </w:pPr>
            <w:r/>
            <w:r>
              <w:rPr>
                <w:rFonts w:ascii="Aptos" w:hAnsi="Aptos"/>
                <w:b w:val="0"/>
                <w:color w:val="17212B"/>
                <w:sz w:val="16"/>
              </w:rPr>
              <w:t>27 Aug</w:t>
            </w:r>
          </w:p>
        </w:tc>
        <w:tc>
          <w:tcPr>
            <w:tcW w:type="dxa" w:w="2592"/>
            <w:vAlign w:val="center"/>
            <w:shd w:fill="FFFFFF"/>
          </w:tcPr>
          <w:p>
            <w:pPr>
              <w:spacing w:after="0"/>
            </w:pPr>
            <w:r/>
            <w:r>
              <w:rPr>
                <w:rFonts w:ascii="Aptos" w:hAnsi="Aptos"/>
                <w:b w:val="0"/>
                <w:color w:val="17212B"/>
                <w:sz w:val="16"/>
              </w:rPr>
              <w:t>Agent + policy</w:t>
            </w:r>
          </w:p>
        </w:tc>
        <w:tc>
          <w:tcPr>
            <w:tcW w:type="dxa" w:w="7200"/>
            <w:vAlign w:val="center"/>
            <w:shd w:fill="FFFFFF"/>
          </w:tcPr>
          <w:p>
            <w:pPr>
              <w:spacing w:after="0"/>
            </w:pPr>
            <w:r/>
            <w:r>
              <w:rPr>
                <w:rFonts w:ascii="Aptos" w:hAnsi="Aptos"/>
                <w:b w:val="0"/>
                <w:color w:val="17212B"/>
                <w:sz w:val="16"/>
              </w:rPr>
              <w:t>Structured LLM decision, tools, policy engine, audit trail.</w:t>
            </w:r>
          </w:p>
        </w:tc>
      </w:tr>
      <w:tr>
        <w:tc>
          <w:tcPr>
            <w:tcW w:type="dxa" w:w="1584"/>
            <w:vAlign w:val="center"/>
            <w:shd w:fill="F3F5F7"/>
          </w:tcPr>
          <w:p>
            <w:pPr>
              <w:spacing w:after="0"/>
            </w:pPr>
            <w:r/>
            <w:r>
              <w:rPr>
                <w:rFonts w:ascii="Aptos" w:hAnsi="Aptos"/>
                <w:b w:val="0"/>
                <w:color w:val="17212B"/>
                <w:sz w:val="16"/>
              </w:rPr>
              <w:t>28 Aug</w:t>
            </w:r>
          </w:p>
        </w:tc>
        <w:tc>
          <w:tcPr>
            <w:tcW w:type="dxa" w:w="2592"/>
            <w:vAlign w:val="center"/>
            <w:shd w:fill="F3F5F7"/>
          </w:tcPr>
          <w:p>
            <w:pPr>
              <w:spacing w:after="0"/>
            </w:pPr>
            <w:r/>
            <w:r>
              <w:rPr>
                <w:rFonts w:ascii="Aptos" w:hAnsi="Aptos"/>
                <w:b w:val="0"/>
                <w:color w:val="17212B"/>
                <w:sz w:val="16"/>
              </w:rPr>
              <w:t>Action layer + Razorpay</w:t>
            </w:r>
          </w:p>
        </w:tc>
        <w:tc>
          <w:tcPr>
            <w:tcW w:type="dxa" w:w="7200"/>
            <w:vAlign w:val="center"/>
            <w:shd w:fill="F3F5F7"/>
          </w:tcPr>
          <w:p>
            <w:pPr>
              <w:spacing w:after="0"/>
            </w:pPr>
            <w:r/>
            <w:r>
              <w:rPr>
                <w:rFonts w:ascii="Aptos" w:hAnsi="Aptos"/>
                <w:b w:val="0"/>
                <w:color w:val="17212B"/>
                <w:sz w:val="16"/>
              </w:rPr>
              <w:t>Test-mode/simulated payment actions, payment link, message/voice adapter, webhooks where feasible.</w:t>
            </w:r>
          </w:p>
        </w:tc>
      </w:tr>
      <w:tr>
        <w:tc>
          <w:tcPr>
            <w:tcW w:type="dxa" w:w="1584"/>
            <w:vAlign w:val="center"/>
            <w:shd w:fill="FFFFFF"/>
          </w:tcPr>
          <w:p>
            <w:pPr>
              <w:spacing w:after="0"/>
            </w:pPr>
            <w:r/>
            <w:r>
              <w:rPr>
                <w:rFonts w:ascii="Aptos" w:hAnsi="Aptos"/>
                <w:b w:val="0"/>
                <w:color w:val="17212B"/>
                <w:sz w:val="16"/>
              </w:rPr>
              <w:t>29 Aug</w:t>
            </w:r>
          </w:p>
        </w:tc>
        <w:tc>
          <w:tcPr>
            <w:tcW w:type="dxa" w:w="2592"/>
            <w:vAlign w:val="center"/>
            <w:shd w:fill="FFFFFF"/>
          </w:tcPr>
          <w:p>
            <w:pPr>
              <w:spacing w:after="0"/>
            </w:pPr>
            <w:r/>
            <w:r>
              <w:rPr>
                <w:rFonts w:ascii="Aptos" w:hAnsi="Aptos"/>
                <w:b w:val="0"/>
                <w:color w:val="17212B"/>
                <w:sz w:val="16"/>
              </w:rPr>
              <w:t>Recovery Arena</w:t>
            </w:r>
          </w:p>
        </w:tc>
        <w:tc>
          <w:tcPr>
            <w:tcW w:type="dxa" w:w="7200"/>
            <w:vAlign w:val="center"/>
            <w:shd w:fill="FFFFFF"/>
          </w:tcPr>
          <w:p>
            <w:pPr>
              <w:spacing w:after="0"/>
            </w:pPr>
            <w:r/>
            <w:r>
              <w:rPr>
                <w:rFonts w:ascii="Aptos" w:hAnsi="Aptos"/>
                <w:b w:val="0"/>
                <w:color w:val="17212B"/>
                <w:sz w:val="16"/>
              </w:rPr>
              <w:t>Batch runner, strategy comparison, metrics, reproducible seeds.</w:t>
            </w:r>
          </w:p>
        </w:tc>
      </w:tr>
      <w:tr>
        <w:tc>
          <w:tcPr>
            <w:tcW w:type="dxa" w:w="1584"/>
            <w:vAlign w:val="center"/>
            <w:shd w:fill="F3F5F7"/>
          </w:tcPr>
          <w:p>
            <w:pPr>
              <w:spacing w:after="0"/>
            </w:pPr>
            <w:r/>
            <w:r>
              <w:rPr>
                <w:rFonts w:ascii="Aptos" w:hAnsi="Aptos"/>
                <w:b w:val="0"/>
                <w:color w:val="17212B"/>
                <w:sz w:val="16"/>
              </w:rPr>
              <w:t>30 Aug</w:t>
            </w:r>
          </w:p>
        </w:tc>
        <w:tc>
          <w:tcPr>
            <w:tcW w:type="dxa" w:w="2592"/>
            <w:vAlign w:val="center"/>
            <w:shd w:fill="F3F5F7"/>
          </w:tcPr>
          <w:p>
            <w:pPr>
              <w:spacing w:after="0"/>
            </w:pPr>
            <w:r/>
            <w:r>
              <w:rPr>
                <w:rFonts w:ascii="Aptos" w:hAnsi="Aptos"/>
                <w:b w:val="0"/>
                <w:color w:val="17212B"/>
                <w:sz w:val="16"/>
              </w:rPr>
              <w:t>UI polish</w:t>
            </w:r>
          </w:p>
        </w:tc>
        <w:tc>
          <w:tcPr>
            <w:tcW w:type="dxa" w:w="7200"/>
            <w:vAlign w:val="center"/>
            <w:shd w:fill="F3F5F7"/>
          </w:tcPr>
          <w:p>
            <w:pPr>
              <w:spacing w:after="0"/>
            </w:pPr>
            <w:r/>
            <w:r>
              <w:rPr>
                <w:rFonts w:ascii="Aptos" w:hAnsi="Aptos"/>
                <w:b w:val="0"/>
                <w:color w:val="17212B"/>
                <w:sz w:val="16"/>
              </w:rPr>
              <w:t>Command Center, Decision Room, Arena, Voice Console, Analytics, Policies.</w:t>
            </w:r>
          </w:p>
        </w:tc>
      </w:tr>
      <w:tr>
        <w:tc>
          <w:tcPr>
            <w:tcW w:type="dxa" w:w="1584"/>
            <w:vAlign w:val="center"/>
            <w:shd w:fill="FFFFFF"/>
          </w:tcPr>
          <w:p>
            <w:pPr>
              <w:spacing w:after="0"/>
            </w:pPr>
            <w:r/>
            <w:r>
              <w:rPr>
                <w:rFonts w:ascii="Aptos" w:hAnsi="Aptos"/>
                <w:b w:val="0"/>
                <w:color w:val="17212B"/>
                <w:sz w:val="16"/>
              </w:rPr>
              <w:t>31 Aug</w:t>
            </w:r>
          </w:p>
        </w:tc>
        <w:tc>
          <w:tcPr>
            <w:tcW w:type="dxa" w:w="2592"/>
            <w:vAlign w:val="center"/>
            <w:shd w:fill="FFFFFF"/>
          </w:tcPr>
          <w:p>
            <w:pPr>
              <w:spacing w:after="0"/>
            </w:pPr>
            <w:r/>
            <w:r>
              <w:rPr>
                <w:rFonts w:ascii="Aptos" w:hAnsi="Aptos"/>
                <w:b w:val="0"/>
                <w:color w:val="17212B"/>
                <w:sz w:val="16"/>
              </w:rPr>
              <w:t>Lock + QA</w:t>
            </w:r>
          </w:p>
        </w:tc>
        <w:tc>
          <w:tcPr>
            <w:tcW w:type="dxa" w:w="7200"/>
            <w:vAlign w:val="center"/>
            <w:shd w:fill="FFFFFF"/>
          </w:tcPr>
          <w:p>
            <w:pPr>
              <w:spacing w:after="0"/>
            </w:pPr>
            <w:r/>
            <w:r>
              <w:rPr>
                <w:rFonts w:ascii="Aptos" w:hAnsi="Aptos"/>
                <w:b w:val="0"/>
                <w:color w:val="17212B"/>
                <w:sz w:val="16"/>
              </w:rPr>
              <w:t>End-to-end test, failure scenarios, performance, deployment, no new major features.</w:t>
            </w:r>
          </w:p>
        </w:tc>
      </w:tr>
      <w:tr>
        <w:tc>
          <w:tcPr>
            <w:tcW w:type="dxa" w:w="1584"/>
            <w:vAlign w:val="center"/>
            <w:shd w:fill="F3F5F7"/>
          </w:tcPr>
          <w:p>
            <w:pPr>
              <w:spacing w:after="0"/>
            </w:pPr>
            <w:r/>
            <w:r>
              <w:rPr>
                <w:rFonts w:ascii="Aptos" w:hAnsi="Aptos"/>
                <w:b w:val="0"/>
                <w:color w:val="17212B"/>
                <w:sz w:val="16"/>
              </w:rPr>
              <w:t>1–5 Sep</w:t>
            </w:r>
          </w:p>
        </w:tc>
        <w:tc>
          <w:tcPr>
            <w:tcW w:type="dxa" w:w="2592"/>
            <w:vAlign w:val="center"/>
            <w:shd w:fill="F3F5F7"/>
          </w:tcPr>
          <w:p>
            <w:pPr>
              <w:spacing w:after="0"/>
            </w:pPr>
            <w:r/>
            <w:r>
              <w:rPr>
                <w:rFonts w:ascii="Aptos" w:hAnsi="Aptos"/>
                <w:b w:val="0"/>
                <w:color w:val="17212B"/>
                <w:sz w:val="16"/>
              </w:rPr>
              <w:t>Submission buffer</w:t>
            </w:r>
          </w:p>
        </w:tc>
        <w:tc>
          <w:tcPr>
            <w:tcW w:type="dxa" w:w="7200"/>
            <w:vAlign w:val="center"/>
            <w:shd w:fill="F3F5F7"/>
          </w:tcPr>
          <w:p>
            <w:pPr>
              <w:spacing w:after="0"/>
            </w:pPr>
            <w:r/>
            <w:r>
              <w:rPr>
                <w:rFonts w:ascii="Aptos" w:hAnsi="Aptos"/>
                <w:b w:val="0"/>
                <w:color w:val="17212B"/>
                <w:sz w:val="16"/>
              </w:rPr>
              <w:t>Bug fixes, README, architecture diagram, pitch recording, final review and submission.</w:t>
            </w:r>
          </w:p>
        </w:tc>
      </w:tr>
    </w:tbl>
    <w:p>
      <w:pPr>
        <w:spacing w:after="0"/>
      </w:pPr>
    </w:p>
    <w:p>
      <w:pPr>
        <w:pStyle w:val="Heading2"/>
      </w:pPr>
      <w:r>
        <w:t>15.1 Daily rule</w:t>
      </w:r>
    </w:p>
    <w:tbl>
      <w:tblPr>
        <w:tblW w:type="auto" w:w="0"/>
        <w:jc w:val="center"/>
        <w:tblLook w:firstColumn="1" w:firstRow="1" w:lastColumn="0" w:lastRow="0" w:noHBand="0" w:noVBand="1" w:val="04A0"/>
        <w:tblBorders>
          <w:top w:val="single" w:sz="8" w:color="16803C"/>
          <w:left w:val="single" w:sz="8" w:color="16803C"/>
          <w:bottom w:val="single" w:sz="8" w:color="16803C"/>
          <w:right w:val="single" w:sz="8" w:color="16803C"/>
          <w:insideH w:val="single" w:sz="8" w:color="16803C"/>
          <w:insideV w:val="single" w:sz="8" w:color="16803C"/>
        </w:tblBorders>
      </w:tblPr>
      <w:tblGrid>
        <w:gridCol w:w="10166"/>
      </w:tblGrid>
      <w:tr>
        <w:tc>
          <w:tcPr>
            <w:tcW w:type="dxa" w:w="10166"/>
            <w:shd w:fill="EEF7F2"/>
          </w:tcPr>
          <w:p>
            <w:pPr>
              <w:spacing w:after="40"/>
            </w:pPr>
            <w:r>
              <w:rPr>
                <w:b/>
                <w:color w:val="102A43"/>
                <w:sz w:val="20"/>
              </w:rPr>
              <w:t>BUILD RULE</w:t>
            </w:r>
          </w:p>
          <w:p>
            <w:pPr>
              <w:spacing w:after="0"/>
            </w:pPr>
            <w:r>
              <w:rPr>
                <w:color w:val="17212B"/>
                <w:sz w:val="18"/>
              </w:rPr>
              <w:t>Every day ends with one end-to-end behavior working. Never spend an entire day polishing a subsystem that cannot yet complete the recovery loop.</w:t>
            </w:r>
          </w:p>
        </w:tc>
      </w:tr>
    </w:tbl>
    <w:p>
      <w:pPr>
        <w:spacing w:after="0"/>
      </w:pPr>
    </w:p>
    <w:p>
      <w:r>
        <w:br w:type="page"/>
      </w:r>
    </w:p>
    <w:p>
      <w:pPr>
        <w:pStyle w:val="Heading1"/>
      </w:pPr>
      <w:r>
        <w:t>16. Demo &amp; Submission Strategy</w:t>
      </w:r>
    </w:p>
    <w:p>
      <w:pPr>
        <w:pStyle w:val="Heading2"/>
      </w:pPr>
      <w:r>
        <w:t>16.1 Five-minute demo storyline</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3389"/>
        <w:gridCol w:w="3389"/>
        <w:gridCol w:w="3389"/>
      </w:tblGrid>
      <w:tr>
        <w:tc>
          <w:tcPr>
            <w:tcW w:type="dxa" w:w="1584"/>
            <w:vAlign w:val="center"/>
            <w:shd w:fill="102A43"/>
          </w:tcPr>
          <w:p>
            <w:pPr>
              <w:spacing w:after="0"/>
            </w:pPr>
            <w:r/>
            <w:r>
              <w:rPr>
                <w:rFonts w:ascii="Aptos" w:hAnsi="Aptos"/>
                <w:b/>
                <w:color w:val="FFFFFF"/>
                <w:sz w:val="16"/>
              </w:rPr>
              <w:t>Time</w:t>
            </w:r>
          </w:p>
        </w:tc>
        <w:tc>
          <w:tcPr>
            <w:tcW w:type="dxa" w:w="1944"/>
            <w:vAlign w:val="center"/>
            <w:shd w:fill="102A43"/>
          </w:tcPr>
          <w:p>
            <w:pPr>
              <w:spacing w:after="0"/>
            </w:pPr>
            <w:r/>
            <w:r>
              <w:rPr>
                <w:rFonts w:ascii="Aptos" w:hAnsi="Aptos"/>
                <w:b/>
                <w:color w:val="FFFFFF"/>
                <w:sz w:val="16"/>
              </w:rPr>
              <w:t>Beat</w:t>
            </w:r>
          </w:p>
        </w:tc>
        <w:tc>
          <w:tcPr>
            <w:tcW w:type="dxa" w:w="7848"/>
            <w:vAlign w:val="center"/>
            <w:shd w:fill="102A43"/>
          </w:tcPr>
          <w:p>
            <w:pPr>
              <w:spacing w:after="0"/>
            </w:pPr>
            <w:r/>
            <w:r>
              <w:rPr>
                <w:rFonts w:ascii="Aptos" w:hAnsi="Aptos"/>
                <w:b/>
                <w:color w:val="FFFFFF"/>
                <w:sz w:val="16"/>
              </w:rPr>
              <w:t>What the judge should remember</w:t>
            </w:r>
          </w:p>
        </w:tc>
      </w:tr>
      <w:tr>
        <w:tc>
          <w:tcPr>
            <w:tcW w:type="dxa" w:w="1584"/>
            <w:vAlign w:val="center"/>
            <w:shd w:fill="F3F5F7"/>
          </w:tcPr>
          <w:p>
            <w:pPr>
              <w:spacing w:after="0"/>
            </w:pPr>
            <w:r/>
            <w:r>
              <w:rPr>
                <w:rFonts w:ascii="Aptos" w:hAnsi="Aptos"/>
                <w:b w:val="0"/>
                <w:color w:val="17212B"/>
                <w:sz w:val="16"/>
              </w:rPr>
              <w:t>0:00–0:30</w:t>
            </w:r>
          </w:p>
        </w:tc>
        <w:tc>
          <w:tcPr>
            <w:tcW w:type="dxa" w:w="1944"/>
            <w:vAlign w:val="center"/>
            <w:shd w:fill="F3F5F7"/>
          </w:tcPr>
          <w:p>
            <w:pPr>
              <w:spacing w:after="0"/>
            </w:pPr>
            <w:r/>
            <w:r>
              <w:rPr>
                <w:rFonts w:ascii="Aptos" w:hAnsi="Aptos"/>
                <w:b w:val="0"/>
                <w:color w:val="17212B"/>
                <w:sz w:val="16"/>
              </w:rPr>
              <w:t>Problem</w:t>
            </w:r>
          </w:p>
        </w:tc>
        <w:tc>
          <w:tcPr>
            <w:tcW w:type="dxa" w:w="7848"/>
            <w:vAlign w:val="center"/>
            <w:shd w:fill="F3F5F7"/>
          </w:tcPr>
          <w:p>
            <w:pPr>
              <w:spacing w:after="0"/>
            </w:pPr>
            <w:r/>
            <w:r>
              <w:rPr>
                <w:rFonts w:ascii="Aptos" w:hAnsi="Aptos"/>
                <w:b w:val="0"/>
                <w:color w:val="17212B"/>
                <w:sz w:val="16"/>
              </w:rPr>
              <w:t>Show ₹24.8L revenue at risk and explain that the challenge is choosing the right intervention, not just generating more outreach.</w:t>
            </w:r>
          </w:p>
        </w:tc>
      </w:tr>
      <w:tr>
        <w:tc>
          <w:tcPr>
            <w:tcW w:type="dxa" w:w="1584"/>
            <w:vAlign w:val="center"/>
            <w:shd w:fill="FFFFFF"/>
          </w:tcPr>
          <w:p>
            <w:pPr>
              <w:spacing w:after="0"/>
            </w:pPr>
            <w:r/>
            <w:r>
              <w:rPr>
                <w:rFonts w:ascii="Aptos" w:hAnsi="Aptos"/>
                <w:b w:val="0"/>
                <w:color w:val="17212B"/>
                <w:sz w:val="16"/>
              </w:rPr>
              <w:t>0:30–1:30</w:t>
            </w:r>
          </w:p>
        </w:tc>
        <w:tc>
          <w:tcPr>
            <w:tcW w:type="dxa" w:w="1944"/>
            <w:vAlign w:val="center"/>
            <w:shd w:fill="FFFFFF"/>
          </w:tcPr>
          <w:p>
            <w:pPr>
              <w:spacing w:after="0"/>
            </w:pPr>
            <w:r/>
            <w:r>
              <w:rPr>
                <w:rFonts w:ascii="Aptos" w:hAnsi="Aptos"/>
                <w:b w:val="0"/>
                <w:color w:val="17212B"/>
                <w:sz w:val="16"/>
              </w:rPr>
              <w:t>Live case</w:t>
            </w:r>
          </w:p>
        </w:tc>
        <w:tc>
          <w:tcPr>
            <w:tcW w:type="dxa" w:w="7848"/>
            <w:vAlign w:val="center"/>
            <w:shd w:fill="FFFFFF"/>
          </w:tcPr>
          <w:p>
            <w:pPr>
              <w:spacing w:after="0"/>
            </w:pPr>
            <w:r/>
            <w:r>
              <w:rPr>
                <w:rFonts w:ascii="Aptos" w:hAnsi="Aptos"/>
                <w:b w:val="0"/>
                <w:color w:val="17212B"/>
                <w:sz w:val="16"/>
              </w:rPr>
              <w:t>Open a failed payment in Decision Room; show context, candidate actions, expected values, policy result.</w:t>
            </w:r>
          </w:p>
        </w:tc>
      </w:tr>
      <w:tr>
        <w:tc>
          <w:tcPr>
            <w:tcW w:type="dxa" w:w="1584"/>
            <w:vAlign w:val="center"/>
            <w:shd w:fill="F3F5F7"/>
          </w:tcPr>
          <w:p>
            <w:pPr>
              <w:spacing w:after="0"/>
            </w:pPr>
            <w:r/>
            <w:r>
              <w:rPr>
                <w:rFonts w:ascii="Aptos" w:hAnsi="Aptos"/>
                <w:b w:val="0"/>
                <w:color w:val="17212B"/>
                <w:sz w:val="16"/>
              </w:rPr>
              <w:t>1:30–2:15</w:t>
            </w:r>
          </w:p>
        </w:tc>
        <w:tc>
          <w:tcPr>
            <w:tcW w:type="dxa" w:w="1944"/>
            <w:vAlign w:val="center"/>
            <w:shd w:fill="F3F5F7"/>
          </w:tcPr>
          <w:p>
            <w:pPr>
              <w:spacing w:after="0"/>
            </w:pPr>
            <w:r/>
            <w:r>
              <w:rPr>
                <w:rFonts w:ascii="Aptos" w:hAnsi="Aptos"/>
                <w:b w:val="0"/>
                <w:color w:val="17212B"/>
                <w:sz w:val="16"/>
              </w:rPr>
              <w:t>Hinglish voice</w:t>
            </w:r>
          </w:p>
        </w:tc>
        <w:tc>
          <w:tcPr>
            <w:tcW w:type="dxa" w:w="7848"/>
            <w:vAlign w:val="center"/>
            <w:shd w:fill="F3F5F7"/>
          </w:tcPr>
          <w:p>
            <w:pPr>
              <w:spacing w:after="0"/>
            </w:pPr>
            <w:r/>
            <w:r>
              <w:rPr>
                <w:rFonts w:ascii="Aptos" w:hAnsi="Aptos"/>
                <w:b w:val="0"/>
                <w:color w:val="17212B"/>
                <w:sz w:val="16"/>
              </w:rPr>
              <w:t>Let Chimera choose voice, run a short conversation, extract customer intent, and update recovery state.</w:t>
            </w:r>
          </w:p>
        </w:tc>
      </w:tr>
      <w:tr>
        <w:tc>
          <w:tcPr>
            <w:tcW w:type="dxa" w:w="1584"/>
            <w:vAlign w:val="center"/>
            <w:shd w:fill="FFFFFF"/>
          </w:tcPr>
          <w:p>
            <w:pPr>
              <w:spacing w:after="0"/>
            </w:pPr>
            <w:r/>
            <w:r>
              <w:rPr>
                <w:rFonts w:ascii="Aptos" w:hAnsi="Aptos"/>
                <w:b w:val="0"/>
                <w:color w:val="17212B"/>
                <w:sz w:val="16"/>
              </w:rPr>
              <w:t>2:15–3:00</w:t>
            </w:r>
          </w:p>
        </w:tc>
        <w:tc>
          <w:tcPr>
            <w:tcW w:type="dxa" w:w="1944"/>
            <w:vAlign w:val="center"/>
            <w:shd w:fill="FFFFFF"/>
          </w:tcPr>
          <w:p>
            <w:pPr>
              <w:spacing w:after="0"/>
            </w:pPr>
            <w:r/>
            <w:r>
              <w:rPr>
                <w:rFonts w:ascii="Aptos" w:hAnsi="Aptos"/>
                <w:b w:val="0"/>
                <w:color w:val="17212B"/>
                <w:sz w:val="16"/>
              </w:rPr>
              <w:t>Safety</w:t>
            </w:r>
          </w:p>
        </w:tc>
        <w:tc>
          <w:tcPr>
            <w:tcW w:type="dxa" w:w="7848"/>
            <w:vAlign w:val="center"/>
            <w:shd w:fill="FFFFFF"/>
          </w:tcPr>
          <w:p>
            <w:pPr>
              <w:spacing w:after="0"/>
            </w:pPr>
            <w:r/>
            <w:r>
              <w:rPr>
                <w:rFonts w:ascii="Aptos" w:hAnsi="Aptos"/>
                <w:b w:val="0"/>
                <w:color w:val="17212B"/>
                <w:sz w:val="16"/>
              </w:rPr>
              <w:t>Trigger an intentionally invalid recommendation; show policy engine blocking it and audit trail recording why.</w:t>
            </w:r>
          </w:p>
        </w:tc>
      </w:tr>
      <w:tr>
        <w:tc>
          <w:tcPr>
            <w:tcW w:type="dxa" w:w="1584"/>
            <w:vAlign w:val="center"/>
            <w:shd w:fill="F3F5F7"/>
          </w:tcPr>
          <w:p>
            <w:pPr>
              <w:spacing w:after="0"/>
            </w:pPr>
            <w:r/>
            <w:r>
              <w:rPr>
                <w:rFonts w:ascii="Aptos" w:hAnsi="Aptos"/>
                <w:b w:val="0"/>
                <w:color w:val="17212B"/>
                <w:sz w:val="16"/>
              </w:rPr>
              <w:t>3:00–4:15</w:t>
            </w:r>
          </w:p>
        </w:tc>
        <w:tc>
          <w:tcPr>
            <w:tcW w:type="dxa" w:w="1944"/>
            <w:vAlign w:val="center"/>
            <w:shd w:fill="F3F5F7"/>
          </w:tcPr>
          <w:p>
            <w:pPr>
              <w:spacing w:after="0"/>
            </w:pPr>
            <w:r/>
            <w:r>
              <w:rPr>
                <w:rFonts w:ascii="Aptos" w:hAnsi="Aptos"/>
                <w:b w:val="0"/>
                <w:color w:val="17212B"/>
                <w:sz w:val="16"/>
              </w:rPr>
              <w:t>Arena</w:t>
            </w:r>
          </w:p>
        </w:tc>
        <w:tc>
          <w:tcPr>
            <w:tcW w:type="dxa" w:w="7848"/>
            <w:vAlign w:val="center"/>
            <w:shd w:fill="F3F5F7"/>
          </w:tcPr>
          <w:p>
            <w:pPr>
              <w:spacing w:after="0"/>
            </w:pPr>
            <w:r/>
            <w:r>
              <w:rPr>
                <w:rFonts w:ascii="Aptos" w:hAnsi="Aptos"/>
                <w:b w:val="0"/>
                <w:color w:val="17212B"/>
                <w:sz w:val="16"/>
              </w:rPr>
              <w:t>Run a batch comparison and show Chimera's actual simulated results against baselines.</w:t>
            </w:r>
          </w:p>
        </w:tc>
      </w:tr>
      <w:tr>
        <w:tc>
          <w:tcPr>
            <w:tcW w:type="dxa" w:w="1584"/>
            <w:vAlign w:val="center"/>
            <w:shd w:fill="FFFFFF"/>
          </w:tcPr>
          <w:p>
            <w:pPr>
              <w:spacing w:after="0"/>
            </w:pPr>
            <w:r/>
            <w:r>
              <w:rPr>
                <w:rFonts w:ascii="Aptos" w:hAnsi="Aptos"/>
                <w:b w:val="0"/>
                <w:color w:val="17212B"/>
                <w:sz w:val="16"/>
              </w:rPr>
              <w:t>4:15–5:00</w:t>
            </w:r>
          </w:p>
        </w:tc>
        <w:tc>
          <w:tcPr>
            <w:tcW w:type="dxa" w:w="1944"/>
            <w:vAlign w:val="center"/>
            <w:shd w:fill="FFFFFF"/>
          </w:tcPr>
          <w:p>
            <w:pPr>
              <w:spacing w:after="0"/>
            </w:pPr>
            <w:r/>
            <w:r>
              <w:rPr>
                <w:rFonts w:ascii="Aptos" w:hAnsi="Aptos"/>
                <w:b w:val="0"/>
                <w:color w:val="17212B"/>
                <w:sz w:val="16"/>
              </w:rPr>
              <w:t>Close</w:t>
            </w:r>
          </w:p>
        </w:tc>
        <w:tc>
          <w:tcPr>
            <w:tcW w:type="dxa" w:w="7848"/>
            <w:vAlign w:val="center"/>
            <w:shd w:fill="FFFFFF"/>
          </w:tcPr>
          <w:p>
            <w:pPr>
              <w:spacing w:after="0"/>
            </w:pPr>
            <w:r/>
            <w:r>
              <w:rPr>
                <w:rFonts w:ascii="Aptos" w:hAnsi="Aptos"/>
                <w:b w:val="0"/>
                <w:color w:val="17212B"/>
                <w:sz w:val="16"/>
              </w:rPr>
              <w:t>State the measurable result, the architecture, and the next production step: controlled shadow/A-B testing.</w:t>
            </w:r>
          </w:p>
        </w:tc>
      </w:tr>
    </w:tbl>
    <w:p>
      <w:pPr>
        <w:spacing w:after="0"/>
      </w:pPr>
    </w:p>
    <w:p>
      <w:pPr>
        <w:pStyle w:val="Heading2"/>
      </w:pPr>
      <w:r>
        <w:t>16.2 Key line</w:t>
      </w:r>
    </w:p>
    <w:tbl>
      <w:tblPr>
        <w:tblW w:type="auto" w:w="0"/>
        <w:jc w:val="center"/>
        <w:tblLook w:firstColumn="1" w:firstRow="1" w:lastColumn="0" w:lastRow="0" w:noHBand="0" w:noVBand="1" w:val="04A0"/>
        <w:tblBorders>
          <w:top w:val="single" w:sz="8" w:color="1B74E4"/>
          <w:left w:val="single" w:sz="8" w:color="1B74E4"/>
          <w:bottom w:val="single" w:sz="8" w:color="1B74E4"/>
          <w:right w:val="single" w:sz="8" w:color="1B74E4"/>
          <w:insideH w:val="single" w:sz="8" w:color="1B74E4"/>
          <w:insideV w:val="single" w:sz="8" w:color="1B74E4"/>
        </w:tblBorders>
      </w:tblPr>
      <w:tblGrid>
        <w:gridCol w:w="10166"/>
      </w:tblGrid>
      <w:tr>
        <w:tc>
          <w:tcPr>
            <w:tcW w:type="dxa" w:w="10166"/>
            <w:shd w:fill="EAF3FF"/>
          </w:tcPr>
          <w:p>
            <w:pPr>
              <w:spacing w:after="40"/>
            </w:pPr>
            <w:r>
              <w:rPr>
                <w:b/>
                <w:color w:val="102A43"/>
                <w:sz w:val="20"/>
              </w:rPr>
              <w:t>PREFERRED PRODUCT LINE</w:t>
            </w:r>
          </w:p>
          <w:p>
            <w:pPr>
              <w:spacing w:after="0"/>
            </w:pPr>
            <w:r>
              <w:rPr>
                <w:color w:val="17212B"/>
                <w:sz w:val="18"/>
              </w:rPr>
              <w:t>Chimera does not ask, “How can we contact this customer?” It asks, “Should we intervene at all—and if yes, which intervention creates the most incremental value?”</w:t>
            </w:r>
          </w:p>
        </w:tc>
      </w:tr>
    </w:tbl>
    <w:p>
      <w:pPr>
        <w:spacing w:after="0"/>
      </w:pPr>
    </w:p>
    <w:p>
      <w:pPr>
        <w:pStyle w:val="Heading2"/>
      </w:pPr>
      <w:r>
        <w:t>16.3 What not to claim</w:t>
      </w:r>
    </w:p>
    <w:p>
      <w:pPr>
        <w:pStyle w:val="ListBullet"/>
        <w:spacing w:after="40"/>
      </w:pPr>
      <w:r>
        <w:t>Do not claim synthetic results are production results.</w:t>
      </w:r>
    </w:p>
    <w:p>
      <w:pPr>
        <w:pStyle w:val="ListBullet"/>
        <w:spacing w:after="40"/>
      </w:pPr>
      <w:r>
        <w:t>Do not claim the LLM is causally proving uplift.</w:t>
      </w:r>
    </w:p>
    <w:p>
      <w:pPr>
        <w:pStyle w:val="ListBullet"/>
        <w:spacing w:after="40"/>
      </w:pPr>
      <w:r>
        <w:t>Do not claim production-grade financial safety from a hackathon sandbox.</w:t>
      </w:r>
    </w:p>
    <w:p>
      <w:pPr>
        <w:pStyle w:val="ListBullet"/>
        <w:spacing w:after="40"/>
      </w:pPr>
      <w:r>
        <w:t>Do not imply Razorpay internal data or systems were accessed unless explicitly authorized.</w:t>
      </w:r>
    </w:p>
    <w:p>
      <w:pPr>
        <w:pStyle w:val="Heading2"/>
      </w:pPr>
      <w:r>
        <w:t>16.4 Repository expectations</w:t>
      </w:r>
    </w:p>
    <w:p>
      <w:pPr>
        <w:pStyle w:val="ListBullet"/>
        <w:spacing w:after="40"/>
      </w:pPr>
      <w:r>
        <w:t>README with one-paragraph problem statement, demo link, architecture, setup, evaluation methodology, screenshots, and limitations.</w:t>
      </w:r>
    </w:p>
    <w:p>
      <w:pPr>
        <w:pStyle w:val="ListBullet"/>
        <w:spacing w:after="40"/>
      </w:pPr>
      <w:r>
        <w:t>DECISIONS.md with key engineering choices and trade-offs.</w:t>
      </w:r>
    </w:p>
    <w:p>
      <w:pPr>
        <w:pStyle w:val="ListBullet"/>
      </w:pPr>
      <w:r>
        <w:t>Required decision log entries include: (1) simulator ground truth was authored/frozen before Chimera policy logic; (2) LLM self-confidence is not trusted for safety; (3) cost inputs are illustrative unless sourced; (4) contact-window defaults are regulatory-grounded for debt-collection-like flows; (5) deterministic fallback handles LLM outage.</w:t>
      </w:r>
    </w:p>
    <w:p>
      <w:pPr>
        <w:pStyle w:val="ListBullet"/>
        <w:spacing w:after="40"/>
      </w:pPr>
      <w:r>
        <w:t>Evaluation report generated from reproducible Arena runs.</w:t>
      </w:r>
    </w:p>
    <w:p>
      <w:pPr>
        <w:pStyle w:val="ListBullet"/>
        <w:spacing w:after="40"/>
      </w:pPr>
      <w:r>
        <w:t>Seed/configuration file for simulations.</w:t>
      </w:r>
    </w:p>
    <w:p>
      <w:pPr>
        <w:pStyle w:val="ListBullet"/>
        <w:spacing w:after="40"/>
      </w:pPr>
      <w:r>
        <w:t>Tests for policy engine, idempotency, decision schema, state transitions, and core action scoring.</w:t>
      </w:r>
    </w:p>
    <w:p>
      <w:pPr>
        <w:pStyle w:val="ListBullet"/>
      </w:pPr>
      <w:r>
        <w:t>Also include: MODEL_CARD.md, SIMULATOR_METHODOLOGY.md, frozen simulator config/version, prompt version history, webhook signature test, temporal cutoff test, fallback-path test, and a multi-seed Arena report.</w:t>
      </w:r>
    </w:p>
    <w:p>
      <w:pPr>
        <w:pStyle w:val="Heading1"/>
      </w:pPr>
      <w:r>
        <w:t>17. Acceptance Criteria</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1080"/>
            <w:vAlign w:val="center"/>
            <w:shd w:fill="102A43"/>
          </w:tcPr>
          <w:p>
            <w:pPr>
              <w:spacing w:after="0"/>
            </w:pPr>
            <w:r/>
            <w:r>
              <w:rPr>
                <w:rFonts w:ascii="Aptos" w:hAnsi="Aptos"/>
                <w:b/>
                <w:color w:val="FFFFFF"/>
                <w:sz w:val="16"/>
              </w:rPr>
              <w:t>ID</w:t>
            </w:r>
          </w:p>
        </w:tc>
        <w:tc>
          <w:tcPr>
            <w:tcW w:type="dxa" w:w="9864"/>
            <w:vAlign w:val="center"/>
            <w:shd w:fill="102A43"/>
          </w:tcPr>
          <w:p>
            <w:pPr>
              <w:spacing w:after="0"/>
            </w:pPr>
            <w:r/>
            <w:r>
              <w:rPr>
                <w:rFonts w:ascii="Aptos" w:hAnsi="Aptos"/>
                <w:b/>
                <w:color w:val="FFFFFF"/>
                <w:sz w:val="16"/>
              </w:rPr>
              <w:t>Acceptance criterion</w:t>
            </w:r>
          </w:p>
        </w:tc>
      </w:tr>
      <w:tr>
        <w:tc>
          <w:tcPr>
            <w:tcW w:type="dxa" w:w="1080"/>
            <w:vAlign w:val="center"/>
            <w:shd w:fill="F3F5F7"/>
          </w:tcPr>
          <w:p>
            <w:pPr>
              <w:spacing w:after="0"/>
            </w:pPr>
            <w:r/>
            <w:r>
              <w:rPr>
                <w:rFonts w:ascii="Aptos" w:hAnsi="Aptos"/>
                <w:b w:val="0"/>
                <w:color w:val="17212B"/>
                <w:sz w:val="16"/>
              </w:rPr>
              <w:t>AC-01</w:t>
            </w:r>
          </w:p>
        </w:tc>
        <w:tc>
          <w:tcPr>
            <w:tcW w:type="dxa" w:w="9864"/>
            <w:vAlign w:val="center"/>
            <w:shd w:fill="F3F5F7"/>
          </w:tcPr>
          <w:p>
            <w:pPr>
              <w:spacing w:after="0"/>
            </w:pPr>
            <w:r/>
            <w:r>
              <w:rPr>
                <w:rFonts w:ascii="Aptos" w:hAnsi="Aptos"/>
                <w:b w:val="0"/>
                <w:color w:val="17212B"/>
                <w:sz w:val="16"/>
              </w:rPr>
              <w:t>A new simulated payment-failure event appears in the Command Center within seconds.</w:t>
            </w:r>
          </w:p>
        </w:tc>
      </w:tr>
      <w:tr>
        <w:tc>
          <w:tcPr>
            <w:tcW w:type="dxa" w:w="1080"/>
            <w:vAlign w:val="center"/>
            <w:shd w:fill="FFFFFF"/>
          </w:tcPr>
          <w:p>
            <w:pPr>
              <w:spacing w:after="0"/>
            </w:pPr>
            <w:r/>
            <w:r>
              <w:rPr>
                <w:rFonts w:ascii="Aptos" w:hAnsi="Aptos"/>
                <w:b w:val="0"/>
                <w:color w:val="17212B"/>
                <w:sz w:val="16"/>
              </w:rPr>
              <w:t>AC-02</w:t>
            </w:r>
          </w:p>
        </w:tc>
        <w:tc>
          <w:tcPr>
            <w:tcW w:type="dxa" w:w="9864"/>
            <w:vAlign w:val="center"/>
            <w:shd w:fill="FFFFFF"/>
          </w:tcPr>
          <w:p>
            <w:pPr>
              <w:spacing w:after="0"/>
            </w:pPr>
            <w:r/>
            <w:r>
              <w:rPr>
                <w:rFonts w:ascii="Aptos" w:hAnsi="Aptos"/>
                <w:b w:val="0"/>
                <w:color w:val="17212B"/>
                <w:sz w:val="16"/>
              </w:rPr>
              <w:t>Opening the event shows customer context, root cause, candidate actions, and a selected action.</w:t>
            </w:r>
          </w:p>
        </w:tc>
      </w:tr>
      <w:tr>
        <w:tc>
          <w:tcPr>
            <w:tcW w:type="dxa" w:w="1080"/>
            <w:vAlign w:val="center"/>
            <w:shd w:fill="F3F5F7"/>
          </w:tcPr>
          <w:p>
            <w:pPr>
              <w:spacing w:after="0"/>
            </w:pPr>
            <w:r/>
            <w:r>
              <w:rPr>
                <w:rFonts w:ascii="Aptos" w:hAnsi="Aptos"/>
                <w:b w:val="0"/>
                <w:color w:val="17212B"/>
                <w:sz w:val="16"/>
              </w:rPr>
              <w:t>AC-03</w:t>
            </w:r>
          </w:p>
        </w:tc>
        <w:tc>
          <w:tcPr>
            <w:tcW w:type="dxa" w:w="9864"/>
            <w:vAlign w:val="center"/>
            <w:shd w:fill="F3F5F7"/>
          </w:tcPr>
          <w:p>
            <w:pPr>
              <w:spacing w:after="0"/>
            </w:pPr>
            <w:r/>
            <w:r>
              <w:rPr>
                <w:rFonts w:ascii="Aptos" w:hAnsi="Aptos"/>
                <w:b w:val="0"/>
                <w:color w:val="17212B"/>
                <w:sz w:val="16"/>
              </w:rPr>
              <w:t>Expected value is calculated consistently and is visible for all feasible actions.</w:t>
            </w:r>
          </w:p>
        </w:tc>
      </w:tr>
      <w:tr>
        <w:tc>
          <w:tcPr>
            <w:tcW w:type="dxa" w:w="1080"/>
            <w:vAlign w:val="center"/>
            <w:shd w:fill="FFFFFF"/>
          </w:tcPr>
          <w:p>
            <w:pPr>
              <w:spacing w:after="0"/>
            </w:pPr>
            <w:r/>
            <w:r>
              <w:rPr>
                <w:rFonts w:ascii="Aptos" w:hAnsi="Aptos"/>
                <w:b w:val="0"/>
                <w:color w:val="17212B"/>
                <w:sz w:val="16"/>
              </w:rPr>
              <w:t>AC-04</w:t>
            </w:r>
          </w:p>
        </w:tc>
        <w:tc>
          <w:tcPr>
            <w:tcW w:type="dxa" w:w="9864"/>
            <w:vAlign w:val="center"/>
            <w:shd w:fill="FFFFFF"/>
          </w:tcPr>
          <w:p>
            <w:pPr>
              <w:spacing w:after="0"/>
            </w:pPr>
            <w:r/>
            <w:r>
              <w:rPr>
                <w:rFonts w:ascii="Aptos" w:hAnsi="Aptos"/>
                <w:b w:val="0"/>
                <w:color w:val="17212B"/>
                <w:sz w:val="16"/>
              </w:rPr>
              <w:t>The LLM returns schema-valid structured output; invalid outputs are rejected/retried safely.</w:t>
            </w:r>
          </w:p>
        </w:tc>
      </w:tr>
      <w:tr>
        <w:tc>
          <w:tcPr>
            <w:tcW w:type="dxa" w:w="1080"/>
            <w:vAlign w:val="center"/>
            <w:shd w:fill="F3F5F7"/>
          </w:tcPr>
          <w:p>
            <w:pPr>
              <w:spacing w:after="0"/>
            </w:pPr>
            <w:r/>
            <w:r>
              <w:rPr>
                <w:rFonts w:ascii="Aptos" w:hAnsi="Aptos"/>
                <w:b w:val="0"/>
                <w:color w:val="17212B"/>
                <w:sz w:val="16"/>
              </w:rPr>
              <w:t>AC-05</w:t>
            </w:r>
          </w:p>
        </w:tc>
        <w:tc>
          <w:tcPr>
            <w:tcW w:type="dxa" w:w="9864"/>
            <w:vAlign w:val="center"/>
            <w:shd w:fill="F3F5F7"/>
          </w:tcPr>
          <w:p>
            <w:pPr>
              <w:spacing w:after="0"/>
            </w:pPr>
            <w:r/>
            <w:r>
              <w:rPr>
                <w:rFonts w:ascii="Aptos" w:hAnsi="Aptos"/>
                <w:b w:val="0"/>
                <w:color w:val="17212B"/>
                <w:sz w:val="16"/>
              </w:rPr>
              <w:t>No action can bypass the deterministic policy engine.</w:t>
            </w:r>
          </w:p>
        </w:tc>
      </w:tr>
      <w:tr>
        <w:tc>
          <w:tcPr>
            <w:tcW w:type="dxa" w:w="1080"/>
            <w:vAlign w:val="center"/>
            <w:shd w:fill="FFFFFF"/>
          </w:tcPr>
          <w:p>
            <w:pPr>
              <w:spacing w:after="0"/>
            </w:pPr>
            <w:r/>
            <w:r>
              <w:rPr>
                <w:rFonts w:ascii="Aptos" w:hAnsi="Aptos"/>
                <w:b w:val="0"/>
                <w:color w:val="17212B"/>
                <w:sz w:val="16"/>
              </w:rPr>
              <w:t>AC-06</w:t>
            </w:r>
          </w:p>
        </w:tc>
        <w:tc>
          <w:tcPr>
            <w:tcW w:type="dxa" w:w="9864"/>
            <w:vAlign w:val="center"/>
            <w:shd w:fill="FFFFFF"/>
          </w:tcPr>
          <w:p>
            <w:pPr>
              <w:spacing w:after="0"/>
            </w:pPr>
            <w:r/>
            <w:r>
              <w:rPr>
                <w:rFonts w:ascii="Aptos" w:hAnsi="Aptos"/>
                <w:b w:val="0"/>
                <w:color w:val="17212B"/>
                <w:sz w:val="16"/>
              </w:rPr>
              <w:t>A retry-limit violation is blocked and visible in the UI.</w:t>
            </w:r>
          </w:p>
        </w:tc>
      </w:tr>
      <w:tr>
        <w:tc>
          <w:tcPr>
            <w:tcW w:type="dxa" w:w="1080"/>
            <w:vAlign w:val="center"/>
            <w:shd w:fill="F3F5F7"/>
          </w:tcPr>
          <w:p>
            <w:pPr>
              <w:spacing w:after="0"/>
            </w:pPr>
            <w:r/>
            <w:r>
              <w:rPr>
                <w:rFonts w:ascii="Aptos" w:hAnsi="Aptos"/>
                <w:b w:val="0"/>
                <w:color w:val="17212B"/>
                <w:sz w:val="16"/>
              </w:rPr>
              <w:t>AC-07</w:t>
            </w:r>
          </w:p>
        </w:tc>
        <w:tc>
          <w:tcPr>
            <w:tcW w:type="dxa" w:w="9864"/>
            <w:vAlign w:val="center"/>
            <w:shd w:fill="F3F5F7"/>
          </w:tcPr>
          <w:p>
            <w:pPr>
              <w:spacing w:after="0"/>
            </w:pPr>
            <w:r/>
            <w:r>
              <w:rPr>
                <w:rFonts w:ascii="Aptos" w:hAnsi="Aptos"/>
                <w:b w:val="0"/>
                <w:color w:val="17212B"/>
                <w:sz w:val="16"/>
              </w:rPr>
              <w:t>A customer opt-out terminates further outreach.</w:t>
            </w:r>
          </w:p>
        </w:tc>
      </w:tr>
      <w:tr>
        <w:tc>
          <w:tcPr>
            <w:tcW w:type="dxa" w:w="1080"/>
            <w:vAlign w:val="center"/>
            <w:shd w:fill="FFFFFF"/>
          </w:tcPr>
          <w:p>
            <w:pPr>
              <w:spacing w:after="0"/>
            </w:pPr>
            <w:r/>
            <w:r>
              <w:rPr>
                <w:rFonts w:ascii="Aptos" w:hAnsi="Aptos"/>
                <w:b w:val="0"/>
                <w:color w:val="17212B"/>
                <w:sz w:val="16"/>
              </w:rPr>
              <w:t>AC-08</w:t>
            </w:r>
          </w:p>
        </w:tc>
        <w:tc>
          <w:tcPr>
            <w:tcW w:type="dxa" w:w="9864"/>
            <w:vAlign w:val="center"/>
            <w:shd w:fill="FFFFFF"/>
          </w:tcPr>
          <w:p>
            <w:pPr>
              <w:spacing w:after="0"/>
            </w:pPr>
            <w:r/>
            <w:r>
              <w:rPr>
                <w:rFonts w:ascii="Aptos" w:hAnsi="Aptos"/>
                <w:b w:val="0"/>
                <w:color w:val="17212B"/>
                <w:sz w:val="16"/>
              </w:rPr>
              <w:t>A voice conversation can produce at least three structured outcomes: payment intent, promise-to-pay, or opt-out.</w:t>
            </w:r>
          </w:p>
        </w:tc>
      </w:tr>
      <w:tr>
        <w:tc>
          <w:tcPr>
            <w:tcW w:type="dxa" w:w="1080"/>
            <w:vAlign w:val="center"/>
            <w:shd w:fill="F3F5F7"/>
          </w:tcPr>
          <w:p>
            <w:pPr>
              <w:spacing w:after="0"/>
            </w:pPr>
            <w:r/>
            <w:r>
              <w:rPr>
                <w:rFonts w:ascii="Aptos" w:hAnsi="Aptos"/>
                <w:b w:val="0"/>
                <w:color w:val="17212B"/>
                <w:sz w:val="16"/>
              </w:rPr>
              <w:t>AC-09</w:t>
            </w:r>
          </w:p>
        </w:tc>
        <w:tc>
          <w:tcPr>
            <w:tcW w:type="dxa" w:w="9864"/>
            <w:vAlign w:val="center"/>
            <w:shd w:fill="F3F5F7"/>
          </w:tcPr>
          <w:p>
            <w:pPr>
              <w:spacing w:after="0"/>
            </w:pPr>
            <w:r/>
            <w:r>
              <w:rPr>
                <w:rFonts w:ascii="Aptos" w:hAnsi="Aptos"/>
                <w:b w:val="0"/>
                <w:color w:val="17212B"/>
                <w:sz w:val="16"/>
              </w:rPr>
              <w:t>A successful recovery updates the case state and analytics.</w:t>
            </w:r>
          </w:p>
        </w:tc>
      </w:tr>
      <w:tr>
        <w:tc>
          <w:tcPr>
            <w:tcW w:type="dxa" w:w="1080"/>
            <w:vAlign w:val="center"/>
            <w:shd w:fill="FFFFFF"/>
          </w:tcPr>
          <w:p>
            <w:pPr>
              <w:spacing w:after="0"/>
            </w:pPr>
            <w:r/>
            <w:r>
              <w:rPr>
                <w:rFonts w:ascii="Aptos" w:hAnsi="Aptos"/>
                <w:b w:val="0"/>
                <w:color w:val="17212B"/>
                <w:sz w:val="16"/>
              </w:rPr>
              <w:t>AC-10</w:t>
            </w:r>
          </w:p>
        </w:tc>
        <w:tc>
          <w:tcPr>
            <w:tcW w:type="dxa" w:w="9864"/>
            <w:vAlign w:val="center"/>
            <w:shd w:fill="FFFFFF"/>
          </w:tcPr>
          <w:p>
            <w:pPr>
              <w:spacing w:after="0"/>
            </w:pPr>
            <w:r/>
            <w:r>
              <w:rPr>
                <w:rFonts w:ascii="Aptos" w:hAnsi="Aptos"/>
                <w:b w:val="0"/>
                <w:color w:val="17212B"/>
                <w:sz w:val="16"/>
              </w:rPr>
              <w:t>Every action appears in Audit Log with timestamp, reason, policy result, and outcome.</w:t>
            </w:r>
          </w:p>
        </w:tc>
      </w:tr>
      <w:tr>
        <w:tc>
          <w:tcPr>
            <w:tcW w:type="dxa" w:w="1080"/>
            <w:vAlign w:val="center"/>
            <w:shd w:fill="F3F5F7"/>
          </w:tcPr>
          <w:p>
            <w:pPr>
              <w:spacing w:after="0"/>
            </w:pPr>
            <w:r/>
            <w:r>
              <w:rPr>
                <w:rFonts w:ascii="Aptos" w:hAnsi="Aptos"/>
                <w:b w:val="0"/>
                <w:color w:val="17212B"/>
                <w:sz w:val="16"/>
              </w:rPr>
              <w:t>AC-11</w:t>
            </w:r>
          </w:p>
        </w:tc>
        <w:tc>
          <w:tcPr>
            <w:tcW w:type="dxa" w:w="9864"/>
            <w:vAlign w:val="center"/>
            <w:shd w:fill="F3F5F7"/>
          </w:tcPr>
          <w:p>
            <w:pPr>
              <w:spacing w:after="0"/>
            </w:pPr>
            <w:r/>
            <w:r>
              <w:rPr>
                <w:rFonts w:ascii="Aptos" w:hAnsi="Aptos"/>
                <w:b w:val="0"/>
                <w:color w:val="17212B"/>
                <w:sz w:val="16"/>
              </w:rPr>
              <w:t>Arena can run at least 1,000 events through at least four strategies.</w:t>
            </w:r>
          </w:p>
        </w:tc>
      </w:tr>
      <w:tr>
        <w:tc>
          <w:tcPr>
            <w:tcW w:type="dxa" w:w="1080"/>
            <w:vAlign w:val="center"/>
            <w:shd w:fill="FFFFFF"/>
          </w:tcPr>
          <w:p>
            <w:pPr>
              <w:spacing w:after="0"/>
            </w:pPr>
            <w:r/>
            <w:r>
              <w:rPr>
                <w:rFonts w:ascii="Aptos" w:hAnsi="Aptos"/>
                <w:b w:val="0"/>
                <w:color w:val="17212B"/>
                <w:sz w:val="16"/>
              </w:rPr>
              <w:t>AC-12</w:t>
            </w:r>
          </w:p>
        </w:tc>
        <w:tc>
          <w:tcPr>
            <w:tcW w:type="dxa" w:w="9864"/>
            <w:vAlign w:val="center"/>
            <w:shd w:fill="FFFFFF"/>
          </w:tcPr>
          <w:p>
            <w:pPr>
              <w:spacing w:after="0"/>
            </w:pPr>
            <w:r/>
            <w:r>
              <w:rPr>
                <w:rFonts w:ascii="Aptos" w:hAnsi="Aptos"/>
                <w:b w:val="0"/>
                <w:color w:val="17212B"/>
                <w:sz w:val="16"/>
              </w:rPr>
              <w:t>Arena results are reproducible from stored seed/config.</w:t>
            </w:r>
          </w:p>
        </w:tc>
      </w:tr>
      <w:tr>
        <w:tc>
          <w:tcPr>
            <w:tcW w:type="dxa" w:w="1080"/>
            <w:vAlign w:val="center"/>
            <w:shd w:fill="F3F5F7"/>
          </w:tcPr>
          <w:p>
            <w:pPr>
              <w:spacing w:after="0"/>
            </w:pPr>
            <w:r/>
            <w:r>
              <w:rPr>
                <w:rFonts w:ascii="Aptos" w:hAnsi="Aptos"/>
                <w:b w:val="0"/>
                <w:color w:val="17212B"/>
                <w:sz w:val="16"/>
              </w:rPr>
              <w:t>AC-13</w:t>
            </w:r>
          </w:p>
        </w:tc>
        <w:tc>
          <w:tcPr>
            <w:tcW w:type="dxa" w:w="9864"/>
            <w:vAlign w:val="center"/>
            <w:shd w:fill="F3F5F7"/>
          </w:tcPr>
          <w:p>
            <w:pPr>
              <w:spacing w:after="0"/>
            </w:pPr>
            <w:r/>
            <w:r>
              <w:rPr>
                <w:rFonts w:ascii="Aptos" w:hAnsi="Aptos"/>
                <w:b w:val="0"/>
                <w:color w:val="17212B"/>
                <w:sz w:val="16"/>
              </w:rPr>
              <w:t>The public demo runs without manual database editing.</w:t>
            </w:r>
          </w:p>
        </w:tc>
      </w:tr>
      <w:tr>
        <w:tc>
          <w:tcPr>
            <w:tcW w:type="dxa" w:w="1080"/>
            <w:vAlign w:val="center"/>
            <w:shd w:fill="FFFFFF"/>
          </w:tcPr>
          <w:p>
            <w:pPr>
              <w:spacing w:after="0"/>
            </w:pPr>
            <w:r/>
            <w:r>
              <w:rPr>
                <w:rFonts w:ascii="Aptos" w:hAnsi="Aptos"/>
                <w:b w:val="0"/>
                <w:color w:val="17212B"/>
                <w:sz w:val="16"/>
              </w:rPr>
              <w:t>AC-14</w:t>
            </w:r>
          </w:p>
        </w:tc>
        <w:tc>
          <w:tcPr>
            <w:tcW w:type="dxa" w:w="9864"/>
            <w:vAlign w:val="center"/>
            <w:shd w:fill="FFFFFF"/>
          </w:tcPr>
          <w:p>
            <w:pPr>
              <w:spacing w:after="0"/>
            </w:pPr>
            <w:r/>
            <w:r>
              <w:rPr>
                <w:rFonts w:ascii="Aptos" w:hAnsi="Aptos"/>
                <w:b w:val="0"/>
                <w:color w:val="17212B"/>
                <w:sz w:val="16"/>
              </w:rPr>
              <w:t>The application explicitly labels simulated/test-mode outcomes.</w:t>
            </w:r>
          </w:p>
        </w:tc>
      </w:tr>
      <w:tr>
        <w:tc>
          <w:tcPr>
            <w:tcW w:type="dxa" w:w="1080"/>
            <w:vAlign w:val="center"/>
            <w:shd w:fill="F3F5F7"/>
          </w:tcPr>
          <w:p>
            <w:pPr>
              <w:spacing w:after="0"/>
            </w:pPr>
            <w:r/>
            <w:r>
              <w:rPr>
                <w:rFonts w:ascii="Aptos" w:hAnsi="Aptos"/>
                <w:b w:val="0"/>
                <w:color w:val="17212B"/>
                <w:sz w:val="16"/>
              </w:rPr>
              <w:t>AC-15</w:t>
            </w:r>
          </w:p>
        </w:tc>
        <w:tc>
          <w:tcPr>
            <w:tcW w:type="dxa" w:w="9864"/>
            <w:vAlign w:val="center"/>
            <w:shd w:fill="F3F5F7"/>
          </w:tcPr>
          <w:p>
            <w:pPr>
              <w:spacing w:after="0"/>
            </w:pPr>
            <w:r/>
            <w:r>
              <w:rPr>
                <w:rFonts w:ascii="Aptos" w:hAnsi="Aptos"/>
                <w:b w:val="0"/>
                <w:color w:val="17212B"/>
                <w:sz w:val="16"/>
              </w:rPr>
              <w:t>A complete five-minute demo can be executed without changing code or restarting services.</w:t>
            </w:r>
          </w:p>
        </w:tc>
      </w:tr>
      <w:tr>
        <w:tc>
          <w:tcPr>
            <w:tcW w:type="dxa" w:w="5083"/>
          </w:tcPr>
          <w:p>
            <w:r>
              <w:t>AC-16</w:t>
            </w:r>
          </w:p>
        </w:tc>
        <w:tc>
          <w:tcPr>
            <w:tcW w:type="dxa" w:w="5083"/>
          </w:tcPr>
          <w:p>
            <w:r>
              <w:t>If the LLM provider is unavailable, the application automatically completes the decision with deterministic fallback and records llm_fallback.</w:t>
            </w:r>
          </w:p>
        </w:tc>
      </w:tr>
      <w:tr>
        <w:tc>
          <w:tcPr>
            <w:tcW w:type="dxa" w:w="5083"/>
          </w:tcPr>
          <w:p>
            <w:r>
              <w:t>AC-17</w:t>
            </w:r>
          </w:p>
        </w:tc>
        <w:tc>
          <w:tcPr>
            <w:tcW w:type="dxa" w:w="5083"/>
          </w:tcPr>
          <w:p>
            <w:r>
              <w:t>Final Arena results are aggregated across at least 5 seeds and show a range or confidence interval, not a single-seed point estimate.</w:t>
            </w:r>
          </w:p>
        </w:tc>
      </w:tr>
      <w:tr>
        <w:tc>
          <w:tcPr>
            <w:tcW w:type="dxa" w:w="5083"/>
          </w:tcPr>
          <w:p>
            <w:r>
              <w:t>AC-18</w:t>
            </w:r>
          </w:p>
        </w:tc>
        <w:tc>
          <w:tcPr>
            <w:tcW w:type="dxa" w:w="5083"/>
          </w:tcPr>
          <w:p>
            <w:r>
              <w:t>Model card in the repository reports train/holdout split, ROC-AUC/PR-AUC, calibration check, and leakage controls.</w:t>
            </w:r>
          </w:p>
        </w:tc>
      </w:tr>
      <w:tr>
        <w:tc>
          <w:tcPr>
            <w:tcW w:type="dxa" w:w="5083"/>
          </w:tcPr>
          <w:p>
            <w:r>
              <w:t>AC-19</w:t>
            </w:r>
          </w:p>
        </w:tc>
        <w:tc>
          <w:tcPr>
            <w:tcW w:type="dxa" w:w="5083"/>
          </w:tcPr>
          <w:p>
            <w:r>
              <w:t>Webhook integration rejects an invalid X-Razorpay-Signature and accepts a valid one.</w:t>
            </w:r>
          </w:p>
        </w:tc>
      </w:tr>
      <w:tr>
        <w:tc>
          <w:tcPr>
            <w:tcW w:type="dxa" w:w="5083"/>
          </w:tcPr>
          <w:p>
            <w:r>
              <w:t>AC-20</w:t>
            </w:r>
          </w:p>
        </w:tc>
        <w:tc>
          <w:tcPr>
            <w:tcW w:type="dxa" w:w="5083"/>
          </w:tcPr>
          <w:p>
            <w:r>
              <w:t>All executable actions store a deterministic idempotency key derived from case_id + decision_id + action_type + policy_version.</w:t>
            </w:r>
          </w:p>
        </w:tc>
      </w:tr>
      <w:tr>
        <w:tc>
          <w:tcPr>
            <w:tcW w:type="dxa" w:w="5083"/>
          </w:tcPr>
          <w:p>
            <w:r>
              <w:t>AC-21</w:t>
            </w:r>
          </w:p>
        </w:tc>
        <w:tc>
          <w:tcPr>
            <w:tcW w:type="dxa" w:w="5083"/>
          </w:tcPr>
          <w:p>
            <w:r>
              <w:t>No feature with timestamp after decision_time reaches the model; temporal-cutoff unit test passes.</w:t>
            </w:r>
          </w:p>
        </w:tc>
      </w:tr>
      <w:tr>
        <w:tc>
          <w:tcPr>
            <w:tcW w:type="dxa" w:w="5083"/>
          </w:tcPr>
          <w:p>
            <w:r>
              <w:t>AC-22</w:t>
            </w:r>
          </w:p>
        </w:tc>
        <w:tc>
          <w:tcPr>
            <w:tcW w:type="dxa" w:w="5083"/>
          </w:tcPr>
          <w:p>
            <w:r>
              <w:t>Simulator ground truth version/commit is recorded and predates Chimera policy implementation; methodology states this explicitly.</w:t>
            </w:r>
          </w:p>
        </w:tc>
      </w:tr>
      <w:tr>
        <w:tc>
          <w:tcPr>
            <w:tcW w:type="dxa" w:w="5083"/>
          </w:tcPr>
          <w:p>
            <w:r>
              <w:t>AC-23</w:t>
            </w:r>
          </w:p>
        </w:tc>
        <w:tc>
          <w:tcPr>
            <w:tcW w:type="dxa" w:w="5083"/>
          </w:tcPr>
          <w:p>
            <w:r>
              <w:t>The app blocks outreach outside contact_window and stores customer communication preference/consent state. All demo PII is synthetic.</w:t>
            </w:r>
          </w:p>
        </w:tc>
      </w:tr>
    </w:tbl>
    <w:p>
      <w:pPr>
        <w:spacing w:after="0"/>
      </w:pPr>
    </w:p>
    <w:p>
      <w:pPr>
        <w:pStyle w:val="Heading1"/>
      </w:pPr>
      <w:r>
        <w:t>18. Risks, Trade-offs &amp; Open Questions</w:t>
      </w:r>
    </w:p>
    <w:p>
      <w:pPr>
        <w:pStyle w:val="Heading2"/>
      </w:pPr>
      <w:r>
        <w:t>18.1 Major risks</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5083"/>
        <w:gridCol w:w="5083"/>
      </w:tblGrid>
      <w:tr>
        <w:tc>
          <w:tcPr>
            <w:tcW w:type="dxa" w:w="2880"/>
            <w:vAlign w:val="center"/>
            <w:shd w:fill="102A43"/>
          </w:tcPr>
          <w:p>
            <w:pPr>
              <w:spacing w:after="0"/>
            </w:pPr>
            <w:r/>
            <w:r>
              <w:rPr>
                <w:rFonts w:ascii="Aptos" w:hAnsi="Aptos"/>
                <w:b/>
                <w:color w:val="FFFFFF"/>
                <w:sz w:val="16"/>
              </w:rPr>
              <w:t>Risk</w:t>
            </w:r>
          </w:p>
        </w:tc>
        <w:tc>
          <w:tcPr>
            <w:tcW w:type="dxa" w:w="8064"/>
            <w:vAlign w:val="center"/>
            <w:shd w:fill="102A43"/>
          </w:tcPr>
          <w:p>
            <w:pPr>
              <w:spacing w:after="0"/>
            </w:pPr>
            <w:r/>
            <w:r>
              <w:rPr>
                <w:rFonts w:ascii="Aptos" w:hAnsi="Aptos"/>
                <w:b/>
                <w:color w:val="FFFFFF"/>
                <w:sz w:val="16"/>
              </w:rPr>
              <w:t>Mitigation</w:t>
            </w:r>
          </w:p>
        </w:tc>
      </w:tr>
      <w:tr>
        <w:tc>
          <w:tcPr>
            <w:tcW w:type="dxa" w:w="2880"/>
            <w:vAlign w:val="center"/>
            <w:shd w:fill="F3F5F7"/>
          </w:tcPr>
          <w:p>
            <w:pPr>
              <w:spacing w:after="0"/>
            </w:pPr>
            <w:r/>
            <w:r>
              <w:rPr>
                <w:rFonts w:ascii="Aptos" w:hAnsi="Aptos"/>
                <w:b w:val="0"/>
                <w:color w:val="17212B"/>
                <w:sz w:val="16"/>
              </w:rPr>
              <w:t>Voice integration complexity</w:t>
            </w:r>
          </w:p>
        </w:tc>
        <w:tc>
          <w:tcPr>
            <w:tcW w:type="dxa" w:w="8064"/>
            <w:vAlign w:val="center"/>
            <w:shd w:fill="F3F5F7"/>
          </w:tcPr>
          <w:p>
            <w:pPr>
              <w:spacing w:after="0"/>
            </w:pPr>
            <w:r/>
            <w:r>
              <w:rPr>
                <w:rFonts w:ascii="Aptos" w:hAnsi="Aptos"/>
                <w:b w:val="0"/>
                <w:color w:val="17212B"/>
                <w:sz w:val="16"/>
              </w:rPr>
              <w:t>Use provider adapter and simulator; voice is P1, not a blocker for core engine.</w:t>
            </w:r>
          </w:p>
        </w:tc>
      </w:tr>
      <w:tr>
        <w:tc>
          <w:tcPr>
            <w:tcW w:type="dxa" w:w="2880"/>
            <w:vAlign w:val="center"/>
            <w:shd w:fill="FFFFFF"/>
          </w:tcPr>
          <w:p>
            <w:pPr>
              <w:spacing w:after="0"/>
            </w:pPr>
            <w:r/>
            <w:r>
              <w:rPr>
                <w:rFonts w:ascii="Aptos" w:hAnsi="Aptos"/>
                <w:b w:val="0"/>
                <w:color w:val="17212B"/>
                <w:sz w:val="16"/>
              </w:rPr>
              <w:t>LLM unpredictability</w:t>
            </w:r>
          </w:p>
        </w:tc>
        <w:tc>
          <w:tcPr>
            <w:tcW w:type="dxa" w:w="8064"/>
            <w:vAlign w:val="center"/>
            <w:shd w:fill="FFFFFF"/>
          </w:tcPr>
          <w:p>
            <w:pPr>
              <w:spacing w:after="0"/>
            </w:pPr>
            <w:r/>
            <w:r>
              <w:rPr>
                <w:rFonts w:ascii="Aptos" w:hAnsi="Aptos"/>
                <w:b w:val="0"/>
                <w:color w:val="17212B"/>
                <w:sz w:val="16"/>
              </w:rPr>
              <w:t>Structured outputs + strict tool schema + deterministic policy engine.</w:t>
            </w:r>
          </w:p>
        </w:tc>
      </w:tr>
      <w:tr>
        <w:tc>
          <w:tcPr>
            <w:tcW w:type="dxa" w:w="2880"/>
            <w:vAlign w:val="center"/>
            <w:shd w:fill="F3F5F7"/>
          </w:tcPr>
          <w:p>
            <w:pPr>
              <w:spacing w:after="0"/>
            </w:pPr>
            <w:r/>
            <w:r>
              <w:rPr>
                <w:rFonts w:ascii="Aptos" w:hAnsi="Aptos"/>
                <w:b w:val="0"/>
                <w:color w:val="17212B"/>
                <w:sz w:val="16"/>
              </w:rPr>
              <w:t>Synthetic data looks fake</w:t>
            </w:r>
          </w:p>
        </w:tc>
        <w:tc>
          <w:tcPr>
            <w:tcW w:type="dxa" w:w="8064"/>
            <w:vAlign w:val="center"/>
            <w:shd w:fill="F3F5F7"/>
          </w:tcPr>
          <w:p>
            <w:pPr>
              <w:spacing w:after="0"/>
            </w:pPr>
            <w:r/>
            <w:r>
              <w:rPr>
                <w:rFonts w:ascii="Aptos" w:hAnsi="Aptos"/>
                <w:b w:val="0"/>
                <w:color w:val="17212B"/>
                <w:sz w:val="16"/>
              </w:rPr>
              <w:t>Use realistic correlations, hidden states, reproducible seeds, and disclose assumptions.</w:t>
            </w:r>
          </w:p>
        </w:tc>
      </w:tr>
      <w:tr>
        <w:tc>
          <w:tcPr>
            <w:tcW w:type="dxa" w:w="2880"/>
            <w:vAlign w:val="center"/>
            <w:shd w:fill="FFFFFF"/>
          </w:tcPr>
          <w:p>
            <w:pPr>
              <w:spacing w:after="0"/>
            </w:pPr>
            <w:r/>
            <w:r>
              <w:rPr>
                <w:rFonts w:ascii="Aptos" w:hAnsi="Aptos"/>
                <w:b w:val="0"/>
                <w:color w:val="17212B"/>
                <w:sz w:val="16"/>
              </w:rPr>
              <w:t>Overbuilding</w:t>
            </w:r>
          </w:p>
        </w:tc>
        <w:tc>
          <w:tcPr>
            <w:tcW w:type="dxa" w:w="8064"/>
            <w:vAlign w:val="center"/>
            <w:shd w:fill="FFFFFF"/>
          </w:tcPr>
          <w:p>
            <w:pPr>
              <w:spacing w:after="0"/>
            </w:pPr>
            <w:r/>
            <w:r>
              <w:rPr>
                <w:rFonts w:ascii="Aptos" w:hAnsi="Aptos"/>
                <w:b w:val="0"/>
                <w:color w:val="17212B"/>
                <w:sz w:val="16"/>
              </w:rPr>
              <w:t>Protect MVP gates; only add features after end-to-end loop works.</w:t>
            </w:r>
          </w:p>
        </w:tc>
      </w:tr>
      <w:tr>
        <w:tc>
          <w:tcPr>
            <w:tcW w:type="dxa" w:w="2880"/>
            <w:vAlign w:val="center"/>
            <w:shd w:fill="F3F5F7"/>
          </w:tcPr>
          <w:p>
            <w:pPr>
              <w:spacing w:after="0"/>
            </w:pPr>
            <w:r/>
            <w:r>
              <w:rPr>
                <w:rFonts w:ascii="Aptos" w:hAnsi="Aptos"/>
                <w:b w:val="0"/>
                <w:color w:val="17212B"/>
                <w:sz w:val="16"/>
              </w:rPr>
              <w:t>Razorpay API friction</w:t>
            </w:r>
          </w:p>
        </w:tc>
        <w:tc>
          <w:tcPr>
            <w:tcW w:type="dxa" w:w="8064"/>
            <w:vAlign w:val="center"/>
            <w:shd w:fill="F3F5F7"/>
          </w:tcPr>
          <w:p>
            <w:pPr>
              <w:spacing w:after="0"/>
            </w:pPr>
            <w:r/>
            <w:r>
              <w:rPr>
                <w:rFonts w:ascii="Aptos" w:hAnsi="Aptos"/>
                <w:b w:val="0"/>
                <w:color w:val="17212B"/>
                <w:sz w:val="16"/>
              </w:rPr>
              <w:t>Keep simulated execution path always available; integrate test mode where possible.</w:t>
            </w:r>
          </w:p>
        </w:tc>
      </w:tr>
      <w:tr>
        <w:tc>
          <w:tcPr>
            <w:tcW w:type="dxa" w:w="2880"/>
            <w:vAlign w:val="center"/>
            <w:shd w:fill="FFFFFF"/>
          </w:tcPr>
          <w:p>
            <w:pPr>
              <w:spacing w:after="0"/>
            </w:pPr>
            <w:r/>
            <w:r>
              <w:rPr>
                <w:rFonts w:ascii="Aptos" w:hAnsi="Aptos"/>
                <w:b w:val="0"/>
                <w:color w:val="17212B"/>
                <w:sz w:val="16"/>
              </w:rPr>
              <w:t>Evaluation looks arbitrary</w:t>
            </w:r>
          </w:p>
        </w:tc>
        <w:tc>
          <w:tcPr>
            <w:tcW w:type="dxa" w:w="8064"/>
            <w:vAlign w:val="center"/>
            <w:shd w:fill="FFFFFF"/>
          </w:tcPr>
          <w:p>
            <w:pPr>
              <w:spacing w:after="0"/>
            </w:pPr>
            <w:r/>
            <w:r>
              <w:rPr>
                <w:rFonts w:ascii="Aptos" w:hAnsi="Aptos"/>
                <w:b w:val="0"/>
                <w:color w:val="17212B"/>
                <w:sz w:val="16"/>
              </w:rPr>
              <w:t>Publish formulas, baselines, run settings, and limitations.</w:t>
            </w:r>
          </w:p>
        </w:tc>
      </w:tr>
      <w:tr>
        <w:tc>
          <w:tcPr>
            <w:tcW w:type="dxa" w:w="2880"/>
            <w:vAlign w:val="center"/>
            <w:shd w:fill="F3F5F7"/>
          </w:tcPr>
          <w:p>
            <w:pPr>
              <w:spacing w:after="0"/>
            </w:pPr>
            <w:r/>
            <w:r>
              <w:rPr>
                <w:rFonts w:ascii="Aptos" w:hAnsi="Aptos"/>
                <w:b w:val="0"/>
                <w:color w:val="17212B"/>
                <w:sz w:val="16"/>
              </w:rPr>
              <w:t>Too much UI, too little engineering</w:t>
            </w:r>
          </w:p>
        </w:tc>
        <w:tc>
          <w:tcPr>
            <w:tcW w:type="dxa" w:w="8064"/>
            <w:vAlign w:val="center"/>
            <w:shd w:fill="F3F5F7"/>
          </w:tcPr>
          <w:p>
            <w:pPr>
              <w:spacing w:after="0"/>
            </w:pPr>
            <w:r/>
            <w:r>
              <w:rPr>
                <w:rFonts w:ascii="Aptos" w:hAnsi="Aptos"/>
                <w:b w:val="0"/>
                <w:color w:val="17212B"/>
                <w:sz w:val="16"/>
              </w:rPr>
              <w:t>Prioritize Decision Room and Arena over decorative dashboards.</w:t>
            </w:r>
          </w:p>
        </w:tc>
      </w:tr>
      <w:tr>
        <w:tc>
          <w:tcPr>
            <w:tcW w:type="dxa" w:w="5083"/>
          </w:tcPr>
          <w:p>
            <w:r>
              <w:t>LLM provider outage/rate limit</w:t>
            </w:r>
          </w:p>
        </w:tc>
        <w:tc>
          <w:tcPr>
            <w:tcW w:type="dxa" w:w="5083"/>
          </w:tcPr>
          <w:p>
            <w:r>
              <w:t>Automatic deterministic fallback; cache/sample LLM calls in Arena; no live demo step depends on a single provider request.</w:t>
            </w:r>
          </w:p>
        </w:tc>
      </w:tr>
      <w:tr>
        <w:tc>
          <w:tcPr>
            <w:tcW w:type="dxa" w:w="5083"/>
          </w:tcPr>
          <w:p>
            <w:r>
              <w:t>Simulator self-bias</w:t>
            </w:r>
          </w:p>
        </w:tc>
        <w:tc>
          <w:tcPr>
            <w:tcW w:type="dxa" w:w="5083"/>
          </w:tcPr>
          <w:p>
            <w:r>
              <w:t>Ground truth frozen before policy logic, source-controlled, multi-seed evaluation, unseen-seed test set, published assumptions.</w:t>
            </w:r>
          </w:p>
        </w:tc>
      </w:tr>
      <w:tr>
        <w:tc>
          <w:tcPr>
            <w:tcW w:type="dxa" w:w="5083"/>
          </w:tcPr>
          <w:p>
            <w:r>
              <w:t>Model calibration</w:t>
            </w:r>
          </w:p>
        </w:tc>
        <w:tc>
          <w:tcPr>
            <w:tcW w:type="dxa" w:w="5083"/>
          </w:tcPr>
          <w:p>
            <w:r>
              <w:t>Model card with holdout calibration; decision engine uses calibrated probabilities or explicitly labels illustrative probabilities.</w:t>
            </w:r>
          </w:p>
        </w:tc>
      </w:tr>
      <w:tr>
        <w:tc>
          <w:tcPr>
            <w:tcW w:type="dxa" w:w="5083"/>
          </w:tcPr>
          <w:p>
            <w:r>
              <w:t>Regulatory overclaim</w:t>
            </w:r>
          </w:p>
        </w:tc>
        <w:tc>
          <w:tcPr>
            <w:tcW w:type="dxa" w:w="5083"/>
          </w:tcPr>
          <w:p>
            <w:r>
              <w:t>README names RBI recovery-agent guidance and TRAI TCCCPR/NCPR concepts, while clearly stating scope and that the hackathon app is not legal compliance certification.</w:t>
            </w:r>
          </w:p>
        </w:tc>
      </w:tr>
      <w:tr>
        <w:tc>
          <w:tcPr>
            <w:tcW w:type="dxa" w:w="5083"/>
          </w:tcPr>
          <w:p>
            <w:r>
              <w:t>100x currency error</w:t>
            </w:r>
          </w:p>
        </w:tc>
        <w:tc>
          <w:tcPr>
            <w:tcW w:type="dxa" w:w="5083"/>
          </w:tcPr>
          <w:p>
            <w:r>
              <w:t>Integer paise internally + explicit conversion tests at integration boundaries.</w:t>
            </w:r>
          </w:p>
        </w:tc>
      </w:tr>
      <w:tr>
        <w:tc>
          <w:tcPr>
            <w:tcW w:type="dxa" w:w="5083"/>
          </w:tcPr>
          <w:p>
            <w:r>
              <w:t>Prompt drift</w:t>
            </w:r>
          </w:p>
        </w:tc>
        <w:tc>
          <w:tcPr>
            <w:tcW w:type="dxa" w:w="5083"/>
          </w:tcPr>
          <w:p>
            <w:r>
              <w:t>Store prompt_version with every agent decision; evaluation reports include prompt/model versions.</w:t>
            </w:r>
          </w:p>
        </w:tc>
      </w:tr>
      <w:tr>
        <w:tc>
          <w:tcPr>
            <w:tcW w:type="dxa" w:w="5083"/>
          </w:tcPr>
          <w:p>
            <w:r>
              <w:t>Secret leakage</w:t>
            </w:r>
          </w:p>
        </w:tc>
        <w:tc>
          <w:tcPr>
            <w:tcW w:type="dxa" w:w="5083"/>
          </w:tcPr>
          <w:p>
            <w:r>
              <w:t>Backend-only provider calls and secret audit; no client-side provider SDK calls that require private keys.</w:t>
            </w:r>
          </w:p>
        </w:tc>
      </w:tr>
    </w:tbl>
    <w:p>
      <w:pPr>
        <w:spacing w:after="0"/>
      </w:pPr>
    </w:p>
    <w:p>
      <w:pPr>
        <w:pStyle w:val="Heading2"/>
      </w:pPr>
      <w:r>
        <w:t>18.2 Important trade-offs</w:t>
      </w:r>
    </w:p>
    <w:p>
      <w:pPr>
        <w:pStyle w:val="ListBullet"/>
        <w:spacing w:after="40"/>
      </w:pPr>
      <w:r>
        <w:t>A transparent scoring function is preferred over a black-box policy because the demo must be defensible.</w:t>
      </w:r>
    </w:p>
    <w:p>
      <w:pPr>
        <w:pStyle w:val="ListBullet"/>
        <w:spacing w:after="40"/>
      </w:pPr>
      <w:r>
        <w:t>A single FastAPI application is preferred over microservices to preserve build speed and reliability.</w:t>
      </w:r>
    </w:p>
    <w:p>
      <w:pPr>
        <w:pStyle w:val="ListBullet"/>
        <w:spacing w:after="40"/>
      </w:pPr>
      <w:r>
        <w:t>Synthetic simulation is preferred over unapproved real data.</w:t>
      </w:r>
    </w:p>
    <w:p>
      <w:pPr>
        <w:pStyle w:val="ListBullet"/>
        <w:spacing w:after="40"/>
      </w:pPr>
      <w:r>
        <w:t>Voice is implemented as an adapter so the product remains testable without live calls.</w:t>
      </w:r>
    </w:p>
    <w:p>
      <w:pPr>
        <w:pStyle w:val="Heading2"/>
      </w:pPr>
      <w:r>
        <w:t>18.3 Open questions to resolve before coding</w:t>
      </w:r>
    </w:p>
    <w:p>
      <w:pPr>
        <w:pStyle w:val="ListBullet"/>
        <w:spacing w:after="40"/>
      </w:pPr>
      <w:r>
        <w:t>Which Razorpay test-mode APIs are available under the buildathon credentials?</w:t>
      </w:r>
    </w:p>
    <w:p>
      <w:pPr>
        <w:pStyle w:val="ListBullet"/>
        <w:spacing w:after="40"/>
      </w:pPr>
      <w:r>
        <w:t>Which exact voice provider/API will be used for the Hinglish demo?</w:t>
      </w:r>
    </w:p>
    <w:p>
      <w:pPr>
        <w:pStyle w:val="ListBullet"/>
        <w:spacing w:after="40"/>
      </w:pPr>
      <w:r>
        <w:t>What event taxonomy will the simulator support in the first release?</w:t>
      </w:r>
    </w:p>
    <w:p>
      <w:pPr>
        <w:pStyle w:val="ListBullet"/>
        <w:spacing w:after="40"/>
      </w:pPr>
      <w:r>
        <w:t>What is the minimum batch size that still produces stable comparative results within local runtime limits?</w:t>
      </w:r>
    </w:p>
    <w:p>
      <w:pPr>
        <w:pStyle w:val="ListBullet"/>
        <w:spacing w:after="40"/>
      </w:pPr>
      <w:r>
        <w:t>What UI library components are already available to accelerate the build without compromising polish?</w:t>
      </w:r>
    </w:p>
    <w:p>
      <w:pPr>
        <w:pStyle w:val="Heading1"/>
      </w:pPr>
      <w:r>
        <w:t>19. Final Definition of Done</w:t>
      </w:r>
    </w:p>
    <w:p>
      <w:r>
        <w:t>Chimera is DONE for the Buildathon when all of the following are true:</w:t>
      </w:r>
    </w:p>
    <w:p>
      <w:pPr>
        <w:pStyle w:val="ListBullet"/>
        <w:spacing w:after="40"/>
      </w:pPr>
      <w:r>
        <w:t>A judge can open the public application and understand the product within 20 seconds.</w:t>
      </w:r>
    </w:p>
    <w:p>
      <w:pPr>
        <w:pStyle w:val="ListBullet"/>
        <w:spacing w:after="40"/>
      </w:pPr>
      <w:r>
        <w:t>A payment-at-risk event can be processed end-to-end without developer intervention.</w:t>
      </w:r>
    </w:p>
    <w:p>
      <w:pPr>
        <w:pStyle w:val="ListBullet"/>
        <w:spacing w:after="40"/>
      </w:pPr>
      <w:r>
        <w:t>The system can choose among at least five meaningful recovery actions, including DO_NOTHING.</w:t>
      </w:r>
    </w:p>
    <w:p>
      <w:pPr>
        <w:pStyle w:val="ListBullet"/>
        <w:spacing w:after="40"/>
      </w:pPr>
      <w:r>
        <w:t>The action choice uses customer/payment context and expected-net-value scoring.</w:t>
      </w:r>
    </w:p>
    <w:p>
      <w:pPr>
        <w:pStyle w:val="ListBullet"/>
        <w:spacing w:after="40"/>
      </w:pPr>
      <w:r>
        <w:t>The LLM is used for reasoning/interpretation but cannot bypass safety controls.</w:t>
      </w:r>
    </w:p>
    <w:p>
      <w:pPr>
        <w:pStyle w:val="ListBullet"/>
        <w:spacing w:after="40"/>
      </w:pPr>
      <w:r>
        <w:t>A policy violation is demonstrably blocked.</w:t>
      </w:r>
    </w:p>
    <w:p>
      <w:pPr>
        <w:pStyle w:val="ListBullet"/>
        <w:spacing w:after="40"/>
      </w:pPr>
      <w:r>
        <w:t>A Hinglish voice interaction can change the recovery plan or outcome.</w:t>
      </w:r>
    </w:p>
    <w:p>
      <w:pPr>
        <w:pStyle w:val="ListBullet"/>
        <w:spacing w:after="40"/>
      </w:pPr>
      <w:r>
        <w:t>The Audit Log can reconstruct a complete case.</w:t>
      </w:r>
    </w:p>
    <w:p>
      <w:pPr>
        <w:pStyle w:val="ListBullet"/>
        <w:spacing w:after="40"/>
      </w:pPr>
      <w:r>
        <w:t>The Recovery Arena can compare Chimera with deterministic and AI baselines on the same batch.</w:t>
      </w:r>
    </w:p>
    <w:p>
      <w:pPr>
        <w:pStyle w:val="ListBullet"/>
        <w:spacing w:after="40"/>
      </w:pPr>
      <w:r>
        <w:t>The product reports recovered revenue and net value using actual simulation outputs, not hardcoded demo numbers.</w:t>
      </w:r>
    </w:p>
    <w:p>
      <w:pPr>
        <w:pStyle w:val="ListBullet"/>
        <w:spacing w:after="40"/>
      </w:pPr>
      <w:r>
        <w:t>The README explains architecture, setup, evaluation methodology, and limitations.</w:t>
      </w:r>
    </w:p>
    <w:p>
      <w:pPr>
        <w:pStyle w:val="ListBullet"/>
        <w:spacing w:after="40"/>
      </w:pPr>
      <w:r>
        <w:t>The system is stable enough to run the entire five-minute demo without restarting or editing data manually.</w:t>
      </w:r>
    </w:p>
    <w:tbl>
      <w:tblPr>
        <w:tblW w:type="auto" w:w="0"/>
        <w:jc w:val="center"/>
        <w:tblLook w:firstColumn="1" w:firstRow="1" w:lastColumn="0" w:lastRow="0" w:noHBand="0" w:noVBand="1" w:val="04A0"/>
        <w:tblBorders>
          <w:top w:val="single" w:sz="8" w:color="16803C"/>
          <w:left w:val="single" w:sz="8" w:color="16803C"/>
          <w:bottom w:val="single" w:sz="8" w:color="16803C"/>
          <w:right w:val="single" w:sz="8" w:color="16803C"/>
          <w:insideH w:val="single" w:sz="8" w:color="16803C"/>
          <w:insideV w:val="single" w:sz="8" w:color="16803C"/>
        </w:tblBorders>
      </w:tblPr>
      <w:tblGrid>
        <w:gridCol w:w="10166"/>
      </w:tblGrid>
      <w:tr>
        <w:tc>
          <w:tcPr>
            <w:tcW w:type="dxa" w:w="10166"/>
            <w:shd w:fill="EEF7F2"/>
          </w:tcPr>
          <w:p>
            <w:pPr>
              <w:spacing w:after="40"/>
            </w:pPr>
            <w:r>
              <w:rPr>
                <w:b/>
                <w:color w:val="102A43"/>
                <w:sz w:val="20"/>
              </w:rPr>
              <w:t>FINAL PRODUCT DEFINITION</w:t>
            </w:r>
          </w:p>
          <w:p>
            <w:pPr>
              <w:spacing w:after="0"/>
            </w:pPr>
            <w:r>
              <w:rPr>
                <w:color w:val="17212B"/>
                <w:sz w:val="18"/>
              </w:rPr>
              <w:t>A working web application that detects revenue at risk, chooses and safely executes recovery interventions, handles conversational outcomes, and proves—through a reproducible batch simulation—that its policy can outperform simpler strategies under explicit economic and safety constraints.</w:t>
            </w:r>
          </w:p>
        </w:tc>
      </w:tr>
    </w:tbl>
    <w:p>
      <w:pPr>
        <w:spacing w:after="0"/>
      </w:pPr>
    </w:p>
    <w:p>
      <w:pPr>
        <w:pStyle w:val="Heading1"/>
      </w:pPr>
      <w:r>
        <w:t>Appendix A — Feature Matrix</w:t>
      </w:r>
    </w:p>
    <w:tbl>
      <w:tblPr>
        <w:tblStyle w:val="TableGrid"/>
        <w:tblW w:type="auto" w:w="0"/>
        <w:jc w:val="center"/>
        <w:tblLook w:firstColumn="1" w:firstRow="1" w:lastColumn="0" w:lastRow="0" w:noHBand="0" w:noVBand="1" w:val="04A0"/>
        <w:tblBorders>
          <w:top w:val="single" w:sz="4" w:color="D7DEE5"/>
          <w:left w:val="single" w:sz="4" w:color="D7DEE5"/>
          <w:bottom w:val="single" w:sz="4" w:color="D7DEE5"/>
          <w:right w:val="single" w:sz="4" w:color="D7DEE5"/>
          <w:insideH w:val="single" w:sz="4" w:color="D7DEE5"/>
          <w:insideV w:val="single" w:sz="4" w:color="D7DEE5"/>
        </w:tblBorders>
      </w:tblPr>
      <w:tblGrid>
        <w:gridCol w:w="2541"/>
        <w:gridCol w:w="2541"/>
        <w:gridCol w:w="2541"/>
        <w:gridCol w:w="2541"/>
      </w:tblGrid>
      <w:tr>
        <w:tc>
          <w:tcPr>
            <w:tcW w:type="dxa" w:w="2952"/>
            <w:vAlign w:val="center"/>
            <w:shd w:fill="102A43"/>
          </w:tcPr>
          <w:p>
            <w:pPr>
              <w:spacing w:after="0"/>
            </w:pPr>
            <w:r/>
            <w:r>
              <w:rPr>
                <w:rFonts w:ascii="Aptos" w:hAnsi="Aptos"/>
                <w:b/>
                <w:color w:val="FFFFFF"/>
                <w:sz w:val="15"/>
              </w:rPr>
              <w:t>Feature</w:t>
            </w:r>
          </w:p>
        </w:tc>
        <w:tc>
          <w:tcPr>
            <w:tcW w:type="dxa" w:w="1152"/>
            <w:vAlign w:val="center"/>
            <w:shd w:fill="102A43"/>
          </w:tcPr>
          <w:p>
            <w:pPr>
              <w:spacing w:after="0"/>
            </w:pPr>
            <w:r/>
            <w:r>
              <w:rPr>
                <w:rFonts w:ascii="Aptos" w:hAnsi="Aptos"/>
                <w:b/>
                <w:color w:val="FFFFFF"/>
                <w:sz w:val="15"/>
              </w:rPr>
              <w:t>Priority</w:t>
            </w:r>
          </w:p>
        </w:tc>
        <w:tc>
          <w:tcPr>
            <w:tcW w:type="dxa" w:w="3240"/>
            <w:vAlign w:val="center"/>
            <w:shd w:fill="102A43"/>
          </w:tcPr>
          <w:p>
            <w:pPr>
              <w:spacing w:after="0"/>
            </w:pPr>
            <w:r/>
            <w:r>
              <w:rPr>
                <w:rFonts w:ascii="Aptos" w:hAnsi="Aptos"/>
                <w:b/>
                <w:color w:val="FFFFFF"/>
                <w:sz w:val="15"/>
              </w:rPr>
              <w:t>Role</w:t>
            </w:r>
          </w:p>
        </w:tc>
        <w:tc>
          <w:tcPr>
            <w:tcW w:type="dxa" w:w="3600"/>
            <w:vAlign w:val="center"/>
            <w:shd w:fill="102A43"/>
          </w:tcPr>
          <w:p>
            <w:pPr>
              <w:spacing w:after="0"/>
            </w:pPr>
            <w:r/>
            <w:r>
              <w:rPr>
                <w:rFonts w:ascii="Aptos" w:hAnsi="Aptos"/>
                <w:b/>
                <w:color w:val="FFFFFF"/>
                <w:sz w:val="15"/>
              </w:rPr>
              <w:t>Release expectation</w:t>
            </w:r>
          </w:p>
        </w:tc>
      </w:tr>
      <w:tr>
        <w:tc>
          <w:tcPr>
            <w:tcW w:type="dxa" w:w="2952"/>
            <w:vAlign w:val="center"/>
            <w:shd w:fill="F3F5F7"/>
          </w:tcPr>
          <w:p>
            <w:pPr>
              <w:spacing w:after="0"/>
            </w:pPr>
            <w:r/>
            <w:r>
              <w:rPr>
                <w:rFonts w:ascii="Aptos" w:hAnsi="Aptos"/>
                <w:b w:val="0"/>
                <w:color w:val="17212B"/>
                <w:sz w:val="15"/>
              </w:rPr>
              <w:t>Live payment recovery</w:t>
            </w:r>
          </w:p>
        </w:tc>
        <w:tc>
          <w:tcPr>
            <w:tcW w:type="dxa" w:w="1152"/>
            <w:vAlign w:val="center"/>
            <w:shd w:fill="F3F5F7"/>
          </w:tcPr>
          <w:p>
            <w:pPr>
              <w:spacing w:after="0"/>
            </w:pPr>
            <w:r/>
            <w:r>
              <w:rPr>
                <w:rFonts w:ascii="Aptos" w:hAnsi="Aptos"/>
                <w:b w:val="0"/>
                <w:color w:val="17212B"/>
                <w:sz w:val="15"/>
              </w:rPr>
              <w:t>P0</w:t>
            </w:r>
          </w:p>
        </w:tc>
        <w:tc>
          <w:tcPr>
            <w:tcW w:type="dxa" w:w="3240"/>
            <w:vAlign w:val="center"/>
            <w:shd w:fill="F3F5F7"/>
          </w:tcPr>
          <w:p>
            <w:pPr>
              <w:spacing w:after="0"/>
            </w:pPr>
            <w:r/>
            <w:r>
              <w:rPr>
                <w:rFonts w:ascii="Aptos" w:hAnsi="Aptos"/>
                <w:b w:val="0"/>
                <w:color w:val="17212B"/>
                <w:sz w:val="15"/>
              </w:rPr>
              <w:t>Core loop</w:t>
            </w:r>
          </w:p>
        </w:tc>
        <w:tc>
          <w:tcPr>
            <w:tcW w:type="dxa" w:w="3600"/>
            <w:vAlign w:val="center"/>
            <w:shd w:fill="F3F5F7"/>
          </w:tcPr>
          <w:p>
            <w:pPr>
              <w:spacing w:after="0"/>
            </w:pPr>
            <w:r/>
            <w:r>
              <w:rPr>
                <w:rFonts w:ascii="Aptos" w:hAnsi="Aptos"/>
                <w:b w:val="0"/>
                <w:color w:val="17212B"/>
                <w:sz w:val="15"/>
              </w:rPr>
              <w:t>Yes</w:t>
            </w:r>
          </w:p>
        </w:tc>
      </w:tr>
      <w:tr>
        <w:tc>
          <w:tcPr>
            <w:tcW w:type="dxa" w:w="2952"/>
            <w:vAlign w:val="center"/>
            <w:shd w:fill="FFFFFF"/>
          </w:tcPr>
          <w:p>
            <w:pPr>
              <w:spacing w:after="0"/>
            </w:pPr>
            <w:r/>
            <w:r>
              <w:rPr>
                <w:rFonts w:ascii="Aptos" w:hAnsi="Aptos"/>
                <w:b w:val="0"/>
                <w:color w:val="17212B"/>
                <w:sz w:val="15"/>
              </w:rPr>
              <w:t>Retry / wait</w:t>
            </w:r>
          </w:p>
        </w:tc>
        <w:tc>
          <w:tcPr>
            <w:tcW w:type="dxa" w:w="1152"/>
            <w:vAlign w:val="center"/>
            <w:shd w:fill="FFFFFF"/>
          </w:tcPr>
          <w:p>
            <w:pPr>
              <w:spacing w:after="0"/>
            </w:pPr>
            <w:r/>
            <w:r>
              <w:rPr>
                <w:rFonts w:ascii="Aptos" w:hAnsi="Aptos"/>
                <w:b w:val="0"/>
                <w:color w:val="17212B"/>
                <w:sz w:val="15"/>
              </w:rPr>
              <w:t>P0</w:t>
            </w:r>
          </w:p>
        </w:tc>
        <w:tc>
          <w:tcPr>
            <w:tcW w:type="dxa" w:w="3240"/>
            <w:vAlign w:val="center"/>
            <w:shd w:fill="FFFFFF"/>
          </w:tcPr>
          <w:p>
            <w:pPr>
              <w:spacing w:after="0"/>
            </w:pPr>
            <w:r/>
            <w:r>
              <w:rPr>
                <w:rFonts w:ascii="Aptos" w:hAnsi="Aptos"/>
                <w:b w:val="0"/>
                <w:color w:val="17212B"/>
                <w:sz w:val="15"/>
              </w:rPr>
              <w:t>Action adapter</w:t>
            </w:r>
          </w:p>
        </w:tc>
        <w:tc>
          <w:tcPr>
            <w:tcW w:type="dxa" w:w="3600"/>
            <w:vAlign w:val="center"/>
            <w:shd w:fill="FFFFFF"/>
          </w:tcPr>
          <w:p>
            <w:pPr>
              <w:spacing w:after="0"/>
            </w:pPr>
            <w:r/>
            <w:r>
              <w:rPr>
                <w:rFonts w:ascii="Aptos" w:hAnsi="Aptos"/>
                <w:b w:val="0"/>
                <w:color w:val="17212B"/>
                <w:sz w:val="15"/>
              </w:rPr>
              <w:t>Yes</w:t>
            </w:r>
          </w:p>
        </w:tc>
      </w:tr>
      <w:tr>
        <w:tc>
          <w:tcPr>
            <w:tcW w:type="dxa" w:w="2952"/>
            <w:vAlign w:val="center"/>
            <w:shd w:fill="F3F5F7"/>
          </w:tcPr>
          <w:p>
            <w:pPr>
              <w:spacing w:after="0"/>
            </w:pPr>
            <w:r/>
            <w:r>
              <w:rPr>
                <w:rFonts w:ascii="Aptos" w:hAnsi="Aptos"/>
                <w:b w:val="0"/>
                <w:color w:val="17212B"/>
                <w:sz w:val="15"/>
              </w:rPr>
              <w:t>Payment link</w:t>
            </w:r>
          </w:p>
        </w:tc>
        <w:tc>
          <w:tcPr>
            <w:tcW w:type="dxa" w:w="1152"/>
            <w:vAlign w:val="center"/>
            <w:shd w:fill="F3F5F7"/>
          </w:tcPr>
          <w:p>
            <w:pPr>
              <w:spacing w:after="0"/>
            </w:pPr>
            <w:r/>
            <w:r>
              <w:rPr>
                <w:rFonts w:ascii="Aptos" w:hAnsi="Aptos"/>
                <w:b w:val="0"/>
                <w:color w:val="17212B"/>
                <w:sz w:val="15"/>
              </w:rPr>
              <w:t>P0</w:t>
            </w:r>
          </w:p>
        </w:tc>
        <w:tc>
          <w:tcPr>
            <w:tcW w:type="dxa" w:w="3240"/>
            <w:vAlign w:val="center"/>
            <w:shd w:fill="F3F5F7"/>
          </w:tcPr>
          <w:p>
            <w:pPr>
              <w:spacing w:after="0"/>
            </w:pPr>
            <w:r/>
            <w:r>
              <w:rPr>
                <w:rFonts w:ascii="Aptos" w:hAnsi="Aptos"/>
                <w:b w:val="0"/>
                <w:color w:val="17212B"/>
                <w:sz w:val="15"/>
              </w:rPr>
              <w:t>Action adapter</w:t>
            </w:r>
          </w:p>
        </w:tc>
        <w:tc>
          <w:tcPr>
            <w:tcW w:type="dxa" w:w="3600"/>
            <w:vAlign w:val="center"/>
            <w:shd w:fill="F3F5F7"/>
          </w:tcPr>
          <w:p>
            <w:pPr>
              <w:spacing w:after="0"/>
            </w:pPr>
            <w:r/>
            <w:r>
              <w:rPr>
                <w:rFonts w:ascii="Aptos" w:hAnsi="Aptos"/>
                <w:b w:val="0"/>
                <w:color w:val="17212B"/>
                <w:sz w:val="15"/>
              </w:rPr>
              <w:t>Yes</w:t>
            </w:r>
          </w:p>
        </w:tc>
      </w:tr>
      <w:tr>
        <w:tc>
          <w:tcPr>
            <w:tcW w:type="dxa" w:w="2952"/>
            <w:vAlign w:val="center"/>
            <w:shd w:fill="FFFFFF"/>
          </w:tcPr>
          <w:p>
            <w:pPr>
              <w:spacing w:after="0"/>
            </w:pPr>
            <w:r/>
            <w:r>
              <w:rPr>
                <w:rFonts w:ascii="Aptos" w:hAnsi="Aptos"/>
                <w:b w:val="0"/>
                <w:color w:val="17212B"/>
                <w:sz w:val="15"/>
              </w:rPr>
              <w:t>WhatsApp/message</w:t>
            </w:r>
          </w:p>
        </w:tc>
        <w:tc>
          <w:tcPr>
            <w:tcW w:type="dxa" w:w="1152"/>
            <w:vAlign w:val="center"/>
            <w:shd w:fill="FFFFFF"/>
          </w:tcPr>
          <w:p>
            <w:pPr>
              <w:spacing w:after="0"/>
            </w:pPr>
            <w:r/>
            <w:r>
              <w:rPr>
                <w:rFonts w:ascii="Aptos" w:hAnsi="Aptos"/>
                <w:b w:val="0"/>
                <w:color w:val="17212B"/>
                <w:sz w:val="15"/>
              </w:rPr>
              <w:t>P1</w:t>
            </w:r>
          </w:p>
        </w:tc>
        <w:tc>
          <w:tcPr>
            <w:tcW w:type="dxa" w:w="3240"/>
            <w:vAlign w:val="center"/>
            <w:shd w:fill="FFFFFF"/>
          </w:tcPr>
          <w:p>
            <w:pPr>
              <w:spacing w:after="0"/>
            </w:pPr>
            <w:r/>
            <w:r>
              <w:rPr>
                <w:rFonts w:ascii="Aptos" w:hAnsi="Aptos"/>
                <w:b w:val="0"/>
                <w:color w:val="17212B"/>
                <w:sz w:val="15"/>
              </w:rPr>
              <w:t>Action adapter</w:t>
            </w:r>
          </w:p>
        </w:tc>
        <w:tc>
          <w:tcPr>
            <w:tcW w:type="dxa" w:w="3600"/>
            <w:vAlign w:val="center"/>
            <w:shd w:fill="FFFFFF"/>
          </w:tcPr>
          <w:p>
            <w:pPr>
              <w:spacing w:after="0"/>
            </w:pPr>
            <w:r/>
            <w:r>
              <w:rPr>
                <w:rFonts w:ascii="Aptos" w:hAnsi="Aptos"/>
                <w:b w:val="0"/>
                <w:color w:val="17212B"/>
                <w:sz w:val="15"/>
              </w:rPr>
              <w:t>Simulated acceptable</w:t>
            </w:r>
          </w:p>
        </w:tc>
      </w:tr>
      <w:tr>
        <w:tc>
          <w:tcPr>
            <w:tcW w:type="dxa" w:w="2952"/>
            <w:vAlign w:val="center"/>
            <w:shd w:fill="F3F5F7"/>
          </w:tcPr>
          <w:p>
            <w:pPr>
              <w:spacing w:after="0"/>
            </w:pPr>
            <w:r/>
            <w:r>
              <w:rPr>
                <w:rFonts w:ascii="Aptos" w:hAnsi="Aptos"/>
                <w:b w:val="0"/>
                <w:color w:val="17212B"/>
                <w:sz w:val="15"/>
              </w:rPr>
              <w:t>Hinglish voice</w:t>
            </w:r>
          </w:p>
        </w:tc>
        <w:tc>
          <w:tcPr>
            <w:tcW w:type="dxa" w:w="1152"/>
            <w:vAlign w:val="center"/>
            <w:shd w:fill="F3F5F7"/>
          </w:tcPr>
          <w:p>
            <w:pPr>
              <w:spacing w:after="0"/>
            </w:pPr>
            <w:r/>
            <w:r>
              <w:rPr>
                <w:rFonts w:ascii="Aptos" w:hAnsi="Aptos"/>
                <w:b w:val="0"/>
                <w:color w:val="17212B"/>
                <w:sz w:val="15"/>
              </w:rPr>
              <w:t>P1</w:t>
            </w:r>
          </w:p>
        </w:tc>
        <w:tc>
          <w:tcPr>
            <w:tcW w:type="dxa" w:w="3240"/>
            <w:vAlign w:val="center"/>
            <w:shd w:fill="F3F5F7"/>
          </w:tcPr>
          <w:p>
            <w:pPr>
              <w:spacing w:after="0"/>
            </w:pPr>
            <w:r/>
            <w:r>
              <w:rPr>
                <w:rFonts w:ascii="Aptos" w:hAnsi="Aptos"/>
                <w:b w:val="0"/>
                <w:color w:val="17212B"/>
                <w:sz w:val="15"/>
              </w:rPr>
              <w:t>Execution + outcome extraction</w:t>
            </w:r>
          </w:p>
        </w:tc>
        <w:tc>
          <w:tcPr>
            <w:tcW w:type="dxa" w:w="3600"/>
            <w:vAlign w:val="center"/>
            <w:shd w:fill="F3F5F7"/>
          </w:tcPr>
          <w:p>
            <w:pPr>
              <w:spacing w:after="0"/>
            </w:pPr>
            <w:r/>
            <w:r>
              <w:rPr>
                <w:rFonts w:ascii="Aptos" w:hAnsi="Aptos"/>
                <w:b w:val="0"/>
                <w:color w:val="17212B"/>
                <w:sz w:val="15"/>
              </w:rPr>
              <w:t>Yes, demo</w:t>
            </w:r>
          </w:p>
        </w:tc>
      </w:tr>
      <w:tr>
        <w:tc>
          <w:tcPr>
            <w:tcW w:type="dxa" w:w="2952"/>
            <w:vAlign w:val="center"/>
            <w:shd w:fill="FFFFFF"/>
          </w:tcPr>
          <w:p>
            <w:pPr>
              <w:spacing w:after="0"/>
            </w:pPr>
            <w:r/>
            <w:r>
              <w:rPr>
                <w:rFonts w:ascii="Aptos" w:hAnsi="Aptos"/>
                <w:b w:val="0"/>
                <w:color w:val="17212B"/>
                <w:sz w:val="15"/>
              </w:rPr>
              <w:t>Recovery probability model</w:t>
            </w:r>
          </w:p>
        </w:tc>
        <w:tc>
          <w:tcPr>
            <w:tcW w:type="dxa" w:w="1152"/>
            <w:vAlign w:val="center"/>
            <w:shd w:fill="FFFFFF"/>
          </w:tcPr>
          <w:p>
            <w:pPr>
              <w:spacing w:after="0"/>
            </w:pPr>
            <w:r/>
            <w:r>
              <w:rPr>
                <w:rFonts w:ascii="Aptos" w:hAnsi="Aptos"/>
                <w:b w:val="0"/>
                <w:color w:val="17212B"/>
                <w:sz w:val="15"/>
              </w:rPr>
              <w:t>P0</w:t>
            </w:r>
          </w:p>
        </w:tc>
        <w:tc>
          <w:tcPr>
            <w:tcW w:type="dxa" w:w="3240"/>
            <w:vAlign w:val="center"/>
            <w:shd w:fill="FFFFFF"/>
          </w:tcPr>
          <w:p>
            <w:pPr>
              <w:spacing w:after="0"/>
            </w:pPr>
            <w:r/>
            <w:r>
              <w:rPr>
                <w:rFonts w:ascii="Aptos" w:hAnsi="Aptos"/>
                <w:b w:val="0"/>
                <w:color w:val="17212B"/>
                <w:sz w:val="15"/>
              </w:rPr>
              <w:t>ML</w:t>
            </w:r>
          </w:p>
        </w:tc>
        <w:tc>
          <w:tcPr>
            <w:tcW w:type="dxa" w:w="3600"/>
            <w:vAlign w:val="center"/>
            <w:shd w:fill="FFFFFF"/>
          </w:tcPr>
          <w:p>
            <w:pPr>
              <w:spacing w:after="0"/>
            </w:pPr>
            <w:r/>
            <w:r>
              <w:rPr>
                <w:rFonts w:ascii="Aptos" w:hAnsi="Aptos"/>
                <w:b w:val="0"/>
                <w:color w:val="17212B"/>
                <w:sz w:val="15"/>
              </w:rPr>
              <w:t>Yes</w:t>
            </w:r>
          </w:p>
        </w:tc>
      </w:tr>
      <w:tr>
        <w:tc>
          <w:tcPr>
            <w:tcW w:type="dxa" w:w="2952"/>
            <w:vAlign w:val="center"/>
            <w:shd w:fill="F3F5F7"/>
          </w:tcPr>
          <w:p>
            <w:pPr>
              <w:spacing w:after="0"/>
            </w:pPr>
            <w:r/>
            <w:r>
              <w:rPr>
                <w:rFonts w:ascii="Aptos" w:hAnsi="Aptos"/>
                <w:b w:val="0"/>
                <w:color w:val="17212B"/>
                <w:sz w:val="15"/>
              </w:rPr>
              <w:t>Expected-value scoring</w:t>
            </w:r>
          </w:p>
        </w:tc>
        <w:tc>
          <w:tcPr>
            <w:tcW w:type="dxa" w:w="1152"/>
            <w:vAlign w:val="center"/>
            <w:shd w:fill="F3F5F7"/>
          </w:tcPr>
          <w:p>
            <w:pPr>
              <w:spacing w:after="0"/>
            </w:pPr>
            <w:r/>
            <w:r>
              <w:rPr>
                <w:rFonts w:ascii="Aptos" w:hAnsi="Aptos"/>
                <w:b w:val="0"/>
                <w:color w:val="17212B"/>
                <w:sz w:val="15"/>
              </w:rPr>
              <w:t>P0</w:t>
            </w:r>
          </w:p>
        </w:tc>
        <w:tc>
          <w:tcPr>
            <w:tcW w:type="dxa" w:w="3240"/>
            <w:vAlign w:val="center"/>
            <w:shd w:fill="F3F5F7"/>
          </w:tcPr>
          <w:p>
            <w:pPr>
              <w:spacing w:after="0"/>
            </w:pPr>
            <w:r/>
            <w:r>
              <w:rPr>
                <w:rFonts w:ascii="Aptos" w:hAnsi="Aptos"/>
                <w:b w:val="0"/>
                <w:color w:val="17212B"/>
                <w:sz w:val="15"/>
              </w:rPr>
              <w:t>Decision engine</w:t>
            </w:r>
          </w:p>
        </w:tc>
        <w:tc>
          <w:tcPr>
            <w:tcW w:type="dxa" w:w="3600"/>
            <w:vAlign w:val="center"/>
            <w:shd w:fill="F3F5F7"/>
          </w:tcPr>
          <w:p>
            <w:pPr>
              <w:spacing w:after="0"/>
            </w:pPr>
            <w:r/>
            <w:r>
              <w:rPr>
                <w:rFonts w:ascii="Aptos" w:hAnsi="Aptos"/>
                <w:b w:val="0"/>
                <w:color w:val="17212B"/>
                <w:sz w:val="15"/>
              </w:rPr>
              <w:t>Yes</w:t>
            </w:r>
          </w:p>
        </w:tc>
      </w:tr>
      <w:tr>
        <w:tc>
          <w:tcPr>
            <w:tcW w:type="dxa" w:w="2952"/>
            <w:vAlign w:val="center"/>
            <w:shd w:fill="FFFFFF"/>
          </w:tcPr>
          <w:p>
            <w:pPr>
              <w:spacing w:after="0"/>
            </w:pPr>
            <w:r/>
            <w:r>
              <w:rPr>
                <w:rFonts w:ascii="Aptos" w:hAnsi="Aptos"/>
                <w:b w:val="0"/>
                <w:color w:val="17212B"/>
                <w:sz w:val="15"/>
              </w:rPr>
              <w:t>LLM structured decision</w:t>
            </w:r>
          </w:p>
        </w:tc>
        <w:tc>
          <w:tcPr>
            <w:tcW w:type="dxa" w:w="1152"/>
            <w:vAlign w:val="center"/>
            <w:shd w:fill="FFFFFF"/>
          </w:tcPr>
          <w:p>
            <w:pPr>
              <w:spacing w:after="0"/>
            </w:pPr>
            <w:r/>
            <w:r>
              <w:rPr>
                <w:rFonts w:ascii="Aptos" w:hAnsi="Aptos"/>
                <w:b w:val="0"/>
                <w:color w:val="17212B"/>
                <w:sz w:val="15"/>
              </w:rPr>
              <w:t>P0</w:t>
            </w:r>
          </w:p>
        </w:tc>
        <w:tc>
          <w:tcPr>
            <w:tcW w:type="dxa" w:w="3240"/>
            <w:vAlign w:val="center"/>
            <w:shd w:fill="FFFFFF"/>
          </w:tcPr>
          <w:p>
            <w:pPr>
              <w:spacing w:after="0"/>
            </w:pPr>
            <w:r/>
            <w:r>
              <w:rPr>
                <w:rFonts w:ascii="Aptos" w:hAnsi="Aptos"/>
                <w:b w:val="0"/>
                <w:color w:val="17212B"/>
                <w:sz w:val="15"/>
              </w:rPr>
              <w:t>AI</w:t>
            </w:r>
          </w:p>
        </w:tc>
        <w:tc>
          <w:tcPr>
            <w:tcW w:type="dxa" w:w="3600"/>
            <w:vAlign w:val="center"/>
            <w:shd w:fill="FFFFFF"/>
          </w:tcPr>
          <w:p>
            <w:pPr>
              <w:spacing w:after="0"/>
            </w:pPr>
            <w:r/>
            <w:r>
              <w:rPr>
                <w:rFonts w:ascii="Aptos" w:hAnsi="Aptos"/>
                <w:b w:val="0"/>
                <w:color w:val="17212B"/>
                <w:sz w:val="15"/>
              </w:rPr>
              <w:t>Yes</w:t>
            </w:r>
          </w:p>
        </w:tc>
      </w:tr>
      <w:tr>
        <w:tc>
          <w:tcPr>
            <w:tcW w:type="dxa" w:w="2952"/>
            <w:vAlign w:val="center"/>
            <w:shd w:fill="F3F5F7"/>
          </w:tcPr>
          <w:p>
            <w:pPr>
              <w:spacing w:after="0"/>
            </w:pPr>
            <w:r/>
            <w:r>
              <w:rPr>
                <w:rFonts w:ascii="Aptos" w:hAnsi="Aptos"/>
                <w:b w:val="0"/>
                <w:color w:val="17212B"/>
                <w:sz w:val="15"/>
              </w:rPr>
              <w:t>Policy guardrails</w:t>
            </w:r>
          </w:p>
        </w:tc>
        <w:tc>
          <w:tcPr>
            <w:tcW w:type="dxa" w:w="1152"/>
            <w:vAlign w:val="center"/>
            <w:shd w:fill="F3F5F7"/>
          </w:tcPr>
          <w:p>
            <w:pPr>
              <w:spacing w:after="0"/>
            </w:pPr>
            <w:r/>
            <w:r>
              <w:rPr>
                <w:rFonts w:ascii="Aptos" w:hAnsi="Aptos"/>
                <w:b w:val="0"/>
                <w:color w:val="17212B"/>
                <w:sz w:val="15"/>
              </w:rPr>
              <w:t>P0</w:t>
            </w:r>
          </w:p>
        </w:tc>
        <w:tc>
          <w:tcPr>
            <w:tcW w:type="dxa" w:w="3240"/>
            <w:vAlign w:val="center"/>
            <w:shd w:fill="F3F5F7"/>
          </w:tcPr>
          <w:p>
            <w:pPr>
              <w:spacing w:after="0"/>
            </w:pPr>
            <w:r/>
            <w:r>
              <w:rPr>
                <w:rFonts w:ascii="Aptos" w:hAnsi="Aptos"/>
                <w:b w:val="0"/>
                <w:color w:val="17212B"/>
                <w:sz w:val="15"/>
              </w:rPr>
              <w:t>Safety</w:t>
            </w:r>
          </w:p>
        </w:tc>
        <w:tc>
          <w:tcPr>
            <w:tcW w:type="dxa" w:w="3600"/>
            <w:vAlign w:val="center"/>
            <w:shd w:fill="F3F5F7"/>
          </w:tcPr>
          <w:p>
            <w:pPr>
              <w:spacing w:after="0"/>
            </w:pPr>
            <w:r/>
            <w:r>
              <w:rPr>
                <w:rFonts w:ascii="Aptos" w:hAnsi="Aptos"/>
                <w:b w:val="0"/>
                <w:color w:val="17212B"/>
                <w:sz w:val="15"/>
              </w:rPr>
              <w:t>Yes</w:t>
            </w:r>
          </w:p>
        </w:tc>
      </w:tr>
      <w:tr>
        <w:tc>
          <w:tcPr>
            <w:tcW w:type="dxa" w:w="2952"/>
            <w:vAlign w:val="center"/>
            <w:shd w:fill="FFFFFF"/>
          </w:tcPr>
          <w:p>
            <w:pPr>
              <w:spacing w:after="0"/>
            </w:pPr>
            <w:r/>
            <w:r>
              <w:rPr>
                <w:rFonts w:ascii="Aptos" w:hAnsi="Aptos"/>
                <w:b w:val="0"/>
                <w:color w:val="17212B"/>
                <w:sz w:val="15"/>
              </w:rPr>
              <w:t>Audit log</w:t>
            </w:r>
          </w:p>
        </w:tc>
        <w:tc>
          <w:tcPr>
            <w:tcW w:type="dxa" w:w="1152"/>
            <w:vAlign w:val="center"/>
            <w:shd w:fill="FFFFFF"/>
          </w:tcPr>
          <w:p>
            <w:pPr>
              <w:spacing w:after="0"/>
            </w:pPr>
            <w:r/>
            <w:r>
              <w:rPr>
                <w:rFonts w:ascii="Aptos" w:hAnsi="Aptos"/>
                <w:b w:val="0"/>
                <w:color w:val="17212B"/>
                <w:sz w:val="15"/>
              </w:rPr>
              <w:t>P0</w:t>
            </w:r>
          </w:p>
        </w:tc>
        <w:tc>
          <w:tcPr>
            <w:tcW w:type="dxa" w:w="3240"/>
            <w:vAlign w:val="center"/>
            <w:shd w:fill="FFFFFF"/>
          </w:tcPr>
          <w:p>
            <w:pPr>
              <w:spacing w:after="0"/>
            </w:pPr>
            <w:r/>
            <w:r>
              <w:rPr>
                <w:rFonts w:ascii="Aptos" w:hAnsi="Aptos"/>
                <w:b w:val="0"/>
                <w:color w:val="17212B"/>
                <w:sz w:val="15"/>
              </w:rPr>
              <w:t>Safety</w:t>
            </w:r>
          </w:p>
        </w:tc>
        <w:tc>
          <w:tcPr>
            <w:tcW w:type="dxa" w:w="3600"/>
            <w:vAlign w:val="center"/>
            <w:shd w:fill="FFFFFF"/>
          </w:tcPr>
          <w:p>
            <w:pPr>
              <w:spacing w:after="0"/>
            </w:pPr>
            <w:r/>
            <w:r>
              <w:rPr>
                <w:rFonts w:ascii="Aptos" w:hAnsi="Aptos"/>
                <w:b w:val="0"/>
                <w:color w:val="17212B"/>
                <w:sz w:val="15"/>
              </w:rPr>
              <w:t>Yes</w:t>
            </w:r>
          </w:p>
        </w:tc>
      </w:tr>
      <w:tr>
        <w:tc>
          <w:tcPr>
            <w:tcW w:type="dxa" w:w="2952"/>
            <w:vAlign w:val="center"/>
            <w:shd w:fill="F3F5F7"/>
          </w:tcPr>
          <w:p>
            <w:pPr>
              <w:spacing w:after="0"/>
            </w:pPr>
            <w:r/>
            <w:r>
              <w:rPr>
                <w:rFonts w:ascii="Aptos" w:hAnsi="Aptos"/>
                <w:b w:val="0"/>
                <w:color w:val="17212B"/>
                <w:sz w:val="15"/>
              </w:rPr>
              <w:t>Recovery Arena</w:t>
            </w:r>
          </w:p>
        </w:tc>
        <w:tc>
          <w:tcPr>
            <w:tcW w:type="dxa" w:w="1152"/>
            <w:vAlign w:val="center"/>
            <w:shd w:fill="F3F5F7"/>
          </w:tcPr>
          <w:p>
            <w:pPr>
              <w:spacing w:after="0"/>
            </w:pPr>
            <w:r/>
            <w:r>
              <w:rPr>
                <w:rFonts w:ascii="Aptos" w:hAnsi="Aptos"/>
                <w:b w:val="0"/>
                <w:color w:val="17212B"/>
                <w:sz w:val="15"/>
              </w:rPr>
              <w:t>P0</w:t>
            </w:r>
          </w:p>
        </w:tc>
        <w:tc>
          <w:tcPr>
            <w:tcW w:type="dxa" w:w="3240"/>
            <w:vAlign w:val="center"/>
            <w:shd w:fill="F3F5F7"/>
          </w:tcPr>
          <w:p>
            <w:pPr>
              <w:spacing w:after="0"/>
            </w:pPr>
            <w:r/>
            <w:r>
              <w:rPr>
                <w:rFonts w:ascii="Aptos" w:hAnsi="Aptos"/>
                <w:b w:val="0"/>
                <w:color w:val="17212B"/>
                <w:sz w:val="15"/>
              </w:rPr>
              <w:t>Differentiator</w:t>
            </w:r>
          </w:p>
        </w:tc>
        <w:tc>
          <w:tcPr>
            <w:tcW w:type="dxa" w:w="3600"/>
            <w:vAlign w:val="center"/>
            <w:shd w:fill="F3F5F7"/>
          </w:tcPr>
          <w:p>
            <w:pPr>
              <w:spacing w:after="0"/>
            </w:pPr>
            <w:r/>
            <w:r>
              <w:rPr>
                <w:rFonts w:ascii="Aptos" w:hAnsi="Aptos"/>
                <w:b w:val="0"/>
                <w:color w:val="17212B"/>
                <w:sz w:val="15"/>
              </w:rPr>
              <w:t>Yes</w:t>
            </w:r>
          </w:p>
        </w:tc>
      </w:tr>
      <w:tr>
        <w:tc>
          <w:tcPr>
            <w:tcW w:type="dxa" w:w="2952"/>
            <w:vAlign w:val="center"/>
            <w:shd w:fill="FFFFFF"/>
          </w:tcPr>
          <w:p>
            <w:pPr>
              <w:spacing w:after="0"/>
            </w:pPr>
            <w:r/>
            <w:r>
              <w:rPr>
                <w:rFonts w:ascii="Aptos" w:hAnsi="Aptos"/>
                <w:b w:val="0"/>
                <w:color w:val="17212B"/>
                <w:sz w:val="15"/>
              </w:rPr>
              <w:t>Analytics</w:t>
            </w:r>
          </w:p>
        </w:tc>
        <w:tc>
          <w:tcPr>
            <w:tcW w:type="dxa" w:w="1152"/>
            <w:vAlign w:val="center"/>
            <w:shd w:fill="FFFFFF"/>
          </w:tcPr>
          <w:p>
            <w:pPr>
              <w:spacing w:after="0"/>
            </w:pPr>
            <w:r/>
            <w:r>
              <w:rPr>
                <w:rFonts w:ascii="Aptos" w:hAnsi="Aptos"/>
                <w:b w:val="0"/>
                <w:color w:val="17212B"/>
                <w:sz w:val="15"/>
              </w:rPr>
              <w:t>P0</w:t>
            </w:r>
          </w:p>
        </w:tc>
        <w:tc>
          <w:tcPr>
            <w:tcW w:type="dxa" w:w="3240"/>
            <w:vAlign w:val="center"/>
            <w:shd w:fill="FFFFFF"/>
          </w:tcPr>
          <w:p>
            <w:pPr>
              <w:spacing w:after="0"/>
            </w:pPr>
            <w:r/>
            <w:r>
              <w:rPr>
                <w:rFonts w:ascii="Aptos" w:hAnsi="Aptos"/>
                <w:b w:val="0"/>
                <w:color w:val="17212B"/>
                <w:sz w:val="15"/>
              </w:rPr>
              <w:t>Business impact</w:t>
            </w:r>
          </w:p>
        </w:tc>
        <w:tc>
          <w:tcPr>
            <w:tcW w:type="dxa" w:w="3600"/>
            <w:vAlign w:val="center"/>
            <w:shd w:fill="FFFFFF"/>
          </w:tcPr>
          <w:p>
            <w:pPr>
              <w:spacing w:after="0"/>
            </w:pPr>
            <w:r/>
            <w:r>
              <w:rPr>
                <w:rFonts w:ascii="Aptos" w:hAnsi="Aptos"/>
                <w:b w:val="0"/>
                <w:color w:val="17212B"/>
                <w:sz w:val="15"/>
              </w:rPr>
              <w:t>Yes</w:t>
            </w:r>
          </w:p>
        </w:tc>
      </w:tr>
      <w:tr>
        <w:tc>
          <w:tcPr>
            <w:tcW w:type="dxa" w:w="2952"/>
            <w:vAlign w:val="center"/>
            <w:shd w:fill="F3F5F7"/>
          </w:tcPr>
          <w:p>
            <w:pPr>
              <w:spacing w:after="0"/>
            </w:pPr>
            <w:r/>
            <w:r>
              <w:rPr>
                <w:rFonts w:ascii="Aptos" w:hAnsi="Aptos"/>
                <w:b w:val="0"/>
                <w:color w:val="17212B"/>
                <w:sz w:val="15"/>
              </w:rPr>
              <w:t>Subscriptions</w:t>
            </w:r>
          </w:p>
        </w:tc>
        <w:tc>
          <w:tcPr>
            <w:tcW w:type="dxa" w:w="1152"/>
            <w:vAlign w:val="center"/>
            <w:shd w:fill="F3F5F7"/>
          </w:tcPr>
          <w:p>
            <w:pPr>
              <w:spacing w:after="0"/>
            </w:pPr>
            <w:r/>
            <w:r>
              <w:rPr>
                <w:rFonts w:ascii="Aptos" w:hAnsi="Aptos"/>
                <w:b w:val="0"/>
                <w:color w:val="17212B"/>
                <w:sz w:val="15"/>
              </w:rPr>
              <w:t>P1</w:t>
            </w:r>
          </w:p>
        </w:tc>
        <w:tc>
          <w:tcPr>
            <w:tcW w:type="dxa" w:w="3240"/>
            <w:vAlign w:val="center"/>
            <w:shd w:fill="F3F5F7"/>
          </w:tcPr>
          <w:p>
            <w:pPr>
              <w:spacing w:after="0"/>
            </w:pPr>
            <w:r/>
            <w:r>
              <w:rPr>
                <w:rFonts w:ascii="Aptos" w:hAnsi="Aptos"/>
                <w:b w:val="0"/>
                <w:color w:val="17212B"/>
                <w:sz w:val="15"/>
              </w:rPr>
              <w:t>Scenario extension</w:t>
            </w:r>
          </w:p>
        </w:tc>
        <w:tc>
          <w:tcPr>
            <w:tcW w:type="dxa" w:w="3600"/>
            <w:vAlign w:val="center"/>
            <w:shd w:fill="F3F5F7"/>
          </w:tcPr>
          <w:p>
            <w:pPr>
              <w:spacing w:after="0"/>
            </w:pPr>
            <w:r/>
            <w:r>
              <w:rPr>
                <w:rFonts w:ascii="Aptos" w:hAnsi="Aptos"/>
                <w:b w:val="0"/>
                <w:color w:val="17212B"/>
                <w:sz w:val="15"/>
              </w:rPr>
              <w:t>Prefer after MVP</w:t>
            </w:r>
          </w:p>
        </w:tc>
      </w:tr>
      <w:tr>
        <w:tc>
          <w:tcPr>
            <w:tcW w:type="dxa" w:w="2952"/>
            <w:vAlign w:val="center"/>
            <w:shd w:fill="FFFFFF"/>
          </w:tcPr>
          <w:p>
            <w:pPr>
              <w:spacing w:after="0"/>
            </w:pPr>
            <w:r/>
            <w:r>
              <w:rPr>
                <w:rFonts w:ascii="Aptos" w:hAnsi="Aptos"/>
                <w:b w:val="0"/>
                <w:color w:val="17212B"/>
                <w:sz w:val="15"/>
              </w:rPr>
              <w:t>B2B promise-to-pay</w:t>
            </w:r>
          </w:p>
        </w:tc>
        <w:tc>
          <w:tcPr>
            <w:tcW w:type="dxa" w:w="1152"/>
            <w:vAlign w:val="center"/>
            <w:shd w:fill="FFFFFF"/>
          </w:tcPr>
          <w:p>
            <w:pPr>
              <w:spacing w:after="0"/>
            </w:pPr>
            <w:r/>
            <w:r>
              <w:rPr>
                <w:rFonts w:ascii="Aptos" w:hAnsi="Aptos"/>
                <w:b w:val="0"/>
                <w:color w:val="17212B"/>
                <w:sz w:val="15"/>
              </w:rPr>
              <w:t>P1</w:t>
            </w:r>
          </w:p>
        </w:tc>
        <w:tc>
          <w:tcPr>
            <w:tcW w:type="dxa" w:w="3240"/>
            <w:vAlign w:val="center"/>
            <w:shd w:fill="FFFFFF"/>
          </w:tcPr>
          <w:p>
            <w:pPr>
              <w:spacing w:after="0"/>
            </w:pPr>
            <w:r/>
            <w:r>
              <w:rPr>
                <w:rFonts w:ascii="Aptos" w:hAnsi="Aptos"/>
                <w:b w:val="0"/>
                <w:color w:val="17212B"/>
                <w:sz w:val="15"/>
              </w:rPr>
              <w:t>Scenario extension</w:t>
            </w:r>
          </w:p>
        </w:tc>
        <w:tc>
          <w:tcPr>
            <w:tcW w:type="dxa" w:w="3600"/>
            <w:vAlign w:val="center"/>
            <w:shd w:fill="FFFFFF"/>
          </w:tcPr>
          <w:p>
            <w:pPr>
              <w:spacing w:after="0"/>
            </w:pPr>
            <w:r/>
            <w:r>
              <w:rPr>
                <w:rFonts w:ascii="Aptos" w:hAnsi="Aptos"/>
                <w:b w:val="0"/>
                <w:color w:val="17212B"/>
                <w:sz w:val="15"/>
              </w:rPr>
              <w:t>Prefer after MVP</w:t>
            </w:r>
          </w:p>
        </w:tc>
      </w:tr>
      <w:tr>
        <w:tc>
          <w:tcPr>
            <w:tcW w:type="dxa" w:w="2952"/>
            <w:vAlign w:val="center"/>
            <w:shd w:fill="F3F5F7"/>
          </w:tcPr>
          <w:p>
            <w:pPr>
              <w:spacing w:after="0"/>
            </w:pPr>
            <w:r/>
            <w:r>
              <w:rPr>
                <w:rFonts w:ascii="Aptos" w:hAnsi="Aptos"/>
                <w:b w:val="0"/>
                <w:color w:val="17212B"/>
                <w:sz w:val="15"/>
              </w:rPr>
              <w:t>Advanced uplift model</w:t>
            </w:r>
          </w:p>
        </w:tc>
        <w:tc>
          <w:tcPr>
            <w:tcW w:type="dxa" w:w="1152"/>
            <w:vAlign w:val="center"/>
            <w:shd w:fill="F3F5F7"/>
          </w:tcPr>
          <w:p>
            <w:pPr>
              <w:spacing w:after="0"/>
            </w:pPr>
            <w:r/>
            <w:r>
              <w:rPr>
                <w:rFonts w:ascii="Aptos" w:hAnsi="Aptos"/>
                <w:b w:val="0"/>
                <w:color w:val="17212B"/>
                <w:sz w:val="15"/>
              </w:rPr>
              <w:t>P2</w:t>
            </w:r>
          </w:p>
        </w:tc>
        <w:tc>
          <w:tcPr>
            <w:tcW w:type="dxa" w:w="3240"/>
            <w:vAlign w:val="center"/>
            <w:shd w:fill="F3F5F7"/>
          </w:tcPr>
          <w:p>
            <w:pPr>
              <w:spacing w:after="0"/>
            </w:pPr>
            <w:r/>
            <w:r>
              <w:rPr>
                <w:rFonts w:ascii="Aptos" w:hAnsi="Aptos"/>
                <w:b w:val="0"/>
                <w:color w:val="17212B"/>
                <w:sz w:val="15"/>
              </w:rPr>
              <w:t>Research stretch</w:t>
            </w:r>
          </w:p>
        </w:tc>
        <w:tc>
          <w:tcPr>
            <w:tcW w:type="dxa" w:w="3600"/>
            <w:vAlign w:val="center"/>
            <w:shd w:fill="F3F5F7"/>
          </w:tcPr>
          <w:p>
            <w:pPr>
              <w:spacing w:after="0"/>
            </w:pPr>
            <w:r/>
            <w:r>
              <w:rPr>
                <w:rFonts w:ascii="Aptos" w:hAnsi="Aptos"/>
                <w:b w:val="0"/>
                <w:color w:val="17212B"/>
                <w:sz w:val="15"/>
              </w:rPr>
              <w:t>Only if time</w:t>
            </w:r>
          </w:p>
        </w:tc>
      </w:tr>
      <w:tr>
        <w:tc>
          <w:tcPr>
            <w:tcW w:type="dxa" w:w="2952"/>
            <w:vAlign w:val="center"/>
            <w:shd w:fill="FFFFFF"/>
          </w:tcPr>
          <w:p>
            <w:pPr>
              <w:spacing w:after="0"/>
            </w:pPr>
            <w:r/>
            <w:r>
              <w:rPr>
                <w:rFonts w:ascii="Aptos" w:hAnsi="Aptos"/>
                <w:b w:val="0"/>
                <w:color w:val="17212B"/>
                <w:sz w:val="15"/>
              </w:rPr>
              <w:t>Adaptive online learning</w:t>
            </w:r>
          </w:p>
        </w:tc>
        <w:tc>
          <w:tcPr>
            <w:tcW w:type="dxa" w:w="1152"/>
            <w:vAlign w:val="center"/>
            <w:shd w:fill="FFFFFF"/>
          </w:tcPr>
          <w:p>
            <w:pPr>
              <w:spacing w:after="0"/>
            </w:pPr>
            <w:r/>
            <w:r>
              <w:rPr>
                <w:rFonts w:ascii="Aptos" w:hAnsi="Aptos"/>
                <w:b w:val="0"/>
                <w:color w:val="17212B"/>
                <w:sz w:val="15"/>
              </w:rPr>
              <w:t>P2</w:t>
            </w:r>
          </w:p>
        </w:tc>
        <w:tc>
          <w:tcPr>
            <w:tcW w:type="dxa" w:w="3240"/>
            <w:vAlign w:val="center"/>
            <w:shd w:fill="FFFFFF"/>
          </w:tcPr>
          <w:p>
            <w:pPr>
              <w:spacing w:after="0"/>
            </w:pPr>
            <w:r/>
            <w:r>
              <w:rPr>
                <w:rFonts w:ascii="Aptos" w:hAnsi="Aptos"/>
                <w:b w:val="0"/>
                <w:color w:val="17212B"/>
                <w:sz w:val="15"/>
              </w:rPr>
              <w:t>Research stretch</w:t>
            </w:r>
          </w:p>
        </w:tc>
        <w:tc>
          <w:tcPr>
            <w:tcW w:type="dxa" w:w="3600"/>
            <w:vAlign w:val="center"/>
            <w:shd w:fill="FFFFFF"/>
          </w:tcPr>
          <w:p>
            <w:pPr>
              <w:spacing w:after="0"/>
            </w:pPr>
            <w:r/>
            <w:r>
              <w:rPr>
                <w:rFonts w:ascii="Aptos" w:hAnsi="Aptos"/>
                <w:b w:val="0"/>
                <w:color w:val="17212B"/>
                <w:sz w:val="15"/>
              </w:rPr>
              <w:t>Not required</w:t>
            </w:r>
          </w:p>
        </w:tc>
      </w:tr>
    </w:tbl>
    <w:p>
      <w:pPr>
        <w:spacing w:after="0"/>
      </w:pPr>
    </w:p>
    <w:p>
      <w:pPr>
        <w:pStyle w:val="Heading1"/>
      </w:pPr>
      <w:r>
        <w:t>Appendix B — Example End-to-End Case</w:t>
      </w:r>
    </w:p>
    <w:p>
      <w:r>
        <w:t>Scenario: ₹7,200 payment failure, issuer decline, returning customer, one previous contact.</w:t>
      </w:r>
    </w:p>
    <w:tbl>
      <w:tblPr>
        <w:tblW w:type="auto" w:w="0"/>
        <w:tblLook w:firstColumn="1" w:firstRow="1" w:lastColumn="0" w:lastRow="0" w:noHBand="0" w:noVBand="1" w:val="04A0"/>
        <w:tblBorders>
          <w:top w:val="single" w:sz="6" w:color="D7DEE5"/>
          <w:left w:val="single" w:sz="6" w:color="D7DEE5"/>
          <w:bottom w:val="single" w:sz="6" w:color="D7DEE5"/>
          <w:right w:val="single" w:sz="6" w:color="D7DEE5"/>
          <w:insideH w:val="single" w:sz="6" w:color="D7DEE5"/>
          <w:insideV w:val="single" w:sz="6" w:color="D7DEE5"/>
        </w:tblBorders>
      </w:tblPr>
      <w:tblGrid>
        <w:gridCol w:w="10166"/>
      </w:tblGrid>
      <w:tr>
        <w:tc>
          <w:tcPr>
            <w:tcW w:type="dxa" w:w="10166"/>
            <w:shd w:fill="F7F8FA"/>
          </w:tcPr>
          <w:p>
            <w:pPr>
              <w:spacing w:after="0"/>
              <w:ind w:left="115"/>
            </w:pPr>
            <w:r>
              <w:rPr>
                <w:rFonts w:ascii="Consolas" w:hAnsi="Consolas"/>
                <w:color w:val="17212B"/>
                <w:sz w:val="16"/>
              </w:rPr>
              <w:t>1. Event received</w:t>
              <w:br/>
            </w:r>
            <w:r>
              <w:rPr>
                <w:rFonts w:ascii="Consolas" w:hAnsi="Consolas"/>
                <w:color w:val="17212B"/>
                <w:sz w:val="16"/>
              </w:rPr>
              <w:t xml:space="preserve">   payment.failed / ₹7,200 / issuer_decline</w:t>
              <w:br/>
            </w:r>
            <w:r>
              <w:rPr>
                <w:rFonts w:ascii="Consolas" w:hAnsi="Consolas"/>
                <w:color w:val="17212B"/>
                <w:sz w:val="16"/>
              </w:rPr>
              <w:br/>
            </w:r>
            <w:r>
              <w:rPr>
                <w:rFonts w:ascii="Consolas" w:hAnsi="Consolas"/>
                <w:color w:val="17212B"/>
                <w:sz w:val="16"/>
              </w:rPr>
              <w:t>2. Context built</w:t>
              <w:br/>
            </w:r>
            <w:r>
              <w:rPr>
                <w:rFonts w:ascii="Consolas" w:hAnsi="Consolas"/>
                <w:color w:val="17212B"/>
                <w:sz w:val="16"/>
              </w:rPr>
              <w:t xml:space="preserve">   11 successful payments</w:t>
              <w:br/>
            </w:r>
            <w:r>
              <w:rPr>
                <w:rFonts w:ascii="Consolas" w:hAnsi="Consolas"/>
                <w:color w:val="17212B"/>
                <w:sz w:val="16"/>
              </w:rPr>
              <w:t xml:space="preserve">   1 recent contact</w:t>
              <w:br/>
            </w:r>
            <w:r>
              <w:rPr>
                <w:rFonts w:ascii="Consolas" w:hAnsi="Consolas"/>
                <w:color w:val="17212B"/>
                <w:sz w:val="16"/>
              </w:rPr>
              <w:t xml:space="preserve">   no opt-out</w:t>
              <w:br/>
            </w:r>
            <w:r>
              <w:rPr>
                <w:rFonts w:ascii="Consolas" w:hAnsi="Consolas"/>
                <w:color w:val="17212B"/>
                <w:sz w:val="16"/>
              </w:rPr>
              <w:t xml:space="preserve">   customer normally responds to calls</w:t>
              <w:br/>
            </w:r>
            <w:r>
              <w:rPr>
                <w:rFonts w:ascii="Consolas" w:hAnsi="Consolas"/>
                <w:color w:val="17212B"/>
                <w:sz w:val="16"/>
              </w:rPr>
              <w:br/>
            </w:r>
            <w:r>
              <w:rPr>
                <w:rFonts w:ascii="Consolas" w:hAnsi="Consolas"/>
                <w:color w:val="17212B"/>
                <w:sz w:val="16"/>
              </w:rPr>
              <w:t>3. Model estimate</w:t>
              <w:br/>
            </w:r>
            <w:r>
              <w:rPr>
                <w:rFonts w:ascii="Consolas" w:hAnsi="Consolas"/>
                <w:color w:val="17212B"/>
                <w:sz w:val="16"/>
              </w:rPr>
              <w:t xml:space="preserve">   Natural recovery: 31%</w:t>
              <w:br/>
            </w:r>
            <w:r>
              <w:rPr>
                <w:rFonts w:ascii="Consolas" w:hAnsi="Consolas"/>
                <w:color w:val="17212B"/>
                <w:sz w:val="16"/>
              </w:rPr>
              <w:t xml:space="preserve">   Retry-after-6h: 55%</w:t>
              <w:br/>
            </w:r>
            <w:r>
              <w:rPr>
                <w:rFonts w:ascii="Consolas" w:hAnsi="Consolas"/>
                <w:color w:val="17212B"/>
                <w:sz w:val="16"/>
              </w:rPr>
              <w:t xml:space="preserve">   Voice: 61%</w:t>
              <w:br/>
            </w:r>
            <w:r>
              <w:rPr>
                <w:rFonts w:ascii="Consolas" w:hAnsi="Consolas"/>
                <w:color w:val="17212B"/>
                <w:sz w:val="16"/>
              </w:rPr>
              <w:br/>
            </w:r>
            <w:r>
              <w:rPr>
                <w:rFonts w:ascii="Consolas" w:hAnsi="Consolas"/>
                <w:color w:val="17212B"/>
                <w:sz w:val="16"/>
              </w:rPr>
              <w:t>4. Expected value</w:t>
              <w:br/>
            </w:r>
            <w:r>
              <w:rPr>
                <w:rFonts w:ascii="Consolas" w:hAnsi="Consolas"/>
                <w:color w:val="17212B"/>
                <w:sz w:val="16"/>
              </w:rPr>
              <w:t xml:space="preserve">   Retry-after-6h: ₹3,900</w:t>
              <w:br/>
            </w:r>
            <w:r>
              <w:rPr>
                <w:rFonts w:ascii="Consolas" w:hAnsi="Consolas"/>
                <w:color w:val="17212B"/>
                <w:sz w:val="16"/>
              </w:rPr>
              <w:t xml:space="preserve">   Voice: ₹4,240   ← selected</w:t>
              <w:br/>
            </w:r>
            <w:r>
              <w:rPr>
                <w:rFonts w:ascii="Consolas" w:hAnsi="Consolas"/>
                <w:color w:val="17212B"/>
                <w:sz w:val="16"/>
              </w:rPr>
              <w:t xml:space="preserve">   Message: ₹2,700</w:t>
              <w:br/>
            </w:r>
            <w:r>
              <w:rPr>
                <w:rFonts w:ascii="Consolas" w:hAnsi="Consolas"/>
                <w:color w:val="17212B"/>
                <w:sz w:val="16"/>
              </w:rPr>
              <w:t xml:space="preserve">   Do nothing: ₹2,100</w:t>
              <w:br/>
            </w:r>
            <w:r>
              <w:rPr>
                <w:rFonts w:ascii="Consolas" w:hAnsi="Consolas"/>
                <w:color w:val="17212B"/>
                <w:sz w:val="16"/>
              </w:rPr>
              <w:br/>
            </w:r>
            <w:r>
              <w:rPr>
                <w:rFonts w:ascii="Consolas" w:hAnsi="Consolas"/>
                <w:color w:val="17212B"/>
                <w:sz w:val="16"/>
              </w:rPr>
              <w:t>5. Policy check</w:t>
              <w:br/>
            </w:r>
            <w:r>
              <w:rPr>
                <w:rFonts w:ascii="Consolas" w:hAnsi="Consolas"/>
                <w:color w:val="17212B"/>
                <w:sz w:val="16"/>
              </w:rPr>
              <w:t xml:space="preserve">   Contact limit available: yes</w:t>
              <w:br/>
            </w:r>
            <w:r>
              <w:rPr>
                <w:rFonts w:ascii="Consolas" w:hAnsi="Consolas"/>
                <w:color w:val="17212B"/>
                <w:sz w:val="16"/>
              </w:rPr>
              <w:t xml:space="preserve">   Voice allowed: yes</w:t>
              <w:br/>
            </w:r>
            <w:r>
              <w:rPr>
                <w:rFonts w:ascii="Consolas" w:hAnsi="Consolas"/>
                <w:color w:val="17212B"/>
                <w:sz w:val="16"/>
              </w:rPr>
              <w:t xml:space="preserve">   Approval threshold: not exceeded</w:t>
              <w:br/>
            </w:r>
            <w:r>
              <w:rPr>
                <w:rFonts w:ascii="Consolas" w:hAnsi="Consolas"/>
                <w:color w:val="17212B"/>
                <w:sz w:val="16"/>
              </w:rPr>
              <w:t xml:space="preserve">   Result: APPROVED</w:t>
              <w:br/>
            </w:r>
            <w:r>
              <w:rPr>
                <w:rFonts w:ascii="Consolas" w:hAnsi="Consolas"/>
                <w:color w:val="17212B"/>
                <w:sz w:val="16"/>
              </w:rPr>
              <w:br/>
            </w:r>
            <w:r>
              <w:rPr>
                <w:rFonts w:ascii="Consolas" w:hAnsi="Consolas"/>
                <w:color w:val="17212B"/>
                <w:sz w:val="16"/>
              </w:rPr>
              <w:t>6. Voice outcome</w:t>
              <w:br/>
            </w:r>
            <w:r>
              <w:rPr>
                <w:rFonts w:ascii="Consolas" w:hAnsi="Consolas"/>
                <w:color w:val="17212B"/>
                <w:sz w:val="16"/>
              </w:rPr>
              <w:t xml:space="preserve">   Customer: "Friday ko kar dunga."</w:t>
              <w:br/>
            </w:r>
            <w:r>
              <w:rPr>
                <w:rFonts w:ascii="Consolas" w:hAnsi="Consolas"/>
                <w:color w:val="17212B"/>
                <w:sz w:val="16"/>
              </w:rPr>
              <w:t xml:space="preserve">   Intent: willing_to_pay</w:t>
              <w:br/>
            </w:r>
            <w:r>
              <w:rPr>
                <w:rFonts w:ascii="Consolas" w:hAnsi="Consolas"/>
                <w:color w:val="17212B"/>
                <w:sz w:val="16"/>
              </w:rPr>
              <w:t xml:space="preserve">   Promise date: Friday</w:t>
              <w:br/>
            </w:r>
            <w:r>
              <w:rPr>
                <w:rFonts w:ascii="Consolas" w:hAnsi="Consolas"/>
                <w:color w:val="17212B"/>
                <w:sz w:val="16"/>
              </w:rPr>
              <w:br/>
            </w:r>
            <w:r>
              <w:rPr>
                <w:rFonts w:ascii="Consolas" w:hAnsi="Consolas"/>
                <w:color w:val="17212B"/>
                <w:sz w:val="16"/>
              </w:rPr>
              <w:t>7. State update</w:t>
              <w:br/>
            </w:r>
            <w:r>
              <w:rPr>
                <w:rFonts w:ascii="Consolas" w:hAnsi="Consolas"/>
                <w:color w:val="17212B"/>
                <w:sz w:val="16"/>
              </w:rPr>
              <w:t xml:space="preserve">   Stop further outreach</w:t>
              <w:br/>
            </w:r>
            <w:r>
              <w:rPr>
                <w:rFonts w:ascii="Consolas" w:hAnsi="Consolas"/>
                <w:color w:val="17212B"/>
                <w:sz w:val="16"/>
              </w:rPr>
              <w:t xml:space="preserve">   Schedule Friday verification</w:t>
              <w:br/>
            </w:r>
            <w:r>
              <w:rPr>
                <w:rFonts w:ascii="Consolas" w:hAnsi="Consolas"/>
                <w:color w:val="17212B"/>
                <w:sz w:val="16"/>
              </w:rPr>
              <w:t xml:space="preserve">   No immediate retry</w:t>
              <w:br/>
            </w:r>
            <w:r>
              <w:rPr>
                <w:rFonts w:ascii="Consolas" w:hAnsi="Consolas"/>
                <w:color w:val="17212B"/>
                <w:sz w:val="16"/>
              </w:rPr>
              <w:br/>
            </w:r>
            <w:r>
              <w:rPr>
                <w:rFonts w:ascii="Consolas" w:hAnsi="Consolas"/>
                <w:color w:val="17212B"/>
                <w:sz w:val="16"/>
              </w:rPr>
              <w:t>8. Audit</w:t>
              <w:br/>
            </w:r>
            <w:r>
              <w:rPr>
                <w:rFonts w:ascii="Consolas" w:hAnsi="Consolas"/>
                <w:color w:val="17212B"/>
                <w:sz w:val="16"/>
              </w:rPr>
              <w:t xml:space="preserve">   Event → Context → Decision → Policy → Voice → Promise-to-pay → Schedule</w:t>
            </w:r>
          </w:p>
        </w:tc>
      </w:tr>
    </w:tbl>
    <w:p>
      <w:pPr>
        <w:spacing w:after="0"/>
      </w:pPr>
    </w:p>
    <w:p>
      <w:pPr>
        <w:pStyle w:val="Heading1"/>
      </w:pPr>
      <w:r>
        <w:t>Appendix C — Working Assumptions</w:t>
      </w:r>
    </w:p>
    <w:p>
      <w:pPr>
        <w:pStyle w:val="ListBullet"/>
        <w:spacing w:after="40"/>
      </w:pPr>
      <w:r>
        <w:t>All financial results in the demo are synthetic or test-mode unless explicitly stated otherwise.</w:t>
      </w:r>
    </w:p>
    <w:p>
      <w:pPr>
        <w:pStyle w:val="ListBullet"/>
        <w:spacing w:after="40"/>
      </w:pPr>
      <w:r>
        <w:t>The simulator is designed for relative comparison between strategies, not for forecasting real merchant revenue.</w:t>
      </w:r>
    </w:p>
    <w:p>
      <w:pPr>
        <w:pStyle w:val="ListBullet"/>
        <w:spacing w:after="40"/>
      </w:pPr>
      <w:r>
        <w:t>The system's production readiness would require controlled A/B testing, legal/compliance review, provider reliability testing, and real-world monitoring.</w:t>
      </w:r>
    </w:p>
    <w:p>
      <w:pPr>
        <w:pStyle w:val="ListBullet"/>
        <w:spacing w:after="40"/>
      </w:pPr>
      <w:r>
        <w:t>The project should remain provider-agnostic at the decision layer.</w:t>
      </w:r>
    </w:p>
    <w:p>
      <w:pPr>
        <w:pStyle w:val="Heading1"/>
      </w:pPr>
      <w:r>
        <w:t>Appendix C — Regulatory &amp; Engineering References</w:t>
      </w:r>
    </w:p>
    <w:p>
      <w:r>
        <w:t>RBI — “Outsourcing of Financial Services — Responsibilities of regulated entities employing Recovery Agents”, RBI/2022-23/108, DOR.ORG.REC.65/21.04.158/2022-23, 12 August 2022. Relevant themes for this demo: no intimidation/harassment, privacy, and no recovery calls before 8:00 a.m. or after 7:00 p.m. for overdue-loan recovery. This is a reference for debt-collection-like controls, not a blanket rule for all merchant payment recovery.</w:t>
      </w:r>
    </w:p>
    <w:p>
      <w:r>
        <w:t>TRAI — Telecom Commercial Communications Customer Preference Regulations, 2018 (TCCCPR). Relevant themes: protection from unsolicited commercial communication and customer preference/NCPR/DND handling. The demo models communication preference as a policy input and does not claim to implement the full telecom compliance stack.</w:t>
      </w:r>
    </w:p>
    <w:p>
      <w:r>
        <w:t>Razorpay API engineering note: store amounts as integer paise in integration/data layers; validate webhook authenticity using X-Razorpay-Signature on the raw request body; keep provider secrets server-side.</w:t>
      </w:r>
    </w:p>
    <w:p>
      <w:r>
        <w:t>Evaluation integrity note: all Arena outputs are simulation results unless explicitly labeled otherwise. Final reports must include seed count, simulator version, policy/model/prompt versions, cost assumptions, and limitations.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CHIMERA PRD v1.1 • Razorpay AI Buildathon • Track 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CHIMERA — Razorpay Buildathon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B74E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pPr>
      <w:spacing w:after="80"/>
    </w:pPr>
    <w:rPr>
      <w:rFonts w:ascii="Aptos" w:hAnsi="Aptos"/>
      <w:b w:val="0"/>
      <w:i w:val="0"/>
      <w:color w:val="5B6770"/>
      <w:sz w:val="22"/>
    </w:rPr>
  </w:style>
  <w:style w:type="paragraph" w:customStyle="1" w:styleId="Callout">
    <w:name w:val="Callout"/>
    <w:pPr>
      <w:spacing w:after="80"/>
    </w:pPr>
    <w:rPr>
      <w:rFonts w:ascii="Aptos" w:hAnsi="Aptos"/>
      <w:b/>
      <w:i w:val="0"/>
      <w:color w:val="102A43"/>
      <w:sz w:val="20"/>
    </w:rPr>
  </w:style>
  <w:style w:type="paragraph" w:customStyle="1" w:styleId="CodeLike">
    <w:name w:val="CodeLike"/>
    <w:pPr>
      <w:spacing w:after="80"/>
    </w:pPr>
    <w:rPr>
      <w:rFonts w:ascii="Aptos" w:hAnsi="Aptos"/>
      <w:b w:val="0"/>
      <w:i w:val="0"/>
      <w:color w:val="17212B"/>
      <w:sz w:val="17"/>
    </w:rPr>
  </w:style>
  <w:style w:type="paragraph" w:customStyle="1" w:styleId="SmallNote">
    <w:name w:val="SmallNote"/>
    <w:pPr>
      <w:spacing w:after="80"/>
    </w:pPr>
    <w:rPr>
      <w:rFonts w:ascii="Aptos" w:hAnsi="Aptos"/>
      <w:b w:val="0"/>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