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rFonts w:ascii="Arial" w:cs="Arial" w:eastAsia="Arial" w:hAnsi="Arial"/>
          <w:b/>
          <w:bCs/>
          <w:color w:val="1a1a2e"/>
          <w:sz w:val="72"/>
          <w:szCs w:val="72"/>
        </w:rPr>
        <w:t xml:space="preserve">NEXUS SOCIAL PLATFORM</w:t>
      </w:r>
    </w:p>
    <w:p>
      <w:pPr>
        <w:spacing w:after="200"/>
        <w:jc w:val="center"/>
      </w:pPr>
      <w:r>
        <w:rPr>
          <w:rFonts w:ascii="Arial" w:cs="Arial" w:eastAsia="Arial" w:hAnsi="Arial"/>
          <w:color w:val="4a4a6a"/>
          <w:sz w:val="36"/>
          <w:szCs w:val="36"/>
        </w:rPr>
        <w:t xml:space="preserve">ECONOMIC WHITEPAPER v2.0</w:t>
      </w:r>
    </w:p>
    <w:p>
      <w:pPr>
        <w:spacing w:after="600"/>
        <w:jc w:val="center"/>
      </w:pPr>
      <w:r>
        <w:rPr>
          <w:rFonts w:ascii="Arial" w:cs="Arial" w:eastAsia="Arial" w:hAnsi="Arial"/>
          <w:color w:val="666666"/>
          <w:sz w:val="28"/>
          <w:szCs w:val="28"/>
        </w:rPr>
        <w:t xml:space="preserve">Token: NEXT (Solana SPL Token)</w:t>
      </w:r>
    </w:p>
    <w:p>
      <w:pPr>
        <w:spacing w:after="100"/>
        <w:jc w:val="center"/>
      </w:pPr>
      <w:r>
        <w:rPr>
          <w:rFonts w:ascii="Arial" w:cs="Arial" w:eastAsia="Arial" w:hAnsi="Arial"/>
          <w:i/>
          <w:iCs/>
          <w:color w:val="666666"/>
          <w:sz w:val="24"/>
          <w:szCs w:val="24"/>
        </w:rPr>
        <w:t xml:space="preserve">"Community-Owned Social Media for the Post-Extraction Era"</w:t>
      </w:r>
    </w:p>
    <w:p>
      <w:pPr>
        <w:spacing w:before="1500"/>
      </w:pPr>
    </w:p>
    <w:p>
      <w:pPr>
        <w:jc w:val="center"/>
      </w:pPr>
      <w:r>
        <w:rPr>
          <w:rFonts w:ascii="Arial" w:cs="Arial" w:eastAsia="Arial" w:hAnsi="Arial"/>
          <w:color w:val="888888"/>
          <w:sz w:val="24"/>
          <w:szCs w:val="24"/>
        </w:rPr>
        <w:t xml:space="preserve">December 2024</w:t>
      </w:r>
    </w:p>
    <w:p>
      <w:pPr>
        <w:jc w:val="center"/>
      </w:pPr>
      <w:r>
        <w:rPr>
          <w:rFonts w:ascii="Arial" w:cs="Arial" w:eastAsia="Arial" w:hAnsi="Arial"/>
          <w:color w:val="888888"/>
          <w:sz w:val="20"/>
          <w:szCs w:val="20"/>
        </w:rPr>
        <w:t xml:space="preserve">Document Version 2.0 — Solana Edition</w:t>
      </w:r>
    </w:p>
    <w:p>
      <w:r>
        <w:br w:type="page"/>
      </w:r>
    </w:p>
    <w:p>
      <w:pPr>
        <w:pStyle w:val="Heading1"/>
      </w:pPr>
      <w:r>
        <w:rPr>
          <w:rFonts w:ascii="Arial" w:cs="Arial" w:eastAsia="Arial" w:hAnsi="Arial"/>
          <w:sz w:val="24"/>
          <w:szCs w:val="24"/>
        </w:rPr>
        <w:t xml:space="preserve">Executive Summary</w:t>
      </w:r>
    </w:p>
    <w:p>
      <w:pPr>
        <w:spacing w:after="200"/>
      </w:pPr>
      <w:r>
        <w:rPr>
          <w:rFonts w:ascii="Arial" w:cs="Arial" w:eastAsia="Arial" w:hAnsi="Arial"/>
          <w:sz w:val="24"/>
          <w:szCs w:val="24"/>
        </w:rPr>
        <w:t xml:space="preserve">Nexus Social is a community-owned social media platform that fundamentally inverts the economics of traditional social networks. Instead of extracting value from users to enrich shareholders, Nexus distributes 75% of platform profits directly to the community through gaming competitions and membership profit-sharing.</w:t>
      </w:r>
    </w:p>
    <w:p>
      <w:pPr>
        <w:spacing w:after="200"/>
      </w:pPr>
      <w:r>
        <w:rPr>
          <w:rFonts w:ascii="Arial" w:cs="Arial" w:eastAsia="Arial" w:hAnsi="Arial"/>
          <w:b/>
          <w:bCs/>
          <w:sz w:val="24"/>
          <w:szCs w:val="24"/>
        </w:rPr>
        <w:t xml:space="preserve">Core Innovation:</w:t>
      </w:r>
    </w:p>
    <w:p>
      <w:pPr>
        <w:pStyle w:val="ListParagraph"/>
        <w:numPr>
          <w:ilvl w:val="0"/>
          <w:numId w:val="2"/>
        </w:numPr>
        <w:spacing w:after="100"/>
      </w:pPr>
      <w:r>
        <w:rPr>
          <w:rFonts w:ascii="Arial" w:cs="Arial" w:eastAsia="Arial" w:hAnsi="Arial"/>
          <w:sz w:val="24"/>
          <w:szCs w:val="24"/>
        </w:rPr>
        <w:t xml:space="preserve">50% of profits to gaming champions (time-limited revenue share)</w:t>
      </w:r>
    </w:p>
    <w:p>
      <w:pPr>
        <w:pStyle w:val="ListParagraph"/>
        <w:numPr>
          <w:ilvl w:val="0"/>
          <w:numId w:val="2"/>
        </w:numPr>
        <w:spacing w:after="100"/>
      </w:pPr>
      <w:r>
        <w:rPr>
          <w:rFonts w:ascii="Arial" w:cs="Arial" w:eastAsia="Arial" w:hAnsi="Arial"/>
          <w:sz w:val="24"/>
          <w:szCs w:val="24"/>
        </w:rPr>
        <w:t xml:space="preserve">25% of profits to Gold members (direct monthly distribution)</w:t>
      </w:r>
    </w:p>
    <w:p>
      <w:pPr>
        <w:pStyle w:val="ListParagraph"/>
        <w:numPr>
          <w:ilvl w:val="0"/>
          <w:numId w:val="2"/>
        </w:numPr>
        <w:spacing w:after="100"/>
      </w:pPr>
      <w:r>
        <w:rPr>
          <w:rFonts w:ascii="Arial" w:cs="Arial" w:eastAsia="Arial" w:hAnsi="Arial"/>
          <w:sz w:val="24"/>
          <w:szCs w:val="24"/>
        </w:rPr>
        <w:t xml:space="preserve">25% to platform operations (salaries, development, reserves)</w:t>
      </w:r>
    </w:p>
    <w:p>
      <w:pPr>
        <w:spacing w:after="200"/>
      </w:pPr>
      <w:r>
        <w:rPr>
          <w:rFonts w:ascii="Arial" w:cs="Arial" w:eastAsia="Arial" w:hAnsi="Arial"/>
          <w:sz w:val="24"/>
          <w:szCs w:val="24"/>
        </w:rPr>
        <w:t xml:space="preserve">The NEXT token, built on Solana, serves as the native currency for all platform transactions. This whitepaper details the complete economic model, token distribution, and sustainability mechanisms.</w:t>
      </w:r>
    </w:p>
    <w:p>
      <w:pPr>
        <w:spacing w:after="200"/>
      </w:pPr>
      <w:r>
        <w:rPr>
          <w:rFonts w:ascii="Arial" w:cs="Arial" w:eastAsia="Arial" w:hAnsi="Arial"/>
          <w:b/>
          <w:bCs/>
          <w:sz w:val="24"/>
          <w:szCs w:val="24"/>
        </w:rPr>
        <w:t xml:space="preserve">Key Changes in v2.0:</w:t>
      </w:r>
    </w:p>
    <w:p>
      <w:pPr>
        <w:pStyle w:val="ListParagraph"/>
        <w:numPr>
          <w:ilvl w:val="0"/>
          <w:numId w:val="2"/>
        </w:numPr>
        <w:spacing w:after="100"/>
      </w:pPr>
      <w:r>
        <w:rPr>
          <w:rFonts w:ascii="Arial" w:cs="Arial" w:eastAsia="Arial" w:hAnsi="Arial"/>
          <w:sz w:val="24"/>
          <w:szCs w:val="24"/>
        </w:rPr>
        <w:t xml:space="preserve">Migration from Waves to Solana blockchain</w:t>
      </w:r>
    </w:p>
    <w:p>
      <w:pPr>
        <w:pStyle w:val="ListParagraph"/>
        <w:numPr>
          <w:ilvl w:val="0"/>
          <w:numId w:val="2"/>
        </w:numPr>
        <w:spacing w:after="100"/>
      </w:pPr>
      <w:r>
        <w:rPr>
          <w:rFonts w:ascii="Arial" w:cs="Arial" w:eastAsia="Arial" w:hAnsi="Arial"/>
          <w:sz w:val="24"/>
          <w:szCs w:val="24"/>
        </w:rPr>
        <w:t xml:space="preserve">Staged token launch strategy (platform-first, token-second)</w:t>
      </w:r>
    </w:p>
    <w:p>
      <w:pPr>
        <w:pStyle w:val="ListParagraph"/>
        <w:numPr>
          <w:ilvl w:val="0"/>
          <w:numId w:val="2"/>
        </w:numPr>
        <w:spacing w:after="100"/>
      </w:pPr>
      <w:r>
        <w:rPr>
          <w:rFonts w:ascii="Arial" w:cs="Arial" w:eastAsia="Arial" w:hAnsi="Arial"/>
          <w:sz w:val="24"/>
          <w:szCs w:val="24"/>
        </w:rPr>
        <w:t xml:space="preserve">Time-limited champion revenue shares (36 months)</w:t>
      </w:r>
    </w:p>
    <w:p>
      <w:pPr>
        <w:pStyle w:val="ListParagraph"/>
        <w:numPr>
          <w:ilvl w:val="0"/>
          <w:numId w:val="2"/>
        </w:numPr>
        <w:spacing w:after="100"/>
      </w:pPr>
      <w:r>
        <w:rPr>
          <w:rFonts w:ascii="Arial" w:cs="Arial" w:eastAsia="Arial" w:hAnsi="Arial"/>
          <w:sz w:val="24"/>
          <w:szCs w:val="24"/>
        </w:rPr>
        <w:t xml:space="preserve">Refined Real/Faux bridge mechanics for practical implementation</w:t>
      </w:r>
    </w:p>
    <w:p>
      <w:r>
        <w:br w:type="page"/>
      </w:r>
    </w:p>
    <w:p>
      <w:pPr>
        <w:pStyle w:val="Heading1"/>
      </w:pPr>
      <w:r>
        <w:rPr>
          <w:rFonts w:ascii="Arial" w:cs="Arial" w:eastAsia="Arial" w:hAnsi="Arial"/>
          <w:sz w:val="24"/>
          <w:szCs w:val="24"/>
        </w:rPr>
        <w:t xml:space="preserve">1. Platform Overview</w:t>
      </w:r>
    </w:p>
    <w:p>
      <w:pPr>
        <w:pStyle w:val="Heading2"/>
      </w:pPr>
      <w:r>
        <w:rPr>
          <w:rFonts w:ascii="Arial" w:cs="Arial" w:eastAsia="Arial" w:hAnsi="Arial"/>
          <w:sz w:val="24"/>
          <w:szCs w:val="24"/>
        </w:rPr>
        <w:t xml:space="preserve">1.1 What is Nexus Social?</w:t>
      </w:r>
    </w:p>
    <w:p>
      <w:pPr>
        <w:spacing w:after="200"/>
      </w:pPr>
      <w:r>
        <w:rPr>
          <w:rFonts w:ascii="Arial" w:cs="Arial" w:eastAsia="Arial" w:hAnsi="Arial"/>
          <w:sz w:val="24"/>
          <w:szCs w:val="24"/>
        </w:rPr>
        <w:t xml:space="preserve">Nexus Social combines five integrated layers into a single community-owned platform:</w:t>
      </w:r>
    </w:p>
    <w:p>
      <w:pPr>
        <w:spacing w:after="200"/>
      </w:pPr>
      <w:r>
        <w:rPr>
          <w:rFonts w:ascii="Arial" w:cs="Arial" w:eastAsia="Arial" w:hAnsi="Arial"/>
          <w:b/>
          <w:bCs/>
          <w:sz w:val="24"/>
          <w:szCs w:val="24"/>
        </w:rPr>
        <w:t xml:space="preserve">Social Layer</w:t>
      </w:r>
    </w:p>
    <w:p>
      <w:pPr>
        <w:pStyle w:val="ListParagraph"/>
        <w:numPr>
          <w:ilvl w:val="0"/>
          <w:numId w:val="2"/>
        </w:numPr>
        <w:spacing w:after="100"/>
      </w:pPr>
      <w:r>
        <w:rPr>
          <w:rFonts w:ascii="Arial" w:cs="Arial" w:eastAsia="Arial" w:hAnsi="Arial"/>
          <w:sz w:val="24"/>
          <w:szCs w:val="24"/>
        </w:rPr>
        <w:t xml:space="preserve">Profiles with bios, photos, and interest tags</w:t>
      </w:r>
    </w:p>
    <w:p>
      <w:pPr>
        <w:pStyle w:val="ListParagraph"/>
        <w:numPr>
          <w:ilvl w:val="0"/>
          <w:numId w:val="2"/>
        </w:numPr>
        <w:spacing w:after="100"/>
      </w:pPr>
      <w:r>
        <w:rPr>
          <w:rFonts w:ascii="Arial" w:cs="Arial" w:eastAsia="Arial" w:hAnsi="Arial"/>
          <w:sz w:val="24"/>
          <w:szCs w:val="24"/>
        </w:rPr>
        <w:t xml:space="preserve">"Sweets" (posts) — one per hour for free users, unlimited for members</w:t>
      </w:r>
    </w:p>
    <w:p>
      <w:pPr>
        <w:pStyle w:val="ListParagraph"/>
        <w:numPr>
          <w:ilvl w:val="0"/>
          <w:numId w:val="2"/>
        </w:numPr>
        <w:spacing w:after="100"/>
      </w:pPr>
      <w:r>
        <w:rPr>
          <w:rFonts w:ascii="Arial" w:cs="Arial" w:eastAsia="Arial" w:hAnsi="Arial"/>
          <w:sz w:val="24"/>
          <w:szCs w:val="24"/>
        </w:rPr>
        <w:t xml:space="preserve">Global and filtered feeds, direct messaging, group chats</w:t>
      </w:r>
    </w:p>
    <w:p>
      <w:pPr>
        <w:pStyle w:val="ListParagraph"/>
        <w:numPr>
          <w:ilvl w:val="0"/>
          <w:numId w:val="2"/>
        </w:numPr>
        <w:spacing w:after="100"/>
      </w:pPr>
      <w:r>
        <w:rPr>
          <w:rFonts w:ascii="Arial" w:cs="Arial" w:eastAsia="Arial" w:hAnsi="Arial"/>
          <w:sz w:val="24"/>
          <w:szCs w:val="24"/>
        </w:rPr>
        <w:t xml:space="preserve">Clans and community groups</w:t>
      </w:r>
    </w:p>
    <w:p>
      <w:pPr>
        <w:spacing w:after="200"/>
      </w:pPr>
      <w:r>
        <w:rPr>
          <w:rFonts w:ascii="Arial" w:cs="Arial" w:eastAsia="Arial" w:hAnsi="Arial"/>
          <w:b/>
          <w:bCs/>
          <w:sz w:val="24"/>
          <w:szCs w:val="24"/>
        </w:rPr>
        <w:t xml:space="preserve">Matchmaking Layer</w:t>
      </w:r>
    </w:p>
    <w:p>
      <w:pPr>
        <w:pStyle w:val="ListParagraph"/>
        <w:numPr>
          <w:ilvl w:val="0"/>
          <w:numId w:val="2"/>
        </w:numPr>
        <w:spacing w:after="100"/>
      </w:pPr>
      <w:r>
        <w:rPr>
          <w:rFonts w:ascii="Arial" w:cs="Arial" w:eastAsia="Arial" w:hAnsi="Arial"/>
          <w:sz w:val="24"/>
          <w:szCs w:val="24"/>
        </w:rPr>
        <w:t xml:space="preserve">Gaming matchmaking (find co-op partners)</w:t>
      </w:r>
    </w:p>
    <w:p>
      <w:pPr>
        <w:pStyle w:val="ListParagraph"/>
        <w:numPr>
          <w:ilvl w:val="0"/>
          <w:numId w:val="2"/>
        </w:numPr>
        <w:spacing w:after="100"/>
      </w:pPr>
      <w:r>
        <w:rPr>
          <w:rFonts w:ascii="Arial" w:cs="Arial" w:eastAsia="Arial" w:hAnsi="Arial"/>
          <w:sz w:val="24"/>
          <w:szCs w:val="24"/>
        </w:rPr>
        <w:t xml:space="preserve">Romantic matchmaking (dating)</w:t>
      </w:r>
    </w:p>
    <w:p>
      <w:pPr>
        <w:pStyle w:val="ListParagraph"/>
        <w:numPr>
          <w:ilvl w:val="0"/>
          <w:numId w:val="2"/>
        </w:numPr>
        <w:spacing w:after="100"/>
      </w:pPr>
      <w:r>
        <w:rPr>
          <w:rFonts w:ascii="Arial" w:cs="Arial" w:eastAsia="Arial" w:hAnsi="Arial"/>
          <w:sz w:val="24"/>
          <w:szCs w:val="24"/>
        </w:rPr>
        <w:t xml:space="preserve">Platonic matchmaking (friends)</w:t>
      </w:r>
    </w:p>
    <w:p>
      <w:pPr>
        <w:pStyle w:val="ListParagraph"/>
        <w:numPr>
          <w:ilvl w:val="0"/>
          <w:numId w:val="2"/>
        </w:numPr>
        <w:spacing w:after="100"/>
      </w:pPr>
      <w:r>
        <w:rPr>
          <w:rFonts w:ascii="Arial" w:cs="Arial" w:eastAsia="Arial" w:hAnsi="Arial"/>
          <w:sz w:val="24"/>
          <w:szCs w:val="24"/>
        </w:rPr>
        <w:t xml:space="preserve">Clan recruitment with swipe mechanics</w:t>
      </w:r>
    </w:p>
    <w:p>
      <w:pPr>
        <w:spacing w:after="200"/>
      </w:pPr>
      <w:r>
        <w:rPr>
          <w:rFonts w:ascii="Arial" w:cs="Arial" w:eastAsia="Arial" w:hAnsi="Arial"/>
          <w:b/>
          <w:bCs/>
          <w:sz w:val="24"/>
          <w:szCs w:val="24"/>
        </w:rPr>
        <w:t xml:space="preserve">Gaming Layer</w:t>
      </w:r>
    </w:p>
    <w:p>
      <w:pPr>
        <w:pStyle w:val="ListParagraph"/>
        <w:numPr>
          <w:ilvl w:val="0"/>
          <w:numId w:val="2"/>
        </w:numPr>
        <w:spacing w:after="100"/>
      </w:pPr>
      <w:r>
        <w:rPr>
          <w:rFonts w:ascii="Arial" w:cs="Arial" w:eastAsia="Arial" w:hAnsi="Arial"/>
          <w:sz w:val="24"/>
          <w:szCs w:val="24"/>
        </w:rPr>
        <w:t xml:space="preserve">New arcade game released each month</w:t>
      </w:r>
    </w:p>
    <w:p>
      <w:pPr>
        <w:pStyle w:val="ListParagraph"/>
        <w:numPr>
          <w:ilvl w:val="0"/>
          <w:numId w:val="2"/>
        </w:numPr>
        <w:spacing w:after="100"/>
      </w:pPr>
      <w:r>
        <w:rPr>
          <w:rFonts w:ascii="Arial" w:cs="Arial" w:eastAsia="Arial" w:hAnsi="Arial"/>
          <w:sz w:val="24"/>
          <w:szCs w:val="24"/>
        </w:rPr>
        <w:t xml:space="preserve">Global leaderboards with monthly and annual championships</w:t>
      </w:r>
    </w:p>
    <w:p>
      <w:pPr>
        <w:pStyle w:val="ListParagraph"/>
        <w:numPr>
          <w:ilvl w:val="0"/>
          <w:numId w:val="2"/>
        </w:numPr>
        <w:spacing w:after="100"/>
      </w:pPr>
      <w:r>
        <w:rPr>
          <w:rFonts w:ascii="Arial" w:cs="Arial" w:eastAsia="Arial" w:hAnsi="Arial"/>
          <w:sz w:val="24"/>
          <w:szCs w:val="24"/>
        </w:rPr>
        <w:t xml:space="preserve">Watch one ad = one game attempt (free to play)</w:t>
      </w:r>
    </w:p>
    <w:p>
      <w:pPr>
        <w:pStyle w:val="ListParagraph"/>
        <w:numPr>
          <w:ilvl w:val="0"/>
          <w:numId w:val="2"/>
        </w:numPr>
        <w:spacing w:after="100"/>
      </w:pPr>
      <w:r>
        <w:rPr>
          <w:rFonts w:ascii="Arial" w:cs="Arial" w:eastAsia="Arial" w:hAnsi="Arial"/>
          <w:sz w:val="24"/>
          <w:szCs w:val="24"/>
        </w:rPr>
        <w:t xml:space="preserve">Champions win prizes + time-limited revenue share</w:t>
      </w:r>
    </w:p>
    <w:p>
      <w:pPr>
        <w:spacing w:after="200"/>
      </w:pPr>
      <w:r>
        <w:rPr>
          <w:rFonts w:ascii="Arial" w:cs="Arial" w:eastAsia="Arial" w:hAnsi="Arial"/>
          <w:b/>
          <w:bCs/>
          <w:sz w:val="24"/>
          <w:szCs w:val="24"/>
        </w:rPr>
        <w:t xml:space="preserve">Economic Layer</w:t>
      </w:r>
    </w:p>
    <w:p>
      <w:pPr>
        <w:pStyle w:val="ListParagraph"/>
        <w:numPr>
          <w:ilvl w:val="0"/>
          <w:numId w:val="2"/>
        </w:numPr>
        <w:spacing w:after="100"/>
      </w:pPr>
      <w:r>
        <w:rPr>
          <w:rFonts w:ascii="Arial" w:cs="Arial" w:eastAsia="Arial" w:hAnsi="Arial"/>
          <w:sz w:val="24"/>
          <w:szCs w:val="24"/>
        </w:rPr>
        <w:t xml:space="preserve">NEXT token for all platform transactions</w:t>
      </w:r>
    </w:p>
    <w:p>
      <w:pPr>
        <w:pStyle w:val="ListParagraph"/>
        <w:numPr>
          <w:ilvl w:val="0"/>
          <w:numId w:val="2"/>
        </w:numPr>
        <w:spacing w:after="100"/>
      </w:pPr>
      <w:r>
        <w:rPr>
          <w:rFonts w:ascii="Arial" w:cs="Arial" w:eastAsia="Arial" w:hAnsi="Arial"/>
          <w:sz w:val="24"/>
          <w:szCs w:val="24"/>
        </w:rPr>
        <w:t xml:space="preserve">Tipping content creators</w:t>
      </w:r>
    </w:p>
    <w:p>
      <w:pPr>
        <w:pStyle w:val="ListParagraph"/>
        <w:numPr>
          <w:ilvl w:val="0"/>
          <w:numId w:val="2"/>
        </w:numPr>
        <w:spacing w:after="100"/>
      </w:pPr>
      <w:r>
        <w:rPr>
          <w:rFonts w:ascii="Arial" w:cs="Arial" w:eastAsia="Arial" w:hAnsi="Arial"/>
          <w:sz w:val="24"/>
          <w:szCs w:val="24"/>
        </w:rPr>
        <w:t xml:space="preserve">Freelance marketplace with escrow</w:t>
      </w:r>
    </w:p>
    <w:p>
      <w:pPr>
        <w:pStyle w:val="ListParagraph"/>
        <w:numPr>
          <w:ilvl w:val="0"/>
          <w:numId w:val="2"/>
        </w:numPr>
        <w:spacing w:after="100"/>
      </w:pPr>
      <w:r>
        <w:rPr>
          <w:rFonts w:ascii="Arial" w:cs="Arial" w:eastAsia="Arial" w:hAnsi="Arial"/>
          <w:sz w:val="24"/>
          <w:szCs w:val="24"/>
        </w:rPr>
        <w:t xml:space="preserve">Commission-based creator services</w:t>
      </w:r>
    </w:p>
    <w:p>
      <w:pPr>
        <w:spacing w:after="200"/>
      </w:pPr>
      <w:r>
        <w:rPr>
          <w:rFonts w:ascii="Arial" w:cs="Arial" w:eastAsia="Arial" w:hAnsi="Arial"/>
          <w:b/>
          <w:bCs/>
          <w:sz w:val="24"/>
          <w:szCs w:val="24"/>
        </w:rPr>
        <w:t xml:space="preserve">Governance Layer</w:t>
      </w:r>
    </w:p>
    <w:p>
      <w:pPr>
        <w:pStyle w:val="ListParagraph"/>
        <w:numPr>
          <w:ilvl w:val="0"/>
          <w:numId w:val="2"/>
        </w:numPr>
        <w:spacing w:after="100"/>
      </w:pPr>
      <w:r>
        <w:rPr>
          <w:rFonts w:ascii="Arial" w:cs="Arial" w:eastAsia="Arial" w:hAnsi="Arial"/>
          <w:sz w:val="24"/>
          <w:szCs w:val="24"/>
        </w:rPr>
        <w:t xml:space="preserve">Token-weighted voting on platform decisions</w:t>
      </w:r>
    </w:p>
    <w:p>
      <w:pPr>
        <w:pStyle w:val="ListParagraph"/>
        <w:numPr>
          <w:ilvl w:val="0"/>
          <w:numId w:val="2"/>
        </w:numPr>
        <w:spacing w:after="100"/>
      </w:pPr>
      <w:r>
        <w:rPr>
          <w:rFonts w:ascii="Arial" w:cs="Arial" w:eastAsia="Arial" w:hAnsi="Arial"/>
          <w:sz w:val="24"/>
          <w:szCs w:val="24"/>
        </w:rPr>
        <w:t xml:space="preserve">Community proposals and democratic control</w:t>
      </w:r>
    </w:p>
    <w:p>
      <w:pPr>
        <w:pStyle w:val="ListParagraph"/>
        <w:numPr>
          <w:ilvl w:val="0"/>
          <w:numId w:val="2"/>
        </w:numPr>
        <w:spacing w:after="100"/>
      </w:pPr>
      <w:r>
        <w:rPr>
          <w:rFonts w:ascii="Arial" w:cs="Arial" w:eastAsia="Arial" w:hAnsi="Arial"/>
          <w:sz w:val="24"/>
          <w:szCs w:val="24"/>
        </w:rPr>
        <w:t xml:space="preserve">Transparent treasury and public wallet addresses</w:t>
      </w:r>
    </w:p>
    <w:p>
      <w:pPr>
        <w:pStyle w:val="Heading2"/>
      </w:pPr>
      <w:r>
        <w:rPr>
          <w:rFonts w:ascii="Arial" w:cs="Arial" w:eastAsia="Arial" w:hAnsi="Arial"/>
          <w:sz w:val="24"/>
          <w:szCs w:val="24"/>
        </w:rPr>
        <w:t xml:space="preserve">1.2 Economic Philosophy</w:t>
      </w:r>
    </w:p>
    <w:p>
      <w:pPr>
        <w:spacing w:after="200"/>
      </w:pPr>
      <w:r>
        <w:rPr>
          <w:rFonts w:ascii="Arial" w:cs="Arial" w:eastAsia="Arial" w:hAnsi="Arial"/>
          <w:sz w:val="24"/>
          <w:szCs w:val="24"/>
        </w:rPr>
        <w:t xml:space="preserve">Traditional social media operates on an extraction model:</w:t>
      </w:r>
    </w:p>
    <w:p>
      <w:pPr>
        <w:spacing w:after="200"/>
      </w:pPr>
      <w:r>
        <w:rPr>
          <w:rFonts w:ascii="Arial" w:cs="Arial" w:eastAsia="Arial" w:hAnsi="Arial"/>
          <w:i/>
          <w:iCs/>
          <w:sz w:val="24"/>
          <w:szCs w:val="24"/>
        </w:rPr>
        <w:t xml:space="preserve">Users create content → Platform captures 100% of value → Shareholders profit → </w:t>
      </w:r>
      <w:r>
        <w:rPr>
          <w:rFonts w:ascii="Arial" w:cs="Arial" w:eastAsia="Arial" w:hAnsi="Arial"/>
          <w:b/>
          <w:bCs/>
          <w:i/>
          <w:iCs/>
          <w:sz w:val="24"/>
          <w:szCs w:val="24"/>
        </w:rPr>
        <w:t xml:space="preserve">Users get nothing</w:t>
      </w:r>
    </w:p>
    <w:p>
      <w:pPr>
        <w:spacing w:after="200"/>
      </w:pPr>
      <w:r>
        <w:rPr>
          <w:rFonts w:ascii="Arial" w:cs="Arial" w:eastAsia="Arial" w:hAnsi="Arial"/>
          <w:sz w:val="24"/>
          <w:szCs w:val="24"/>
        </w:rPr>
        <w:t xml:space="preserve">Nexus inverts this model:</w:t>
      </w:r>
    </w:p>
    <w:p>
      <w:pPr>
        <w:spacing w:after="200"/>
      </w:pPr>
      <w:r>
        <w:rPr>
          <w:rFonts w:ascii="Arial" w:cs="Arial" w:eastAsia="Arial" w:hAnsi="Arial"/>
          <w:i/>
          <w:iCs/>
          <w:sz w:val="24"/>
          <w:szCs w:val="24"/>
        </w:rPr>
        <w:t xml:space="preserve">Users create content → Platform generates revenue → 75% flows to community → </w:t>
      </w:r>
      <w:r>
        <w:rPr>
          <w:rFonts w:ascii="Arial" w:cs="Arial" w:eastAsia="Arial" w:hAnsi="Arial"/>
          <w:b/>
          <w:bCs/>
          <w:i/>
          <w:iCs/>
          <w:sz w:val="24"/>
          <w:szCs w:val="24"/>
        </w:rPr>
        <w:t xml:space="preserve">Community prospers</w:t>
      </w:r>
    </w:p>
    <w:p>
      <w:pPr>
        <w:spacing w:after="200"/>
      </w:pPr>
      <w:r>
        <w:rPr>
          <w:rFonts w:ascii="Arial" w:cs="Arial" w:eastAsia="Arial" w:hAnsi="Arial"/>
          <w:sz w:val="24"/>
          <w:szCs w:val="24"/>
        </w:rPr>
        <w:t xml:space="preserve">This alignment of incentives means platform success directly translates to user prosperity. Champions become evangelists because they profit from growth. Gold members become long-term stakeholders because their income scales with platform performance.</w:t>
      </w:r>
    </w:p>
    <w:p>
      <w:r>
        <w:br w:type="page"/>
      </w:r>
    </w:p>
    <w:p>
      <w:pPr>
        <w:pStyle w:val="Heading1"/>
      </w:pPr>
      <w:r>
        <w:rPr>
          <w:rFonts w:ascii="Arial" w:cs="Arial" w:eastAsia="Arial" w:hAnsi="Arial"/>
          <w:sz w:val="24"/>
          <w:szCs w:val="24"/>
        </w:rPr>
        <w:t xml:space="preserve">2. Token Supply &amp; Distribution</w:t>
      </w:r>
    </w:p>
    <w:p>
      <w:pPr>
        <w:pStyle w:val="Heading2"/>
      </w:pPr>
      <w:r>
        <w:rPr>
          <w:rFonts w:ascii="Arial" w:cs="Arial" w:eastAsia="Arial" w:hAnsi="Arial"/>
          <w:sz w:val="24"/>
          <w:szCs w:val="24"/>
        </w:rPr>
        <w:t xml:space="preserve">2.1 Genesis Supply</w:t>
      </w:r>
    </w:p>
    <w:p>
      <w:pPr>
        <w:spacing w:after="200"/>
      </w:pPr>
      <w:r>
        <w:rPr>
          <w:rFonts w:ascii="Arial" w:cs="Arial" w:eastAsia="Arial" w:hAnsi="Arial"/>
          <w:b/>
          <w:bCs/>
          <w:sz w:val="24"/>
          <w:szCs w:val="24"/>
        </w:rPr>
        <w:t xml:space="preserve">Total Initial Supply: 19,000,000 NEXT tokens</w:t>
      </w:r>
    </w:p>
    <w:p>
      <w:pPr>
        <w:spacing w:after="200"/>
      </w:pPr>
      <w:r>
        <w:rPr>
          <w:rFonts w:ascii="Arial" w:cs="Arial" w:eastAsia="Arial" w:hAnsi="Arial"/>
          <w:sz w:val="24"/>
          <w:szCs w:val="24"/>
        </w:rPr>
        <w:t xml:space="preserve">Rationale for this supply:</w:t>
      </w:r>
    </w:p>
    <w:p>
      <w:pPr>
        <w:pStyle w:val="ListParagraph"/>
        <w:numPr>
          <w:ilvl w:val="0"/>
          <w:numId w:val="2"/>
        </w:numPr>
        <w:spacing w:after="100"/>
      </w:pPr>
      <w:r>
        <w:rPr>
          <w:rFonts w:ascii="Arial" w:cs="Arial" w:eastAsia="Arial" w:hAnsi="Arial"/>
          <w:sz w:val="24"/>
          <w:szCs w:val="24"/>
        </w:rPr>
        <w:t xml:space="preserve">Large enough to support a global user base</w:t>
      </w:r>
    </w:p>
    <w:p>
      <w:pPr>
        <w:pStyle w:val="ListParagraph"/>
        <w:numPr>
          <w:ilvl w:val="0"/>
          <w:numId w:val="2"/>
        </w:numPr>
        <w:spacing w:after="100"/>
      </w:pPr>
      <w:r>
        <w:rPr>
          <w:rFonts w:ascii="Arial" w:cs="Arial" w:eastAsia="Arial" w:hAnsi="Arial"/>
          <w:sz w:val="24"/>
          <w:szCs w:val="24"/>
        </w:rPr>
        <w:t xml:space="preserve">Small enough to maintain meaningful scarcity</w:t>
      </w:r>
    </w:p>
    <w:p>
      <w:pPr>
        <w:pStyle w:val="ListParagraph"/>
        <w:numPr>
          <w:ilvl w:val="0"/>
          <w:numId w:val="2"/>
        </w:numPr>
        <w:spacing w:after="100"/>
      </w:pPr>
      <w:r>
        <w:rPr>
          <w:rFonts w:ascii="Arial" w:cs="Arial" w:eastAsia="Arial" w:hAnsi="Arial"/>
          <w:sz w:val="24"/>
          <w:szCs w:val="24"/>
        </w:rPr>
        <w:t xml:space="preserve">Psychologically accessible (users can own whole tokens)</w:t>
      </w:r>
    </w:p>
    <w:p>
      <w:pPr>
        <w:pStyle w:val="Heading2"/>
      </w:pPr>
      <w:r>
        <w:rPr>
          <w:rFonts w:ascii="Arial" w:cs="Arial" w:eastAsia="Arial" w:hAnsi="Arial"/>
          <w:sz w:val="24"/>
          <w:szCs w:val="24"/>
        </w:rPr>
        <w:t xml:space="preserve">2.2 Distribution Allocation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100"/>
        <w:gridCol w:w="1500"/>
        <w:gridCol w:w="2660"/>
      </w:tblGrid>
      <w:tr>
        <w:trPr>
          <w:tblHeader/>
        </w:trPr>
        <w:tc>
          <w:tcPr>
            <w:tcW w:type="dxa" w:w="260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Allocation</w:t>
            </w:r>
          </w:p>
        </w:tc>
        <w:tc>
          <w:tcPr>
            <w:tcW w:type="dxa" w:w="150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Tokens</w:t>
            </w:r>
          </w:p>
        </w:tc>
        <w:tc>
          <w:tcPr>
            <w:tcW w:type="dxa" w:w="110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w:t>
            </w:r>
          </w:p>
        </w:tc>
        <w:tc>
          <w:tcPr>
            <w:tcW w:type="dxa" w:w="150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Vesting</w:t>
            </w:r>
          </w:p>
        </w:tc>
        <w:tc>
          <w:tcPr>
            <w:tcW w:type="dxa" w:w="266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Purpose</w:t>
            </w:r>
          </w:p>
        </w:tc>
      </w:tr>
      <w:tr>
        <w:tc>
          <w:tcPr>
            <w:tcW w:type="dxa" w:w="26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Community Airdrops</w:t>
            </w:r>
          </w:p>
        </w:tc>
        <w:tc>
          <w:tcPr>
            <w:tcW w:type="dxa" w:w="15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10,000,000</w:t>
            </w:r>
          </w:p>
        </w:tc>
        <w:tc>
          <w:tcPr>
            <w:tcW w:type="dxa" w:w="11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52.63%</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5-year rolling</w:t>
            </w:r>
          </w:p>
        </w:tc>
        <w:tc>
          <w:tcPr>
            <w:tcW w:type="dxa" w:w="26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Free tokens to users</w:t>
            </w:r>
          </w:p>
        </w:tc>
      </w:tr>
      <w:tr>
        <w:tc>
          <w:tcPr>
            <w:tcW w:type="dxa" w:w="26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Development Fund</w:t>
            </w:r>
          </w:p>
        </w:tc>
        <w:tc>
          <w:tcPr>
            <w:tcW w:type="dxa" w:w="15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2,000,000</w:t>
            </w:r>
          </w:p>
        </w:tc>
        <w:tc>
          <w:tcPr>
            <w:tcW w:type="dxa" w:w="11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10.52%</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Monthly vest</w:t>
            </w:r>
          </w:p>
        </w:tc>
        <w:tc>
          <w:tcPr>
            <w:tcW w:type="dxa" w:w="26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Platform development</w:t>
            </w:r>
          </w:p>
        </w:tc>
      </w:tr>
      <w:tr>
        <w:tc>
          <w:tcPr>
            <w:tcW w:type="dxa" w:w="26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Platform Operations</w:t>
            </w:r>
          </w:p>
        </w:tc>
        <w:tc>
          <w:tcPr>
            <w:tcW w:type="dxa" w:w="15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2,000,000</w:t>
            </w:r>
          </w:p>
        </w:tc>
        <w:tc>
          <w:tcPr>
            <w:tcW w:type="dxa" w:w="11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10.52%</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Liquid</w:t>
            </w:r>
          </w:p>
        </w:tc>
        <w:tc>
          <w:tcPr>
            <w:tcW w:type="dxa" w:w="26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Bridge liquidity</w:t>
            </w:r>
          </w:p>
        </w:tc>
      </w:tr>
      <w:tr>
        <w:tc>
          <w:tcPr>
            <w:tcW w:type="dxa" w:w="26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Early Investors</w:t>
            </w:r>
          </w:p>
        </w:tc>
        <w:tc>
          <w:tcPr>
            <w:tcW w:type="dxa" w:w="15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2,000,000</w:t>
            </w:r>
          </w:p>
        </w:tc>
        <w:tc>
          <w:tcPr>
            <w:tcW w:type="dxa" w:w="11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10.52%</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12-month vest</w:t>
            </w:r>
          </w:p>
        </w:tc>
        <w:tc>
          <w:tcPr>
            <w:tcW w:type="dxa" w:w="26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Seed funding</w:t>
            </w:r>
          </w:p>
        </w:tc>
      </w:tr>
      <w:tr>
        <w:tc>
          <w:tcPr>
            <w:tcW w:type="dxa" w:w="26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Early Adopters</w:t>
            </w:r>
          </w:p>
        </w:tc>
        <w:tc>
          <w:tcPr>
            <w:tcW w:type="dxa" w:w="15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1,000,000</w:t>
            </w:r>
          </w:p>
        </w:tc>
        <w:tc>
          <w:tcPr>
            <w:tcW w:type="dxa" w:w="11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5.26%</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At launch</w:t>
            </w:r>
          </w:p>
        </w:tc>
        <w:tc>
          <w:tcPr>
            <w:tcW w:type="dxa" w:w="26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First 1,000 users</w:t>
            </w:r>
          </w:p>
        </w:tc>
      </w:tr>
      <w:tr>
        <w:tc>
          <w:tcPr>
            <w:tcW w:type="dxa" w:w="26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Competition Prizes</w:t>
            </w:r>
          </w:p>
        </w:tc>
        <w:tc>
          <w:tcPr>
            <w:tcW w:type="dxa" w:w="15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1,850,000</w:t>
            </w:r>
          </w:p>
        </w:tc>
        <w:tc>
          <w:tcPr>
            <w:tcW w:type="dxa" w:w="11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9.74%</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Per competition</w:t>
            </w:r>
          </w:p>
        </w:tc>
        <w:tc>
          <w:tcPr>
            <w:tcW w:type="dxa" w:w="26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Gaming prizes</w:t>
            </w:r>
          </w:p>
        </w:tc>
      </w:tr>
      <w:tr>
        <w:tc>
          <w:tcPr>
            <w:tcW w:type="dxa" w:w="26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Founder</w:t>
            </w:r>
          </w:p>
        </w:tc>
        <w:tc>
          <w:tcPr>
            <w:tcW w:type="dxa" w:w="15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150,000</w:t>
            </w:r>
          </w:p>
        </w:tc>
        <w:tc>
          <w:tcPr>
            <w:tcW w:type="dxa" w:w="11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0.79%</w:t>
            </w:r>
          </w:p>
        </w:tc>
        <w:tc>
          <w:tcPr>
            <w:tcW w:type="dxa" w:w="15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24-month vest</w:t>
            </w:r>
          </w:p>
        </w:tc>
        <w:tc>
          <w:tcPr>
            <w:tcW w:type="dxa" w:w="26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Minimal founder stake</w:t>
            </w:r>
          </w:p>
        </w:tc>
      </w:tr>
    </w:tbl>
    <w:p>
      <w:pPr>
        <w:spacing w:before="200"/>
      </w:pPr>
      <w:r>
        <w:rPr>
          <w:rFonts w:ascii="Arial" w:cs="Arial" w:eastAsia="Arial" w:hAnsi="Arial"/>
          <w:b/>
          <w:bCs/>
          <w:sz w:val="24"/>
          <w:szCs w:val="24"/>
        </w:rPr>
        <w:t xml:space="preserve">Note: </w:t>
      </w:r>
      <w:r>
        <w:rPr>
          <w:rFonts w:ascii="Arial" w:cs="Arial" w:eastAsia="Arial" w:hAnsi="Arial"/>
          <w:sz w:val="24"/>
          <w:szCs w:val="24"/>
        </w:rPr>
        <w:t xml:space="preserve">The founder allocation is intentionally minimal (0.79%) to demonstrate commitment to community ownership.</w:t>
      </w:r>
    </w:p>
    <w:p>
      <w:pPr>
        <w:pStyle w:val="Heading2"/>
      </w:pPr>
      <w:r>
        <w:rPr>
          <w:rFonts w:ascii="Arial" w:cs="Arial" w:eastAsia="Arial" w:hAnsi="Arial"/>
          <w:sz w:val="24"/>
          <w:szCs w:val="24"/>
        </w:rPr>
        <w:t xml:space="preserve">2.3 Anti-Whale Protection</w:t>
      </w:r>
    </w:p>
    <w:p>
      <w:pPr>
        <w:spacing w:after="200"/>
      </w:pPr>
      <w:r>
        <w:rPr>
          <w:rFonts w:ascii="Arial" w:cs="Arial" w:eastAsia="Arial" w:hAnsi="Arial"/>
          <w:b/>
          <w:bCs/>
          <w:sz w:val="24"/>
          <w:szCs w:val="24"/>
        </w:rPr>
        <w:t xml:space="preserve">Individual Caps:</w:t>
      </w:r>
    </w:p>
    <w:p>
      <w:pPr>
        <w:pStyle w:val="ListParagraph"/>
        <w:numPr>
          <w:ilvl w:val="0"/>
          <w:numId w:val="2"/>
        </w:numPr>
        <w:spacing w:after="100"/>
      </w:pPr>
      <w:r>
        <w:rPr>
          <w:rFonts w:ascii="Arial" w:cs="Arial" w:eastAsia="Arial" w:hAnsi="Arial"/>
          <w:sz w:val="24"/>
          <w:szCs w:val="24"/>
        </w:rPr>
        <w:t xml:space="preserve">Early investors: Maximum 100,000 NEXT per person (0.52% of supply)</w:t>
      </w:r>
    </w:p>
    <w:p>
      <w:pPr>
        <w:pStyle w:val="ListParagraph"/>
        <w:numPr>
          <w:ilvl w:val="0"/>
          <w:numId w:val="2"/>
        </w:numPr>
        <w:spacing w:after="100"/>
      </w:pPr>
      <w:r>
        <w:rPr>
          <w:rFonts w:ascii="Arial" w:cs="Arial" w:eastAsia="Arial" w:hAnsi="Arial"/>
          <w:sz w:val="24"/>
          <w:szCs w:val="24"/>
        </w:rPr>
        <w:t xml:space="preserve">Team members: Salary-based allocation with monthly vesting</w:t>
      </w:r>
    </w:p>
    <w:p>
      <w:pPr>
        <w:pStyle w:val="ListParagraph"/>
        <w:numPr>
          <w:ilvl w:val="0"/>
          <w:numId w:val="2"/>
        </w:numPr>
        <w:spacing w:after="100"/>
      </w:pPr>
      <w:r>
        <w:rPr>
          <w:rFonts w:ascii="Arial" w:cs="Arial" w:eastAsia="Arial" w:hAnsi="Arial"/>
          <w:sz w:val="24"/>
          <w:szCs w:val="24"/>
        </w:rPr>
        <w:t xml:space="preserve">No bulk purchases allowed directly from platform</w:t>
      </w:r>
    </w:p>
    <w:p>
      <w:pPr>
        <w:spacing w:after="200"/>
      </w:pPr>
      <w:r>
        <w:rPr>
          <w:rFonts w:ascii="Arial" w:cs="Arial" w:eastAsia="Arial" w:hAnsi="Arial"/>
          <w:b/>
          <w:bCs/>
          <w:sz w:val="24"/>
          <w:szCs w:val="24"/>
        </w:rPr>
        <w:t xml:space="preserve">Vesting Schedules:</w:t>
      </w:r>
    </w:p>
    <w:p>
      <w:pPr>
        <w:pStyle w:val="ListParagraph"/>
        <w:numPr>
          <w:ilvl w:val="0"/>
          <w:numId w:val="2"/>
        </w:numPr>
        <w:spacing w:after="100"/>
      </w:pPr>
      <w:r>
        <w:rPr>
          <w:rFonts w:ascii="Arial" w:cs="Arial" w:eastAsia="Arial" w:hAnsi="Arial"/>
          <w:sz w:val="24"/>
          <w:szCs w:val="24"/>
        </w:rPr>
        <w:t xml:space="preserve">Early investors: 12 equal monthly installments (no cliff)</w:t>
      </w:r>
    </w:p>
    <w:p>
      <w:pPr>
        <w:pStyle w:val="ListParagraph"/>
        <w:numPr>
          <w:ilvl w:val="0"/>
          <w:numId w:val="2"/>
        </w:numPr>
        <w:spacing w:after="100"/>
      </w:pPr>
      <w:r>
        <w:rPr>
          <w:rFonts w:ascii="Arial" w:cs="Arial" w:eastAsia="Arial" w:hAnsi="Arial"/>
          <w:sz w:val="24"/>
          <w:szCs w:val="24"/>
        </w:rPr>
        <w:t xml:space="preserve">Team: Monthly over contract duration</w:t>
      </w:r>
    </w:p>
    <w:p>
      <w:pPr>
        <w:pStyle w:val="ListParagraph"/>
        <w:numPr>
          <w:ilvl w:val="0"/>
          <w:numId w:val="2"/>
        </w:numPr>
        <w:spacing w:after="100"/>
      </w:pPr>
      <w:r>
        <w:rPr>
          <w:rFonts w:ascii="Arial" w:cs="Arial" w:eastAsia="Arial" w:hAnsi="Arial"/>
          <w:sz w:val="24"/>
          <w:szCs w:val="24"/>
        </w:rPr>
        <w:t xml:space="preserve">Gradual release prevents market dumps</w:t>
      </w:r>
    </w:p>
    <w:p>
      <w:pPr>
        <w:spacing w:before="100"/>
      </w:pPr>
      <w:r>
        <w:rPr>
          <w:rFonts w:ascii="Arial" w:cs="Arial" w:eastAsia="Arial" w:hAnsi="Arial"/>
          <w:b/>
          <w:bCs/>
          <w:sz w:val="24"/>
          <w:szCs w:val="24"/>
        </w:rPr>
        <w:t xml:space="preserve">Result: </w:t>
      </w:r>
      <w:r>
        <w:rPr>
          <w:rFonts w:ascii="Arial" w:cs="Arial" w:eastAsia="Arial" w:hAnsi="Arial"/>
          <w:sz w:val="24"/>
          <w:szCs w:val="24"/>
        </w:rPr>
        <w:t xml:space="preserve">No single entity can control more than 0.52% of supply initially. The community (52.63% via airdrops) maintains permanent majority ownership.</w:t>
      </w:r>
    </w:p>
    <w:p>
      <w:r>
        <w:br w:type="page"/>
      </w:r>
    </w:p>
    <w:p>
      <w:pPr>
        <w:pStyle w:val="Heading1"/>
      </w:pPr>
      <w:r>
        <w:rPr>
          <w:rFonts w:ascii="Arial" w:cs="Arial" w:eastAsia="Arial" w:hAnsi="Arial"/>
          <w:sz w:val="24"/>
          <w:szCs w:val="24"/>
        </w:rPr>
        <w:t xml:space="preserve">3. Solana Implementation</w:t>
      </w:r>
    </w:p>
    <w:p>
      <w:pPr>
        <w:pStyle w:val="Heading2"/>
      </w:pPr>
      <w:r>
        <w:rPr>
          <w:rFonts w:ascii="Arial" w:cs="Arial" w:eastAsia="Arial" w:hAnsi="Arial"/>
          <w:sz w:val="24"/>
          <w:szCs w:val="24"/>
        </w:rPr>
        <w:t xml:space="preserve">3.1 Why Solana?</w:t>
      </w:r>
    </w:p>
    <w:p>
      <w:pPr>
        <w:spacing w:after="200"/>
      </w:pPr>
      <w:r>
        <w:rPr>
          <w:rFonts w:ascii="Arial" w:cs="Arial" w:eastAsia="Arial" w:hAnsi="Arial"/>
          <w:sz w:val="24"/>
          <w:szCs w:val="24"/>
        </w:rPr>
        <w:t xml:space="preserve">NEXT is implemented as a Solana SPL token for the following reasons: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Factor</w:t>
            </w:r>
          </w:p>
        </w:tc>
        <w:tc>
          <w:tcPr>
            <w:tcW w:type="dxa" w:w="312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Solana</w:t>
            </w:r>
          </w:p>
        </w:tc>
        <w:tc>
          <w:tcPr>
            <w:tcW w:type="dxa" w:w="312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Benefit</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Transaction Speed</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~400ms finality</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Near-instant withdrawals</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Transaction Cost</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~$0.00025/tx</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Micro-transactions viable</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Ecosystem</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Large, active</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DEX liquidity, wallets</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Developer Tools</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Mature SPL standard</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Faster development</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User Familiarity</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Phantom, Solflare</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Lower onboarding friction</w:t>
            </w:r>
          </w:p>
        </w:tc>
      </w:tr>
    </w:tbl>
    <w:p>
      <w:pPr>
        <w:pStyle w:val="Heading2"/>
      </w:pPr>
      <w:r>
        <w:rPr>
          <w:rFonts w:ascii="Arial" w:cs="Arial" w:eastAsia="Arial" w:hAnsi="Arial"/>
          <w:sz w:val="24"/>
          <w:szCs w:val="24"/>
        </w:rPr>
        <w:t xml:space="preserve">3.2 Token Technical Specification</w:t>
      </w:r>
    </w:p>
    <w:p>
      <w:pPr>
        <w:pStyle w:val="ListParagraph"/>
        <w:numPr>
          <w:ilvl w:val="0"/>
          <w:numId w:val="2"/>
        </w:numPr>
        <w:spacing w:after="100"/>
      </w:pPr>
      <w:r>
        <w:rPr>
          <w:rFonts w:ascii="Arial" w:cs="Arial" w:eastAsia="Arial" w:hAnsi="Arial"/>
          <w:sz w:val="24"/>
          <w:szCs w:val="24"/>
        </w:rPr>
        <w:t xml:space="preserve">Standard: Solana SPL Token</w:t>
      </w:r>
    </w:p>
    <w:p>
      <w:pPr>
        <w:pStyle w:val="ListParagraph"/>
        <w:numPr>
          <w:ilvl w:val="0"/>
          <w:numId w:val="2"/>
        </w:numPr>
        <w:spacing w:after="100"/>
      </w:pPr>
      <w:r>
        <w:rPr>
          <w:rFonts w:ascii="Arial" w:cs="Arial" w:eastAsia="Arial" w:hAnsi="Arial"/>
          <w:sz w:val="24"/>
          <w:szCs w:val="24"/>
        </w:rPr>
        <w:t xml:space="preserve">Decimals: 9 (standard for Solana)</w:t>
      </w:r>
    </w:p>
    <w:p>
      <w:pPr>
        <w:pStyle w:val="ListParagraph"/>
        <w:numPr>
          <w:ilvl w:val="0"/>
          <w:numId w:val="2"/>
        </w:numPr>
        <w:spacing w:after="100"/>
      </w:pPr>
      <w:r>
        <w:rPr>
          <w:rFonts w:ascii="Arial" w:cs="Arial" w:eastAsia="Arial" w:hAnsi="Arial"/>
          <w:sz w:val="24"/>
          <w:szCs w:val="24"/>
        </w:rPr>
        <w:t xml:space="preserve">Mint Authority: Multi-sig controlled (3-of-5)</w:t>
      </w:r>
    </w:p>
    <w:p>
      <w:pPr>
        <w:pStyle w:val="ListParagraph"/>
        <w:numPr>
          <w:ilvl w:val="0"/>
          <w:numId w:val="2"/>
        </w:numPr>
        <w:spacing w:after="100"/>
      </w:pPr>
      <w:r>
        <w:rPr>
          <w:rFonts w:ascii="Arial" w:cs="Arial" w:eastAsia="Arial" w:hAnsi="Arial"/>
          <w:sz w:val="24"/>
          <w:szCs w:val="24"/>
        </w:rPr>
        <w:t xml:space="preserve">Freeze Authority: Revoked at launch</w:t>
      </w:r>
    </w:p>
    <w:p>
      <w:pPr>
        <w:pStyle w:val="ListParagraph"/>
        <w:numPr>
          <w:ilvl w:val="0"/>
          <w:numId w:val="2"/>
        </w:numPr>
        <w:spacing w:after="100"/>
      </w:pPr>
      <w:r>
        <w:rPr>
          <w:rFonts w:ascii="Arial" w:cs="Arial" w:eastAsia="Arial" w:hAnsi="Arial"/>
          <w:sz w:val="24"/>
          <w:szCs w:val="24"/>
        </w:rPr>
        <w:t xml:space="preserve">Metadata: On-chain via Metaplex standard</w:t>
      </w:r>
    </w:p>
    <w:p>
      <w:pPr>
        <w:pStyle w:val="Heading2"/>
      </w:pPr>
      <w:r>
        <w:rPr>
          <w:rFonts w:ascii="Arial" w:cs="Arial" w:eastAsia="Arial" w:hAnsi="Arial"/>
          <w:sz w:val="24"/>
          <w:szCs w:val="24"/>
        </w:rPr>
        <w:t xml:space="preserve">3.3 Staged Launch Strategy</w:t>
      </w:r>
    </w:p>
    <w:p>
      <w:pPr>
        <w:spacing w:after="200"/>
      </w:pPr>
      <w:r>
        <w:rPr>
          <w:rFonts w:ascii="Arial" w:cs="Arial" w:eastAsia="Arial" w:hAnsi="Arial"/>
          <w:b/>
          <w:bCs/>
          <w:sz w:val="24"/>
          <w:szCs w:val="24"/>
        </w:rPr>
        <w:t xml:space="preserve">Phase 1: Platform-First (Months 1-12)</w:t>
      </w:r>
    </w:p>
    <w:p>
      <w:pPr>
        <w:spacing w:after="200"/>
      </w:pPr>
      <w:r>
        <w:rPr>
          <w:rFonts w:ascii="Arial" w:cs="Arial" w:eastAsia="Arial" w:hAnsi="Arial"/>
          <w:sz w:val="24"/>
          <w:szCs w:val="24"/>
        </w:rPr>
        <w:t xml:space="preserve">The platform launches with Faux NEXT only — internal credits that function identically to the eventual token but without blockchain complexity. Users earn, spend, and trade Faux NEXT within the platform ecosystem.</w:t>
      </w:r>
    </w:p>
    <w:p>
      <w:pPr>
        <w:spacing w:after="200"/>
      </w:pPr>
      <w:r>
        <w:rPr>
          <w:rFonts w:ascii="Arial" w:cs="Arial" w:eastAsia="Arial" w:hAnsi="Arial"/>
          <w:b/>
          <w:bCs/>
          <w:sz w:val="24"/>
          <w:szCs w:val="24"/>
        </w:rPr>
        <w:t xml:space="preserve">Phase 2: Token Generation Event (Month 12-18)</w:t>
      </w:r>
    </w:p>
    <w:p>
      <w:pPr>
        <w:spacing w:after="200"/>
      </w:pPr>
      <w:r>
        <w:rPr>
          <w:rFonts w:ascii="Arial" w:cs="Arial" w:eastAsia="Arial" w:hAnsi="Arial"/>
          <w:sz w:val="24"/>
          <w:szCs w:val="24"/>
        </w:rPr>
        <w:t xml:space="preserve">Once the platform achieves critical mass (target: 100,000+ users, proven revenue model), the NEXT token launches on Solana:</w:t>
      </w:r>
    </w:p>
    <w:p>
      <w:pPr>
        <w:pStyle w:val="ListParagraph"/>
        <w:numPr>
          <w:ilvl w:val="0"/>
          <w:numId w:val="3"/>
        </w:numPr>
        <w:spacing w:after="100"/>
      </w:pPr>
      <w:r>
        <w:rPr>
          <w:rFonts w:ascii="Arial" w:cs="Arial" w:eastAsia="Arial" w:hAnsi="Arial"/>
          <w:sz w:val="24"/>
          <w:szCs w:val="24"/>
        </w:rPr>
        <w:t xml:space="preserve">Token minted with full 19M supply</w:t>
      </w:r>
    </w:p>
    <w:p>
      <w:pPr>
        <w:pStyle w:val="ListParagraph"/>
        <w:numPr>
          <w:ilvl w:val="0"/>
          <w:numId w:val="3"/>
        </w:numPr>
        <w:spacing w:after="100"/>
      </w:pPr>
      <w:r>
        <w:rPr>
          <w:rFonts w:ascii="Arial" w:cs="Arial" w:eastAsia="Arial" w:hAnsi="Arial"/>
          <w:sz w:val="24"/>
          <w:szCs w:val="24"/>
        </w:rPr>
        <w:t xml:space="preserve">Initial DEX listing on Raydium/Orca with platform-provided liquidity</w:t>
      </w:r>
    </w:p>
    <w:p>
      <w:pPr>
        <w:pStyle w:val="ListParagraph"/>
        <w:numPr>
          <w:ilvl w:val="0"/>
          <w:numId w:val="3"/>
        </w:numPr>
        <w:spacing w:after="100"/>
      </w:pPr>
      <w:r>
        <w:rPr>
          <w:rFonts w:ascii="Arial" w:cs="Arial" w:eastAsia="Arial" w:hAnsi="Arial"/>
          <w:sz w:val="24"/>
          <w:szCs w:val="24"/>
        </w:rPr>
        <w:t xml:space="preserve">Bridge activated: Faux NEXT becomes convertible 1:1 to Real NEXT</w:t>
      </w:r>
    </w:p>
    <w:p>
      <w:pPr>
        <w:pStyle w:val="ListParagraph"/>
        <w:numPr>
          <w:ilvl w:val="0"/>
          <w:numId w:val="3"/>
        </w:numPr>
        <w:spacing w:after="100"/>
      </w:pPr>
      <w:r>
        <w:rPr>
          <w:rFonts w:ascii="Arial" w:cs="Arial" w:eastAsia="Arial" w:hAnsi="Arial"/>
          <w:sz w:val="24"/>
          <w:szCs w:val="24"/>
        </w:rPr>
        <w:t xml:space="preserve">Speculative trading begins, creating price discovery</w:t>
      </w:r>
    </w:p>
    <w:p>
      <w:pPr>
        <w:spacing w:after="200"/>
      </w:pPr>
      <w:r>
        <w:rPr>
          <w:rFonts w:ascii="Arial" w:cs="Arial" w:eastAsia="Arial" w:hAnsi="Arial"/>
          <w:b/>
          <w:bCs/>
          <w:sz w:val="24"/>
          <w:szCs w:val="24"/>
        </w:rPr>
        <w:t xml:space="preserve">Phase 3: Ecosystem Expansion (Month 18+)</w:t>
      </w:r>
    </w:p>
    <w:p>
      <w:pPr>
        <w:spacing w:after="200"/>
      </w:pPr>
      <w:r>
        <w:rPr>
          <w:rFonts w:ascii="Arial" w:cs="Arial" w:eastAsia="Arial" w:hAnsi="Arial"/>
          <w:sz w:val="24"/>
          <w:szCs w:val="24"/>
        </w:rPr>
        <w:t xml:space="preserve">With proven utility and market price established, the token becomes the foundation for:</w:t>
      </w:r>
    </w:p>
    <w:p>
      <w:pPr>
        <w:pStyle w:val="ListParagraph"/>
        <w:numPr>
          <w:ilvl w:val="0"/>
          <w:numId w:val="2"/>
        </w:numPr>
        <w:spacing w:after="100"/>
      </w:pPr>
      <w:r>
        <w:rPr>
          <w:rFonts w:ascii="Arial" w:cs="Arial" w:eastAsia="Arial" w:hAnsi="Arial"/>
          <w:sz w:val="24"/>
          <w:szCs w:val="24"/>
        </w:rPr>
        <w:t xml:space="preserve">Governance voting (on-chain proposals)</w:t>
      </w:r>
    </w:p>
    <w:p>
      <w:pPr>
        <w:pStyle w:val="ListParagraph"/>
        <w:numPr>
          <w:ilvl w:val="0"/>
          <w:numId w:val="2"/>
        </w:numPr>
        <w:spacing w:after="100"/>
      </w:pPr>
      <w:r>
        <w:rPr>
          <w:rFonts w:ascii="Arial" w:cs="Arial" w:eastAsia="Arial" w:hAnsi="Arial"/>
          <w:sz w:val="24"/>
          <w:szCs w:val="24"/>
        </w:rPr>
        <w:t xml:space="preserve">Cross-platform integrations</w:t>
      </w:r>
    </w:p>
    <w:p>
      <w:pPr>
        <w:pStyle w:val="ListParagraph"/>
        <w:numPr>
          <w:ilvl w:val="0"/>
          <w:numId w:val="2"/>
        </w:numPr>
        <w:spacing w:after="100"/>
      </w:pPr>
      <w:r>
        <w:rPr>
          <w:rFonts w:ascii="Arial" w:cs="Arial" w:eastAsia="Arial" w:hAnsi="Arial"/>
          <w:sz w:val="24"/>
          <w:szCs w:val="24"/>
        </w:rPr>
        <w:t xml:space="preserve">DeFi integrations (staking, liquidity provision)</w:t>
      </w:r>
    </w:p>
    <w:p>
      <w:pPr>
        <w:pStyle w:val="ListParagraph"/>
        <w:numPr>
          <w:ilvl w:val="0"/>
          <w:numId w:val="2"/>
        </w:numPr>
        <w:spacing w:after="100"/>
      </w:pPr>
      <w:r>
        <w:rPr>
          <w:rFonts w:ascii="Arial" w:cs="Arial" w:eastAsia="Arial" w:hAnsi="Arial"/>
          <w:sz w:val="24"/>
          <w:szCs w:val="24"/>
        </w:rPr>
        <w:t xml:space="preserve">Third-party marketplace listings</w:t>
      </w:r>
    </w:p>
    <w:p>
      <w:pPr>
        <w:spacing w:before="100"/>
      </w:pPr>
      <w:r>
        <w:rPr>
          <w:rFonts w:ascii="Arial" w:cs="Arial" w:eastAsia="Arial" w:hAnsi="Arial"/>
          <w:b/>
          <w:bCs/>
          <w:sz w:val="24"/>
          <w:szCs w:val="24"/>
        </w:rPr>
        <w:t xml:space="preserve">Rationale: </w:t>
      </w:r>
      <w:r>
        <w:rPr>
          <w:rFonts w:ascii="Arial" w:cs="Arial" w:eastAsia="Arial" w:hAnsi="Arial"/>
          <w:sz w:val="24"/>
          <w:szCs w:val="24"/>
        </w:rPr>
        <w:t xml:space="preserve">This staged approach proves utility before speculation. Tokens launched before product-market fit often collapse. By building the user base first, NEXT launches with genuine utility backing its value.</w:t>
      </w:r>
    </w:p>
    <w:p>
      <w:r>
        <w:br w:type="page"/>
      </w:r>
    </w:p>
    <w:p>
      <w:pPr>
        <w:pStyle w:val="Heading1"/>
      </w:pPr>
      <w:r>
        <w:rPr>
          <w:rFonts w:ascii="Arial" w:cs="Arial" w:eastAsia="Arial" w:hAnsi="Arial"/>
          <w:sz w:val="24"/>
          <w:szCs w:val="24"/>
        </w:rPr>
        <w:t xml:space="preserve">4. The Real/Faux Token Bridge</w:t>
      </w:r>
    </w:p>
    <w:p>
      <w:pPr>
        <w:pStyle w:val="Heading2"/>
      </w:pPr>
      <w:r>
        <w:rPr>
          <w:rFonts w:ascii="Arial" w:cs="Arial" w:eastAsia="Arial" w:hAnsi="Arial"/>
          <w:sz w:val="24"/>
          <w:szCs w:val="24"/>
        </w:rPr>
        <w:t xml:space="preserve">4.1 Dual Token Architecture</w:t>
      </w:r>
    </w:p>
    <w:p>
      <w:pPr>
        <w:spacing w:after="200"/>
      </w:pPr>
      <w:r>
        <w:rPr>
          <w:rFonts w:ascii="Arial" w:cs="Arial" w:eastAsia="Arial" w:hAnsi="Arial"/>
          <w:b/>
          <w:bCs/>
          <w:sz w:val="24"/>
          <w:szCs w:val="24"/>
        </w:rPr>
        <w:t xml:space="preserve">The Problem:</w:t>
      </w:r>
    </w:p>
    <w:p>
      <w:pPr>
        <w:spacing w:after="200"/>
      </w:pPr>
      <w:r>
        <w:rPr>
          <w:rFonts w:ascii="Arial" w:cs="Arial" w:eastAsia="Arial" w:hAnsi="Arial"/>
          <w:sz w:val="24"/>
          <w:szCs w:val="24"/>
        </w:rPr>
        <w:t xml:space="preserve">Running all transactions on-chain is expensive, slow for impatient users, and complex for non-crypto natives. Most social platform users don't want to manage wallets or pay gas fees.</w:t>
      </w:r>
    </w:p>
    <w:p>
      <w:pPr>
        <w:spacing w:after="200"/>
      </w:pPr>
      <w:r>
        <w:rPr>
          <w:rFonts w:ascii="Arial" w:cs="Arial" w:eastAsia="Arial" w:hAnsi="Arial"/>
          <w:b/>
          <w:bCs/>
          <w:sz w:val="24"/>
          <w:szCs w:val="24"/>
        </w:rPr>
        <w:t xml:space="preserve">The Solution:</w:t>
      </w:r>
    </w:p>
    <w:p>
      <w:pPr>
        <w:pStyle w:val="ListParagraph"/>
        <w:numPr>
          <w:ilvl w:val="0"/>
          <w:numId w:val="2"/>
        </w:numPr>
        <w:spacing w:after="100"/>
      </w:pPr>
      <w:r>
        <w:rPr>
          <w:rFonts w:ascii="Arial" w:cs="Arial" w:eastAsia="Arial" w:hAnsi="Arial"/>
          <w:sz w:val="24"/>
          <w:szCs w:val="24"/>
        </w:rPr>
        <w:t xml:space="preserve">Real NEXT: Lives on Solana blockchain, tradeable on DEXs, user has full custody</w:t>
      </w:r>
    </w:p>
    <w:p>
      <w:pPr>
        <w:pStyle w:val="ListParagraph"/>
        <w:numPr>
          <w:ilvl w:val="0"/>
          <w:numId w:val="2"/>
        </w:numPr>
        <w:spacing w:after="100"/>
      </w:pPr>
      <w:r>
        <w:rPr>
          <w:rFonts w:ascii="Arial" w:cs="Arial" w:eastAsia="Arial" w:hAnsi="Arial"/>
          <w:sz w:val="24"/>
          <w:szCs w:val="24"/>
        </w:rPr>
        <w:t xml:space="preserve">Faux NEXT: Lives in platform database, instant transactions, no fees, simple UX</w:t>
      </w:r>
    </w:p>
    <w:p>
      <w:pPr>
        <w:pStyle w:val="ListParagraph"/>
        <w:numPr>
          <w:ilvl w:val="0"/>
          <w:numId w:val="2"/>
        </w:numPr>
        <w:spacing w:after="100"/>
      </w:pPr>
      <w:r>
        <w:rPr>
          <w:rFonts w:ascii="Arial" w:cs="Arial" w:eastAsia="Arial" w:hAnsi="Arial"/>
          <w:sz w:val="24"/>
          <w:szCs w:val="24"/>
        </w:rPr>
        <w:t xml:space="preserve">Bridge: Deposit/withdrawal mechanism between the two (always 1:1)</w:t>
      </w:r>
    </w:p>
    <w:p>
      <w:pPr>
        <w:pStyle w:val="Heading2"/>
      </w:pPr>
      <w:r>
        <w:rPr>
          <w:rFonts w:ascii="Arial" w:cs="Arial" w:eastAsia="Arial" w:hAnsi="Arial"/>
          <w:sz w:val="24"/>
          <w:szCs w:val="24"/>
        </w:rPr>
        <w:t xml:space="preserve">4.2 Bridge Mechanics</w:t>
      </w:r>
    </w:p>
    <w:p>
      <w:pPr>
        <w:spacing w:after="200"/>
      </w:pPr>
      <w:r>
        <w:rPr>
          <w:rFonts w:ascii="Arial" w:cs="Arial" w:eastAsia="Arial" w:hAnsi="Arial"/>
          <w:b/>
          <w:bCs/>
          <w:sz w:val="24"/>
          <w:szCs w:val="24"/>
        </w:rPr>
        <w:t xml:space="preserve">Deposit Flow (Real → Faux):</w:t>
      </w:r>
    </w:p>
    <w:p>
      <w:pPr>
        <w:pStyle w:val="ListParagraph"/>
        <w:numPr>
          <w:ilvl w:val="0"/>
          <w:numId w:val="4"/>
        </w:numPr>
        <w:spacing w:after="100"/>
      </w:pPr>
      <w:r>
        <w:rPr>
          <w:rFonts w:ascii="Arial" w:cs="Arial" w:eastAsia="Arial" w:hAnsi="Arial"/>
          <w:sz w:val="24"/>
          <w:szCs w:val="24"/>
        </w:rPr>
        <w:t xml:space="preserve">User sends Real NEXT to platform's Solana deposit address</w:t>
      </w:r>
    </w:p>
    <w:p>
      <w:pPr>
        <w:pStyle w:val="ListParagraph"/>
        <w:numPr>
          <w:ilvl w:val="0"/>
          <w:numId w:val="4"/>
        </w:numPr>
        <w:spacing w:after="100"/>
      </w:pPr>
      <w:r>
        <w:rPr>
          <w:rFonts w:ascii="Arial" w:cs="Arial" w:eastAsia="Arial" w:hAnsi="Arial"/>
          <w:sz w:val="24"/>
          <w:szCs w:val="24"/>
        </w:rPr>
        <w:t xml:space="preserve">Platform monitors blockchain via RPC node</w:t>
      </w:r>
    </w:p>
    <w:p>
      <w:pPr>
        <w:pStyle w:val="ListParagraph"/>
        <w:numPr>
          <w:ilvl w:val="0"/>
          <w:numId w:val="4"/>
        </w:numPr>
        <w:spacing w:after="100"/>
      </w:pPr>
      <w:r>
        <w:rPr>
          <w:rFonts w:ascii="Arial" w:cs="Arial" w:eastAsia="Arial" w:hAnsi="Arial"/>
          <w:sz w:val="24"/>
          <w:szCs w:val="24"/>
        </w:rPr>
        <w:t xml:space="preserve">After 1 confirmation (~400ms), Faux NEXT credited to user's platform account</w:t>
      </w:r>
    </w:p>
    <w:p>
      <w:pPr>
        <w:pStyle w:val="ListParagraph"/>
        <w:numPr>
          <w:ilvl w:val="0"/>
          <w:numId w:val="4"/>
        </w:numPr>
        <w:spacing w:after="100"/>
      </w:pPr>
      <w:r>
        <w:rPr>
          <w:rFonts w:ascii="Arial" w:cs="Arial" w:eastAsia="Arial" w:hAnsi="Arial"/>
          <w:sz w:val="24"/>
          <w:szCs w:val="24"/>
        </w:rPr>
        <w:t xml:space="preserve">Real NEXT held in platform treasury (cold storage for reserves, hot wallet for liquidity)</w:t>
      </w:r>
    </w:p>
    <w:p>
      <w:pPr>
        <w:spacing w:after="200"/>
      </w:pPr>
      <w:r>
        <w:rPr>
          <w:rFonts w:ascii="Arial" w:cs="Arial" w:eastAsia="Arial" w:hAnsi="Arial"/>
          <w:b/>
          <w:bCs/>
          <w:sz w:val="24"/>
          <w:szCs w:val="24"/>
        </w:rPr>
        <w:t xml:space="preserve">Withdrawal Flow (Faux → Real):</w:t>
      </w:r>
    </w:p>
    <w:p>
      <w:pPr>
        <w:pStyle w:val="ListParagraph"/>
        <w:numPr>
          <w:ilvl w:val="0"/>
          <w:numId w:val="5"/>
        </w:numPr>
        <w:spacing w:after="100"/>
      </w:pPr>
      <w:r>
        <w:rPr>
          <w:rFonts w:ascii="Arial" w:cs="Arial" w:eastAsia="Arial" w:hAnsi="Arial"/>
          <w:sz w:val="24"/>
          <w:szCs w:val="24"/>
        </w:rPr>
        <w:t xml:space="preserve">User requests withdrawal in platform UI, provides Solana wallet address</w:t>
      </w:r>
    </w:p>
    <w:p>
      <w:pPr>
        <w:pStyle w:val="ListParagraph"/>
        <w:numPr>
          <w:ilvl w:val="0"/>
          <w:numId w:val="5"/>
        </w:numPr>
        <w:spacing w:after="100"/>
      </w:pPr>
      <w:r>
        <w:rPr>
          <w:rFonts w:ascii="Arial" w:cs="Arial" w:eastAsia="Arial" w:hAnsi="Arial"/>
          <w:sz w:val="24"/>
          <w:szCs w:val="24"/>
        </w:rPr>
        <w:t xml:space="preserve">Platform verifies sufficient Faux balance and applies withdrawal limits</w:t>
      </w:r>
    </w:p>
    <w:p>
      <w:pPr>
        <w:pStyle w:val="ListParagraph"/>
        <w:numPr>
          <w:ilvl w:val="0"/>
          <w:numId w:val="5"/>
        </w:numPr>
        <w:spacing w:after="100"/>
      </w:pPr>
      <w:r>
        <w:rPr>
          <w:rFonts w:ascii="Arial" w:cs="Arial" w:eastAsia="Arial" w:hAnsi="Arial"/>
          <w:sz w:val="24"/>
          <w:szCs w:val="24"/>
        </w:rPr>
        <w:t xml:space="preserve">Faux NEXT deducted from platform balance</w:t>
      </w:r>
    </w:p>
    <w:p>
      <w:pPr>
        <w:pStyle w:val="ListParagraph"/>
        <w:numPr>
          <w:ilvl w:val="0"/>
          <w:numId w:val="5"/>
        </w:numPr>
        <w:spacing w:after="100"/>
      </w:pPr>
      <w:r>
        <w:rPr>
          <w:rFonts w:ascii="Arial" w:cs="Arial" w:eastAsia="Arial" w:hAnsi="Arial"/>
          <w:sz w:val="24"/>
          <w:szCs w:val="24"/>
        </w:rPr>
        <w:t xml:space="preserve">Real NEXT sent from platform hot wallet to user's address</w:t>
      </w:r>
    </w:p>
    <w:p>
      <w:pPr>
        <w:pStyle w:val="ListParagraph"/>
        <w:numPr>
          <w:ilvl w:val="0"/>
          <w:numId w:val="5"/>
        </w:numPr>
        <w:spacing w:after="100"/>
      </w:pPr>
      <w:r>
        <w:rPr>
          <w:rFonts w:ascii="Arial" w:cs="Arial" w:eastAsia="Arial" w:hAnsi="Arial"/>
          <w:sz w:val="24"/>
          <w:szCs w:val="24"/>
        </w:rPr>
        <w:t xml:space="preserve">Transaction logged for audit trail</w:t>
      </w:r>
    </w:p>
    <w:p>
      <w:pPr>
        <w:pStyle w:val="Heading2"/>
      </w:pPr>
      <w:r>
        <w:rPr>
          <w:rFonts w:ascii="Arial" w:cs="Arial" w:eastAsia="Arial" w:hAnsi="Arial"/>
          <w:sz w:val="24"/>
          <w:szCs w:val="24"/>
        </w:rPr>
        <w:t xml:space="preserve">4.3 Fiat Purchase Mechanism</w:t>
      </w:r>
    </w:p>
    <w:p>
      <w:pPr>
        <w:spacing w:after="200"/>
      </w:pPr>
      <w:r>
        <w:rPr>
          <w:rFonts w:ascii="Arial" w:cs="Arial" w:eastAsia="Arial" w:hAnsi="Arial"/>
          <w:sz w:val="24"/>
          <w:szCs w:val="24"/>
        </w:rPr>
        <w:t xml:space="preserve">Users can purchase Faux NEXT directly with fiat currency (USD, EUR, etc.):</w:t>
      </w:r>
    </w:p>
    <w:p>
      <w:pPr>
        <w:spacing w:after="200"/>
      </w:pPr>
      <w:r>
        <w:rPr>
          <w:rFonts w:ascii="Arial" w:cs="Arial" w:eastAsia="Arial" w:hAnsi="Arial"/>
          <w:b/>
          <w:bCs/>
          <w:sz w:val="24"/>
          <w:szCs w:val="24"/>
        </w:rPr>
        <w:t xml:space="preserve">Revenue Split on Fiat Purchases:</w:t>
      </w:r>
    </w:p>
    <w:p>
      <w:pPr>
        <w:pStyle w:val="ListParagraph"/>
        <w:numPr>
          <w:ilvl w:val="0"/>
          <w:numId w:val="2"/>
        </w:numPr>
        <w:spacing w:after="100"/>
      </w:pPr>
      <w:r>
        <w:rPr>
          <w:rFonts w:ascii="Arial" w:cs="Arial" w:eastAsia="Arial" w:hAnsi="Arial"/>
          <w:sz w:val="24"/>
          <w:szCs w:val="24"/>
        </w:rPr>
        <w:t xml:space="preserve">25% → Liquidity Reserve (backs Real NEXT withdrawals)</w:t>
      </w:r>
    </w:p>
    <w:p>
      <w:pPr>
        <w:pStyle w:val="ListParagraph"/>
        <w:numPr>
          <w:ilvl w:val="0"/>
          <w:numId w:val="2"/>
        </w:numPr>
        <w:spacing w:after="100"/>
      </w:pPr>
      <w:r>
        <w:rPr>
          <w:rFonts w:ascii="Arial" w:cs="Arial" w:eastAsia="Arial" w:hAnsi="Arial"/>
          <w:sz w:val="24"/>
          <w:szCs w:val="24"/>
        </w:rPr>
        <w:t xml:space="preserve">50% → Community Rewards Pool (gaming prizes, airdrops)</w:t>
      </w:r>
    </w:p>
    <w:p>
      <w:pPr>
        <w:pStyle w:val="ListParagraph"/>
        <w:numPr>
          <w:ilvl w:val="0"/>
          <w:numId w:val="2"/>
        </w:numPr>
        <w:spacing w:after="100"/>
      </w:pPr>
      <w:r>
        <w:rPr>
          <w:rFonts w:ascii="Arial" w:cs="Arial" w:eastAsia="Arial" w:hAnsi="Arial"/>
          <w:sz w:val="24"/>
          <w:szCs w:val="24"/>
        </w:rPr>
        <w:t xml:space="preserve">25% → Platform Operations (development, salaries)</w:t>
      </w:r>
    </w:p>
    <w:p>
      <w:pPr>
        <w:spacing w:after="200"/>
      </w:pPr>
      <w:r>
        <w:rPr>
          <w:rFonts w:ascii="Arial" w:cs="Arial" w:eastAsia="Arial" w:hAnsi="Arial"/>
          <w:b/>
          <w:bCs/>
          <w:sz w:val="24"/>
          <w:szCs w:val="24"/>
        </w:rPr>
        <w:t xml:space="preserve">How Liquidity Reserve Works:</w:t>
      </w:r>
    </w:p>
    <w:p>
      <w:pPr>
        <w:spacing w:after="200"/>
      </w:pPr>
      <w:r>
        <w:rPr>
          <w:rFonts w:ascii="Arial" w:cs="Arial" w:eastAsia="Arial" w:hAnsi="Arial"/>
          <w:sz w:val="24"/>
          <w:szCs w:val="24"/>
        </w:rPr>
        <w:t xml:space="preserve">The 25% liquidity allocation is used to purchase Real NEXT from the open market (DEX). This creates constant buy pressure on the token while ensuring the platform always has sufficient Real NEXT to honor withdrawals.</w:t>
      </w:r>
    </w:p>
    <w:p>
      <w:pPr>
        <w:spacing w:after="200"/>
      </w:pPr>
      <w:r>
        <w:rPr>
          <w:rFonts w:ascii="Arial" w:cs="Arial" w:eastAsia="Arial" w:hAnsi="Arial"/>
          <w:b/>
          <w:bCs/>
          <w:sz w:val="24"/>
          <w:szCs w:val="24"/>
        </w:rPr>
        <w:t xml:space="preserve">Example: </w:t>
      </w:r>
      <w:r>
        <w:rPr>
          <w:rFonts w:ascii="Arial" w:cs="Arial" w:eastAsia="Arial" w:hAnsi="Arial"/>
          <w:sz w:val="24"/>
          <w:szCs w:val="24"/>
        </w:rPr>
        <w:t xml:space="preserve">User spends $100 USD → $25 used to buy Real NEXT from Raydium → Real NEXT added to withdrawal reserve → User receives Faux NEXT (at current exchange rate)</w:t>
      </w:r>
    </w:p>
    <w:p>
      <w:pPr>
        <w:pStyle w:val="Heading2"/>
      </w:pPr>
      <w:r>
        <w:rPr>
          <w:rFonts w:ascii="Arial" w:cs="Arial" w:eastAsia="Arial" w:hAnsi="Arial"/>
          <w:sz w:val="24"/>
          <w:szCs w:val="24"/>
        </w:rPr>
        <w:t xml:space="preserve">4.4 Security Measures</w:t>
      </w:r>
    </w:p>
    <w:p>
      <w:pPr>
        <w:pStyle w:val="ListParagraph"/>
        <w:numPr>
          <w:ilvl w:val="0"/>
          <w:numId w:val="2"/>
        </w:numPr>
        <w:spacing w:after="100"/>
      </w:pPr>
      <w:r>
        <w:rPr>
          <w:rFonts w:ascii="Arial" w:cs="Arial" w:eastAsia="Arial" w:hAnsi="Arial"/>
          <w:sz w:val="24"/>
          <w:szCs w:val="24"/>
        </w:rPr>
        <w:t xml:space="preserve">Hot/Cold Wallet Split: 20% in hot wallet for daily withdrawals, 80% in cold storage</w:t>
      </w:r>
    </w:p>
    <w:p>
      <w:pPr>
        <w:pStyle w:val="ListParagraph"/>
        <w:numPr>
          <w:ilvl w:val="0"/>
          <w:numId w:val="2"/>
        </w:numPr>
        <w:spacing w:after="100"/>
      </w:pPr>
      <w:r>
        <w:rPr>
          <w:rFonts w:ascii="Arial" w:cs="Arial" w:eastAsia="Arial" w:hAnsi="Arial"/>
          <w:sz w:val="24"/>
          <w:szCs w:val="24"/>
        </w:rPr>
        <w:t xml:space="preserve">Multi-Sig Treasury: 3-of-5 signatures required for cold storage access</w:t>
      </w:r>
    </w:p>
    <w:p>
      <w:pPr>
        <w:pStyle w:val="ListParagraph"/>
        <w:numPr>
          <w:ilvl w:val="0"/>
          <w:numId w:val="2"/>
        </w:numPr>
        <w:spacing w:after="100"/>
      </w:pPr>
      <w:r>
        <w:rPr>
          <w:rFonts w:ascii="Arial" w:cs="Arial" w:eastAsia="Arial" w:hAnsi="Arial"/>
          <w:sz w:val="24"/>
          <w:szCs w:val="24"/>
        </w:rPr>
        <w:t xml:space="preserve">Hourly Snapshots: Platform database and blockchain state recorded to separate storage</w:t>
      </w:r>
    </w:p>
    <w:p>
      <w:pPr>
        <w:pStyle w:val="ListParagraph"/>
        <w:numPr>
          <w:ilvl w:val="0"/>
          <w:numId w:val="2"/>
        </w:numPr>
        <w:spacing w:after="100"/>
      </w:pPr>
      <w:r>
        <w:rPr>
          <w:rFonts w:ascii="Arial" w:cs="Arial" w:eastAsia="Arial" w:hAnsi="Arial"/>
          <w:sz w:val="24"/>
          <w:szCs w:val="24"/>
        </w:rPr>
        <w:t xml:space="preserve">Withdrawal Limits: Daily caps based on user verification level</w:t>
      </w:r>
    </w:p>
    <w:p>
      <w:pPr>
        <w:pStyle w:val="ListParagraph"/>
        <w:numPr>
          <w:ilvl w:val="0"/>
          <w:numId w:val="2"/>
        </w:numPr>
        <w:spacing w:after="100"/>
      </w:pPr>
      <w:r>
        <w:rPr>
          <w:rFonts w:ascii="Arial" w:cs="Arial" w:eastAsia="Arial" w:hAnsi="Arial"/>
          <w:sz w:val="24"/>
          <w:szCs w:val="24"/>
        </w:rPr>
        <w:t xml:space="preserve">Anomaly Detection: Automated flags for unusual withdrawal patterns</w:t>
      </w:r>
    </w:p>
    <w:p>
      <w:r>
        <w:br w:type="page"/>
      </w:r>
    </w:p>
    <w:p>
      <w:pPr>
        <w:pStyle w:val="Heading1"/>
      </w:pPr>
      <w:r>
        <w:rPr>
          <w:rFonts w:ascii="Arial" w:cs="Arial" w:eastAsia="Arial" w:hAnsi="Arial"/>
          <w:sz w:val="24"/>
          <w:szCs w:val="24"/>
        </w:rPr>
        <w:t xml:space="preserve">5. Revenue Stream Architecture</w:t>
      </w:r>
    </w:p>
    <w:p>
      <w:pPr>
        <w:pStyle w:val="Heading2"/>
      </w:pPr>
      <w:r>
        <w:rPr>
          <w:rFonts w:ascii="Arial" w:cs="Arial" w:eastAsia="Arial" w:hAnsi="Arial"/>
          <w:sz w:val="24"/>
          <w:szCs w:val="24"/>
        </w:rPr>
        <w:t xml:space="preserve">5.1 Revenue Sources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860"/>
      </w:tblGrid>
      <w:tr>
        <w:trPr>
          <w:tblHeader/>
        </w:trPr>
        <w:tc>
          <w:tcPr>
            <w:tcW w:type="dxa" w:w="220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Source</w:t>
            </w:r>
          </w:p>
        </w:tc>
        <w:tc>
          <w:tcPr>
            <w:tcW w:type="dxa" w:w="280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Mechanism</w:t>
            </w:r>
          </w:p>
        </w:tc>
        <w:tc>
          <w:tcPr>
            <w:tcW w:type="dxa" w:w="150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 Revenue</w:t>
            </w:r>
          </w:p>
        </w:tc>
        <w:tc>
          <w:tcPr>
            <w:tcW w:type="dxa" w:w="286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Frequency</w:t>
            </w:r>
          </w:p>
        </w:tc>
      </w:tr>
      <w:tr>
        <w:tc>
          <w:tcPr>
            <w:tcW w:type="dxa" w:w="22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Gaming Ads</w:t>
            </w:r>
          </w:p>
        </w:tc>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Watch ad = 1 game attempt</w:t>
            </w:r>
          </w:p>
        </w:tc>
        <w:tc>
          <w:tcPr>
            <w:tcW w:type="dxa" w:w="15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55-65%</w:t>
            </w:r>
          </w:p>
        </w:tc>
        <w:tc>
          <w:tcPr>
            <w:tcW w:type="dxa" w:w="28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Continuous</w:t>
            </w:r>
          </w:p>
        </w:tc>
      </w:tr>
      <w:tr>
        <w:tc>
          <w:tcPr>
            <w:tcW w:type="dxa" w:w="22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Memberships</w:t>
            </w:r>
          </w:p>
        </w:tc>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Monthly subscriptions</w:t>
            </w:r>
          </w:p>
        </w:tc>
        <w:tc>
          <w:tcPr>
            <w:tcW w:type="dxa" w:w="15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20-25%</w:t>
            </w:r>
          </w:p>
        </w:tc>
        <w:tc>
          <w:tcPr>
            <w:tcW w:type="dxa" w:w="28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Monthly</w:t>
            </w:r>
          </w:p>
        </w:tc>
      </w:tr>
      <w:tr>
        <w:tc>
          <w:tcPr>
            <w:tcW w:type="dxa" w:w="22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Token Purchases</w:t>
            </w:r>
          </w:p>
        </w:tc>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Fiat → Faux NEXT (25% to ops)</w:t>
            </w:r>
          </w:p>
        </w:tc>
        <w:tc>
          <w:tcPr>
            <w:tcW w:type="dxa" w:w="15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8-12%</w:t>
            </w:r>
          </w:p>
        </w:tc>
        <w:tc>
          <w:tcPr>
            <w:tcW w:type="dxa" w:w="28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Continuous</w:t>
            </w:r>
          </w:p>
        </w:tc>
      </w:tr>
      <w:tr>
        <w:tc>
          <w:tcPr>
            <w:tcW w:type="dxa" w:w="22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Transaction Fees</w:t>
            </w:r>
          </w:p>
        </w:tc>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5% tips, 10% marketplace</w:t>
            </w:r>
          </w:p>
        </w:tc>
        <w:tc>
          <w:tcPr>
            <w:tcW w:type="dxa" w:w="15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3-5%</w:t>
            </w:r>
          </w:p>
        </w:tc>
        <w:tc>
          <w:tcPr>
            <w:tcW w:type="dxa" w:w="28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Continuous</w:t>
            </w:r>
          </w:p>
        </w:tc>
      </w:tr>
      <w:tr>
        <w:tc>
          <w:tcPr>
            <w:tcW w:type="dxa" w:w="22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Premium Entries</w:t>
            </w:r>
          </w:p>
        </w:tc>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Paid game attempts (no ads)</w:t>
            </w:r>
          </w:p>
        </w:tc>
        <w:tc>
          <w:tcPr>
            <w:tcW w:type="dxa" w:w="15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2-4%</w:t>
            </w:r>
          </w:p>
        </w:tc>
        <w:tc>
          <w:tcPr>
            <w:tcW w:type="dxa" w:w="28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Event-based</w:t>
            </w:r>
          </w:p>
        </w:tc>
      </w:tr>
    </w:tbl>
    <w:p>
      <w:pPr>
        <w:pStyle w:val="Heading2"/>
      </w:pPr>
      <w:r>
        <w:rPr>
          <w:rFonts w:ascii="Arial" w:cs="Arial" w:eastAsia="Arial" w:hAnsi="Arial"/>
          <w:sz w:val="24"/>
          <w:szCs w:val="24"/>
        </w:rPr>
        <w:t xml:space="preserve">5.2 Gaming Ad Revenue (Primary Engine)</w:t>
      </w:r>
    </w:p>
    <w:p>
      <w:pPr>
        <w:spacing w:after="200"/>
      </w:pPr>
      <w:r>
        <w:rPr>
          <w:rFonts w:ascii="Arial" w:cs="Arial" w:eastAsia="Arial" w:hAnsi="Arial"/>
          <w:sz w:val="24"/>
          <w:szCs w:val="24"/>
        </w:rPr>
        <w:t xml:space="preserve">The gaming layer is the economic engine of Nexus. Each month, a new simple, addictive arcade game is released. Users compete on a global leaderboard. Every attempt requires watching one 15-30 second video ad.</w:t>
      </w:r>
    </w:p>
    <w:p>
      <w:pPr>
        <w:spacing w:after="200"/>
      </w:pPr>
      <w:r>
        <w:rPr>
          <w:rFonts w:ascii="Arial" w:cs="Arial" w:eastAsia="Arial" w:hAnsi="Arial"/>
          <w:b/>
          <w:bCs/>
          <w:sz w:val="24"/>
          <w:szCs w:val="24"/>
        </w:rPr>
        <w:t xml:space="preserve">Revenue Calculation:</w:t>
      </w:r>
    </w:p>
    <w:p>
      <w:pPr>
        <w:spacing w:after="200"/>
      </w:pPr>
      <w:r>
        <w:rPr>
          <w:rFonts w:ascii="Arial" w:cs="Arial" w:eastAsia="Arial" w:hAnsi="Arial"/>
          <w:i/>
          <w:iCs/>
          <w:sz w:val="24"/>
          <w:szCs w:val="24"/>
        </w:rPr>
        <w:t xml:space="preserve">Monthly Ad Revenue = Users × Attempts/User × Ad Rate × Ad Frequency Modifier</w:t>
      </w:r>
    </w:p>
    <w:p>
      <w:pPr>
        <w:spacing w:after="200"/>
      </w:pPr>
      <w:r>
        <w:rPr>
          <w:rFonts w:ascii="Arial" w:cs="Arial" w:eastAsia="Arial" w:hAnsi="Arial"/>
          <w:sz w:val="24"/>
          <w:szCs w:val="24"/>
        </w:rPr>
        <w:t xml:space="preserve">Conservative Projections (CPM = $15, ~$0.015/ad 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Users</w:t>
            </w:r>
          </w:p>
        </w:tc>
        <w:tc>
          <w:tcPr>
            <w:tcW w:type="dxa" w:w="234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Attempts/User</w:t>
            </w:r>
          </w:p>
        </w:tc>
        <w:tc>
          <w:tcPr>
            <w:tcW w:type="dxa" w:w="234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Monthly Revenue</w:t>
            </w:r>
          </w:p>
        </w:tc>
        <w:tc>
          <w:tcPr>
            <w:tcW w:type="dxa" w:w="234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Annual Revenue</w:t>
            </w:r>
          </w:p>
        </w:tc>
      </w:tr>
      <w:tr>
        <w:tc>
          <w:tcPr>
            <w:tcW w:type="dxa" w:w="234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10,000</w:t>
            </w:r>
          </w:p>
        </w:tc>
        <w:tc>
          <w:tcPr>
            <w:tcW w:type="dxa" w:w="234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40</w:t>
            </w:r>
          </w:p>
        </w:tc>
        <w:tc>
          <w:tcPr>
            <w:tcW w:type="dxa" w:w="234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$5,700</w:t>
            </w:r>
          </w:p>
        </w:tc>
        <w:tc>
          <w:tcPr>
            <w:tcW w:type="dxa" w:w="234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$68,400</w:t>
            </w:r>
          </w:p>
        </w:tc>
      </w:tr>
      <w:tr>
        <w:tc>
          <w:tcPr>
            <w:tcW w:type="dxa" w:w="234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100,000</w:t>
            </w:r>
          </w:p>
        </w:tc>
        <w:tc>
          <w:tcPr>
            <w:tcW w:type="dxa" w:w="234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40</w:t>
            </w:r>
          </w:p>
        </w:tc>
        <w:tc>
          <w:tcPr>
            <w:tcW w:type="dxa" w:w="234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$57,000</w:t>
            </w:r>
          </w:p>
        </w:tc>
        <w:tc>
          <w:tcPr>
            <w:tcW w:type="dxa" w:w="234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$684,000</w:t>
            </w:r>
          </w:p>
        </w:tc>
      </w:tr>
      <w:tr>
        <w:tc>
          <w:tcPr>
            <w:tcW w:type="dxa" w:w="234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1,000,000</w:t>
            </w:r>
          </w:p>
        </w:tc>
        <w:tc>
          <w:tcPr>
            <w:tcW w:type="dxa" w:w="234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40</w:t>
            </w:r>
          </w:p>
        </w:tc>
        <w:tc>
          <w:tcPr>
            <w:tcW w:type="dxa" w:w="234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$570,000</w:t>
            </w:r>
          </w:p>
        </w:tc>
        <w:tc>
          <w:tcPr>
            <w:tcW w:type="dxa" w:w="234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$6,840,000</w:t>
            </w:r>
          </w:p>
        </w:tc>
      </w:tr>
    </w:tbl>
    <w:p>
      <w:pPr>
        <w:spacing w:before="200"/>
      </w:pPr>
      <w:r>
        <w:rPr>
          <w:rFonts w:ascii="Arial" w:cs="Arial" w:eastAsia="Arial" w:hAnsi="Arial"/>
          <w:b/>
          <w:bCs/>
          <w:sz w:val="24"/>
          <w:szCs w:val="24"/>
        </w:rPr>
        <w:t xml:space="preserve">Note: </w:t>
      </w:r>
      <w:r>
        <w:rPr>
          <w:rFonts w:ascii="Arial" w:cs="Arial" w:eastAsia="Arial" w:hAnsi="Arial"/>
          <w:sz w:val="24"/>
          <w:szCs w:val="24"/>
        </w:rPr>
        <w:t xml:space="preserve">40 attempts/user/month is conservative. Successful hypercasual games see 100+ sessions/user/month. The "just one more try" loop is powerful when meaningful prizes are at stake.</w:t>
      </w:r>
    </w:p>
    <w:p>
      <w:pPr>
        <w:pStyle w:val="Heading2"/>
      </w:pPr>
      <w:r>
        <w:rPr>
          <w:rFonts w:ascii="Arial" w:cs="Arial" w:eastAsia="Arial" w:hAnsi="Arial"/>
          <w:sz w:val="24"/>
          <w:szCs w:val="24"/>
        </w:rPr>
        <w:t xml:space="preserve">5.3 Membership Revenue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900"/>
        <w:gridCol w:w="1600"/>
        <w:gridCol w:w="2360"/>
      </w:tblGrid>
      <w:tr>
        <w:trPr>
          <w:tblHeader/>
        </w:trPr>
        <w:tc>
          <w:tcPr>
            <w:tcW w:type="dxa" w:w="180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Tier</w:t>
            </w:r>
          </w:p>
        </w:tc>
        <w:tc>
          <w:tcPr>
            <w:tcW w:type="dxa" w:w="170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Monthly</w:t>
            </w:r>
          </w:p>
        </w:tc>
        <w:tc>
          <w:tcPr>
            <w:tcW w:type="dxa" w:w="190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Annual</w:t>
            </w:r>
          </w:p>
        </w:tc>
        <w:tc>
          <w:tcPr>
            <w:tcW w:type="dxa" w:w="160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Conversion</w:t>
            </w:r>
          </w:p>
        </w:tc>
        <w:tc>
          <w:tcPr>
            <w:tcW w:type="dxa" w:w="236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Key Benefit</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Bronze</w:t>
            </w:r>
          </w:p>
        </w:tc>
        <w:tc>
          <w:tcPr>
            <w:tcW w:type="dxa" w:w="17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$2.49</w:t>
            </w:r>
          </w:p>
        </w:tc>
        <w:tc>
          <w:tcPr>
            <w:tcW w:type="dxa" w:w="19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$24.99</w:t>
            </w:r>
          </w:p>
        </w:tc>
        <w:tc>
          <w:tcPr>
            <w:tcW w:type="dxa" w:w="16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5%</w:t>
            </w:r>
          </w:p>
        </w:tc>
        <w:tc>
          <w:tcPr>
            <w:tcW w:type="dxa" w:w="23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Reduced ads</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Silver</w:t>
            </w:r>
          </w:p>
        </w:tc>
        <w:tc>
          <w:tcPr>
            <w:tcW w:type="dxa" w:w="17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$8.99</w:t>
            </w:r>
          </w:p>
        </w:tc>
        <w:tc>
          <w:tcPr>
            <w:tcW w:type="dxa" w:w="19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$89.99</w:t>
            </w:r>
          </w:p>
        </w:tc>
        <w:tc>
          <w:tcPr>
            <w:tcW w:type="dxa" w:w="16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2%</w:t>
            </w:r>
          </w:p>
        </w:tc>
        <w:tc>
          <w:tcPr>
            <w:tcW w:type="dxa" w:w="23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Minimal ads</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Gold</w:t>
            </w:r>
          </w:p>
        </w:tc>
        <w:tc>
          <w:tcPr>
            <w:tcW w:type="dxa" w:w="17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$12.99</w:t>
            </w:r>
          </w:p>
        </w:tc>
        <w:tc>
          <w:tcPr>
            <w:tcW w:type="dxa" w:w="190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$129.99</w:t>
            </w:r>
          </w:p>
        </w:tc>
        <w:tc>
          <w:tcPr>
            <w:tcW w:type="dxa" w:w="160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1%</w:t>
            </w:r>
          </w:p>
        </w:tc>
        <w:tc>
          <w:tcPr>
            <w:tcW w:type="dxa" w:w="23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Profit share</w:t>
            </w:r>
          </w:p>
        </w:tc>
      </w:tr>
    </w:tbl>
    <w:p>
      <w:pPr>
        <w:spacing w:before="200"/>
      </w:pPr>
    </w:p>
    <w:p>
      <w:pPr>
        <w:spacing w:after="200"/>
      </w:pPr>
      <w:r>
        <w:rPr>
          <w:rFonts w:ascii="Arial" w:cs="Arial" w:eastAsia="Arial" w:hAnsi="Arial"/>
          <w:sz w:val="24"/>
          <w:szCs w:val="24"/>
        </w:rPr>
        <w:t xml:space="preserve">Gold membership includes direct profit-sharing: 25% of platform profits are distributed equally among all Gold members each month. This creates a powerful retention mechanism — as the platform grows, Gold membership becomes increasingly valuable.</w:t>
      </w:r>
    </w:p>
    <w:p>
      <w:r>
        <w:br w:type="page"/>
      </w:r>
    </w:p>
    <w:p>
      <w:pPr>
        <w:pStyle w:val="Heading1"/>
      </w:pPr>
      <w:r>
        <w:rPr>
          <w:rFonts w:ascii="Arial" w:cs="Arial" w:eastAsia="Arial" w:hAnsi="Arial"/>
          <w:sz w:val="24"/>
          <w:szCs w:val="24"/>
        </w:rPr>
        <w:t xml:space="preserve">6. Profit Distribution Model</w:t>
      </w:r>
    </w:p>
    <w:p>
      <w:pPr>
        <w:pStyle w:val="Heading2"/>
      </w:pPr>
      <w:r>
        <w:rPr>
          <w:rFonts w:ascii="Arial" w:cs="Arial" w:eastAsia="Arial" w:hAnsi="Arial"/>
          <w:sz w:val="24"/>
          <w:szCs w:val="24"/>
        </w:rPr>
        <w:t xml:space="preserve">6.1 Distribution Formula</w:t>
      </w:r>
    </w:p>
    <w:p>
      <w:pPr>
        <w:spacing w:after="200"/>
      </w:pPr>
      <w:r>
        <w:rPr>
          <w:rFonts w:ascii="Arial" w:cs="Arial" w:eastAsia="Arial" w:hAnsi="Arial"/>
          <w:b/>
          <w:bCs/>
          <w:sz w:val="24"/>
          <w:szCs w:val="24"/>
        </w:rPr>
        <w:t xml:space="preserve">Platform Profit = Total Revenue - Operating Costs</w:t>
      </w:r>
    </w:p>
    <w:p>
      <w:pPr>
        <w:spacing w:after="200"/>
      </w:pPr>
      <w:r>
        <w:rPr>
          <w:rFonts w:ascii="Arial" w:cs="Arial" w:eastAsia="Arial" w:hAnsi="Arial"/>
          <w:sz w:val="24"/>
          <w:szCs w:val="24"/>
        </w:rPr>
        <w:t xml:space="preserve">Profit is distributed as follows:</w:t>
      </w:r>
    </w:p>
    <w:p>
      <w:pPr>
        <w:pStyle w:val="ListParagraph"/>
        <w:numPr>
          <w:ilvl w:val="0"/>
          <w:numId w:val="2"/>
        </w:numPr>
        <w:spacing w:after="100"/>
      </w:pPr>
      <w:r>
        <w:rPr>
          <w:rFonts w:ascii="Arial" w:cs="Arial" w:eastAsia="Arial" w:hAnsi="Arial"/>
          <w:sz w:val="24"/>
          <w:szCs w:val="24"/>
        </w:rPr>
        <w:t xml:space="preserve">50% → Gaming Champions Pool</w:t>
      </w:r>
    </w:p>
    <w:p>
      <w:pPr>
        <w:pStyle w:val="ListParagraph"/>
        <w:numPr>
          <w:ilvl w:val="0"/>
          <w:numId w:val="2"/>
        </w:numPr>
        <w:spacing w:after="100"/>
      </w:pPr>
      <w:r>
        <w:rPr>
          <w:rFonts w:ascii="Arial" w:cs="Arial" w:eastAsia="Arial" w:hAnsi="Arial"/>
          <w:sz w:val="24"/>
          <w:szCs w:val="24"/>
        </w:rPr>
        <w:t xml:space="preserve">25% → Gold Member Profit-Sharing</w:t>
      </w:r>
    </w:p>
    <w:p>
      <w:pPr>
        <w:pStyle w:val="ListParagraph"/>
        <w:numPr>
          <w:ilvl w:val="0"/>
          <w:numId w:val="2"/>
        </w:numPr>
        <w:spacing w:after="100"/>
      </w:pPr>
      <w:r>
        <w:rPr>
          <w:rFonts w:ascii="Arial" w:cs="Arial" w:eastAsia="Arial" w:hAnsi="Arial"/>
          <w:sz w:val="24"/>
          <w:szCs w:val="24"/>
        </w:rPr>
        <w:t xml:space="preserve">25% → Platform Operations</w:t>
      </w:r>
    </w:p>
    <w:p>
      <w:pPr>
        <w:pStyle w:val="Heading2"/>
      </w:pPr>
      <w:r>
        <w:rPr>
          <w:rFonts w:ascii="Arial" w:cs="Arial" w:eastAsia="Arial" w:hAnsi="Arial"/>
          <w:sz w:val="24"/>
          <w:szCs w:val="24"/>
        </w:rPr>
        <w:t xml:space="preserve">6.2 Champion Revenue Share (Revised)</w:t>
      </w:r>
    </w:p>
    <w:p>
      <w:pPr>
        <w:spacing w:after="200"/>
      </w:pPr>
      <w:r>
        <w:rPr>
          <w:rFonts w:ascii="Arial" w:cs="Arial" w:eastAsia="Arial" w:hAnsi="Arial"/>
          <w:b/>
          <w:bCs/>
          <w:sz w:val="24"/>
          <w:szCs w:val="24"/>
        </w:rPr>
        <w:t xml:space="preserve">Key Change in v2.0: Time-Limited Revenue Shares</w:t>
      </w:r>
    </w:p>
    <w:p>
      <w:pPr>
        <w:spacing w:after="200"/>
      </w:pPr>
      <w:r>
        <w:rPr>
          <w:rFonts w:ascii="Arial" w:cs="Arial" w:eastAsia="Arial" w:hAnsi="Arial"/>
          <w:sz w:val="24"/>
          <w:szCs w:val="24"/>
        </w:rPr>
        <w:t xml:space="preserve">The original model granted perpetual revenue shares to champions, leading to infinite dilution over time. The revised model introduces a 36-month revenue share period:</w:t>
      </w:r>
    </w:p>
    <w:p>
      <w:pPr>
        <w:pStyle w:val="ListParagraph"/>
        <w:numPr>
          <w:ilvl w:val="0"/>
          <w:numId w:val="2"/>
        </w:numPr>
        <w:spacing w:after="100"/>
      </w:pPr>
      <w:r>
        <w:rPr>
          <w:rFonts w:ascii="Arial" w:cs="Arial" w:eastAsia="Arial" w:hAnsi="Arial"/>
          <w:sz w:val="24"/>
          <w:szCs w:val="24"/>
        </w:rPr>
        <w:t xml:space="preserve">Monthly champions receive 1 share, valid for 36 months</w:t>
      </w:r>
    </w:p>
    <w:p>
      <w:pPr>
        <w:pStyle w:val="ListParagraph"/>
        <w:numPr>
          <w:ilvl w:val="0"/>
          <w:numId w:val="2"/>
        </w:numPr>
        <w:spacing w:after="100"/>
      </w:pPr>
      <w:r>
        <w:rPr>
          <w:rFonts w:ascii="Arial" w:cs="Arial" w:eastAsia="Arial" w:hAnsi="Arial"/>
          <w:sz w:val="24"/>
          <w:szCs w:val="24"/>
        </w:rPr>
        <w:t xml:space="preserve">Annual champions receive 3 shares, valid for 36 months</w:t>
      </w:r>
    </w:p>
    <w:p>
      <w:pPr>
        <w:pStyle w:val="ListParagraph"/>
        <w:numPr>
          <w:ilvl w:val="0"/>
          <w:numId w:val="2"/>
        </w:numPr>
        <w:spacing w:after="100"/>
      </w:pPr>
      <w:r>
        <w:rPr>
          <w:rFonts w:ascii="Arial" w:cs="Arial" w:eastAsia="Arial" w:hAnsi="Arial"/>
          <w:sz w:val="24"/>
          <w:szCs w:val="24"/>
        </w:rPr>
        <w:t xml:space="preserve">After 36 months, shares expire and are removed from the pool</w:t>
      </w:r>
    </w:p>
    <w:p>
      <w:pPr>
        <w:spacing w:after="200"/>
      </w:pPr>
      <w:r>
        <w:rPr>
          <w:rFonts w:ascii="Arial" w:cs="Arial" w:eastAsia="Arial" w:hAnsi="Arial"/>
          <w:b/>
          <w:bCs/>
          <w:sz w:val="24"/>
          <w:szCs w:val="24"/>
        </w:rPr>
        <w:t xml:space="preserve">Share Value Calculation:</w:t>
      </w:r>
    </w:p>
    <w:p>
      <w:pPr>
        <w:spacing w:after="200"/>
      </w:pPr>
      <w:r>
        <w:rPr>
          <w:rFonts w:ascii="Arial" w:cs="Arial" w:eastAsia="Arial" w:hAnsi="Arial"/>
          <w:i/>
          <w:iCs/>
          <w:sz w:val="24"/>
          <w:szCs w:val="24"/>
        </w:rPr>
        <w:t xml:space="preserve">Share Value = (Monthly Profit × 50%) ÷ Total Active Shares</w:t>
      </w:r>
    </w:p>
    <w:p>
      <w:pPr>
        <w:spacing w:after="200"/>
      </w:pPr>
      <w:r>
        <w:rPr>
          <w:rFonts w:ascii="Arial" w:cs="Arial" w:eastAsia="Arial" w:hAnsi="Arial"/>
          <w:sz w:val="24"/>
          <w:szCs w:val="24"/>
        </w:rPr>
        <w:t xml:space="preserve">This creates a steady-state where approximately 108-144 shares are active at any time (36 months × 3-4 monthly/annual winners), rather than infinite accumulation.</w:t>
      </w:r>
    </w:p>
    <w:p>
      <w:pPr>
        <w:spacing w:after="200"/>
      </w:pPr>
      <w:r>
        <w:rPr>
          <w:rFonts w:ascii="Arial" w:cs="Arial" w:eastAsia="Arial" w:hAnsi="Arial"/>
          <w:b/>
          <w:bCs/>
          <w:sz w:val="24"/>
          <w:szCs w:val="24"/>
        </w:rPr>
        <w:t xml:space="preserve">Example at Steady State (100 active shares, $100k monthly profit):</w:t>
      </w:r>
    </w:p>
    <w:p>
      <w:pPr>
        <w:pStyle w:val="ListParagraph"/>
        <w:numPr>
          <w:ilvl w:val="0"/>
          <w:numId w:val="2"/>
        </w:numPr>
        <w:spacing w:after="100"/>
      </w:pPr>
      <w:r>
        <w:rPr>
          <w:rFonts w:ascii="Arial" w:cs="Arial" w:eastAsia="Arial" w:hAnsi="Arial"/>
          <w:sz w:val="24"/>
          <w:szCs w:val="24"/>
        </w:rPr>
        <w:t xml:space="preserve">Champion Pool: $50,000</w:t>
      </w:r>
    </w:p>
    <w:p>
      <w:pPr>
        <w:pStyle w:val="ListParagraph"/>
        <w:numPr>
          <w:ilvl w:val="0"/>
          <w:numId w:val="2"/>
        </w:numPr>
        <w:spacing w:after="100"/>
      </w:pPr>
      <w:r>
        <w:rPr>
          <w:rFonts w:ascii="Arial" w:cs="Arial" w:eastAsia="Arial" w:hAnsi="Arial"/>
          <w:sz w:val="24"/>
          <w:szCs w:val="24"/>
        </w:rPr>
        <w:t xml:space="preserve">Per Share Value: $500/month</w:t>
      </w:r>
    </w:p>
    <w:p>
      <w:pPr>
        <w:pStyle w:val="ListParagraph"/>
        <w:numPr>
          <w:ilvl w:val="0"/>
          <w:numId w:val="2"/>
        </w:numPr>
        <w:spacing w:after="100"/>
      </w:pPr>
      <w:r>
        <w:rPr>
          <w:rFonts w:ascii="Arial" w:cs="Arial" w:eastAsia="Arial" w:hAnsi="Arial"/>
          <w:sz w:val="24"/>
          <w:szCs w:val="24"/>
        </w:rPr>
        <w:t xml:space="preserve">Monthly Winner: $500/month for 36 months = $18,000 total</w:t>
      </w:r>
    </w:p>
    <w:p>
      <w:pPr>
        <w:pStyle w:val="ListParagraph"/>
        <w:numPr>
          <w:ilvl w:val="0"/>
          <w:numId w:val="2"/>
        </w:numPr>
        <w:spacing w:after="100"/>
      </w:pPr>
      <w:r>
        <w:rPr>
          <w:rFonts w:ascii="Arial" w:cs="Arial" w:eastAsia="Arial" w:hAnsi="Arial"/>
          <w:sz w:val="24"/>
          <w:szCs w:val="24"/>
        </w:rPr>
        <w:t xml:space="preserve">Annual Winner: $1,500/month for 36 months = $54,000 total</w:t>
      </w:r>
    </w:p>
    <w:p>
      <w:pPr>
        <w:pStyle w:val="Heading2"/>
      </w:pPr>
      <w:r>
        <w:rPr>
          <w:rFonts w:ascii="Arial" w:cs="Arial" w:eastAsia="Arial" w:hAnsi="Arial"/>
          <w:sz w:val="24"/>
          <w:szCs w:val="24"/>
        </w:rPr>
        <w:t xml:space="preserve">6.3 Gold Member Profit-Sharing</w:t>
      </w:r>
    </w:p>
    <w:p>
      <w:pPr>
        <w:spacing w:after="200"/>
      </w:pPr>
      <w:r>
        <w:rPr>
          <w:rFonts w:ascii="Arial" w:cs="Arial" w:eastAsia="Arial" w:hAnsi="Arial"/>
          <w:b/>
          <w:bCs/>
          <w:sz w:val="24"/>
          <w:szCs w:val="24"/>
        </w:rPr>
        <w:t xml:space="preserve">Distribution Formula:</w:t>
      </w:r>
    </w:p>
    <w:p>
      <w:pPr>
        <w:spacing w:after="200"/>
      </w:pPr>
      <w:r>
        <w:rPr>
          <w:rFonts w:ascii="Arial" w:cs="Arial" w:eastAsia="Arial" w:hAnsi="Arial"/>
          <w:i/>
          <w:iCs/>
          <w:sz w:val="24"/>
          <w:szCs w:val="24"/>
        </w:rPr>
        <w:t xml:space="preserve">Per Gold Member Payment = (Monthly Profit × 25%) ÷ Total Gold Members</w:t>
      </w:r>
    </w:p>
    <w:p>
      <w:pPr>
        <w:spacing w:after="200"/>
      </w:pPr>
      <w:r>
        <w:rPr>
          <w:rFonts w:ascii="Arial" w:cs="Arial" w:eastAsia="Arial" w:hAnsi="Arial"/>
          <w:b/>
          <w:bCs/>
          <w:sz w:val="24"/>
          <w:szCs w:val="24"/>
        </w:rPr>
        <w:t xml:space="preserve">Equilibrium Analysis:</w:t>
      </w:r>
    </w:p>
    <w:p>
      <w:pPr>
        <w:spacing w:after="200"/>
      </w:pPr>
      <w:r>
        <w:rPr>
          <w:rFonts w:ascii="Arial" w:cs="Arial" w:eastAsia="Arial" w:hAnsi="Arial"/>
          <w:sz w:val="24"/>
          <w:szCs w:val="24"/>
        </w:rPr>
        <w:t xml:space="preserve">There exists an equilibrium point where profit share equals subscription cost:</w:t>
      </w:r>
    </w:p>
    <w:p>
      <w:pPr>
        <w:spacing w:after="200"/>
      </w:pPr>
      <w:r>
        <w:rPr>
          <w:rFonts w:ascii="Arial" w:cs="Arial" w:eastAsia="Arial" w:hAnsi="Arial"/>
          <w:b/>
          <w:bCs/>
          <w:sz w:val="24"/>
          <w:szCs w:val="24"/>
        </w:rPr>
        <w:t xml:space="preserve">At equilibrium: </w:t>
      </w:r>
      <w:r>
        <w:rPr>
          <w:rFonts w:ascii="Arial" w:cs="Arial" w:eastAsia="Arial" w:hAnsi="Arial"/>
          <w:sz w:val="24"/>
          <w:szCs w:val="24"/>
        </w:rPr>
        <w:t xml:space="preserve">Profit Share = $12.99 (subscription cost)</w:t>
      </w:r>
    </w:p>
    <w:p>
      <w:pPr>
        <w:spacing w:after="200"/>
      </w:pPr>
      <w:r>
        <w:rPr>
          <w:rFonts w:ascii="Arial" w:cs="Arial" w:eastAsia="Arial" w:hAnsi="Arial"/>
          <w:sz w:val="24"/>
          <w:szCs w:val="24"/>
        </w:rPr>
        <w:t xml:space="preserve">If monthly profit = $100,000:</w:t>
      </w:r>
    </w:p>
    <w:p>
      <w:pPr>
        <w:pStyle w:val="ListParagraph"/>
        <w:numPr>
          <w:ilvl w:val="0"/>
          <w:numId w:val="2"/>
        </w:numPr>
        <w:spacing w:after="100"/>
      </w:pPr>
      <w:r>
        <w:rPr>
          <w:rFonts w:ascii="Arial" w:cs="Arial" w:eastAsia="Arial" w:hAnsi="Arial"/>
          <w:sz w:val="24"/>
          <w:szCs w:val="24"/>
        </w:rPr>
        <w:t xml:space="preserve">Gold Pool = $25,000</w:t>
      </w:r>
    </w:p>
    <w:p>
      <w:pPr>
        <w:pStyle w:val="ListParagraph"/>
        <w:numPr>
          <w:ilvl w:val="0"/>
          <w:numId w:val="2"/>
        </w:numPr>
        <w:spacing w:after="100"/>
      </w:pPr>
      <w:r>
        <w:rPr>
          <w:rFonts w:ascii="Arial" w:cs="Arial" w:eastAsia="Arial" w:hAnsi="Arial"/>
          <w:sz w:val="24"/>
          <w:szCs w:val="24"/>
        </w:rPr>
        <w:t xml:space="preserve">Equilibrium members = $25,000 ÷ $12.99 ≈ 1,925 Gold members</w:t>
      </w:r>
    </w:p>
    <w:p>
      <w:pPr>
        <w:pStyle w:val="ListParagraph"/>
        <w:numPr>
          <w:ilvl w:val="0"/>
          <w:numId w:val="2"/>
        </w:numPr>
        <w:spacing w:after="100"/>
      </w:pPr>
      <w:r>
        <w:rPr>
          <w:rFonts w:ascii="Arial" w:cs="Arial" w:eastAsia="Arial" w:hAnsi="Arial"/>
          <w:sz w:val="24"/>
          <w:szCs w:val="24"/>
        </w:rPr>
        <w:t xml:space="preserve">Below 1,925 members: Gold membership is cash-flow positive</w:t>
      </w:r>
    </w:p>
    <w:p>
      <w:pPr>
        <w:spacing w:after="200"/>
      </w:pPr>
      <w:r>
        <w:rPr>
          <w:rFonts w:ascii="Arial" w:cs="Arial" w:eastAsia="Arial" w:hAnsi="Arial"/>
          <w:sz w:val="24"/>
          <w:szCs w:val="24"/>
        </w:rPr>
        <w:t xml:space="preserve">This self-regulating mechanism ensures Gold membership remains attractive. As profits grow, the equilibrium point rises, accommodating more profitable Gold members.</w:t>
      </w:r>
    </w:p>
    <w:p>
      <w:pPr>
        <w:pStyle w:val="Heading2"/>
      </w:pPr>
      <w:r>
        <w:rPr>
          <w:rFonts w:ascii="Arial" w:cs="Arial" w:eastAsia="Arial" w:hAnsi="Arial"/>
          <w:sz w:val="24"/>
          <w:szCs w:val="24"/>
        </w:rPr>
        <w:t xml:space="preserve">6.4 Operations Allocation</w:t>
      </w:r>
    </w:p>
    <w:p>
      <w:pPr>
        <w:spacing w:after="200"/>
      </w:pPr>
      <w:r>
        <w:rPr>
          <w:rFonts w:ascii="Arial" w:cs="Arial" w:eastAsia="Arial" w:hAnsi="Arial"/>
          <w:sz w:val="24"/>
          <w:szCs w:val="24"/>
        </w:rPr>
        <w:t xml:space="preserve">The 25% operations allocation is distributed as:</w:t>
      </w:r>
    </w:p>
    <w:p>
      <w:pPr>
        <w:pStyle w:val="ListParagraph"/>
        <w:numPr>
          <w:ilvl w:val="0"/>
          <w:numId w:val="2"/>
        </w:numPr>
        <w:spacing w:after="100"/>
      </w:pPr>
      <w:r>
        <w:rPr>
          <w:rFonts w:ascii="Arial" w:cs="Arial" w:eastAsia="Arial" w:hAnsi="Arial"/>
          <w:sz w:val="24"/>
          <w:szCs w:val="24"/>
        </w:rPr>
        <w:t xml:space="preserve">40% → Team salaries and bonuses</w:t>
      </w:r>
    </w:p>
    <w:p>
      <w:pPr>
        <w:pStyle w:val="ListParagraph"/>
        <w:numPr>
          <w:ilvl w:val="0"/>
          <w:numId w:val="2"/>
        </w:numPr>
        <w:spacing w:after="100"/>
      </w:pPr>
      <w:r>
        <w:rPr>
          <w:rFonts w:ascii="Arial" w:cs="Arial" w:eastAsia="Arial" w:hAnsi="Arial"/>
          <w:sz w:val="24"/>
          <w:szCs w:val="24"/>
        </w:rPr>
        <w:t xml:space="preserve">30% → Development fund (features, security, infrastructure)</w:t>
      </w:r>
    </w:p>
    <w:p>
      <w:pPr>
        <w:pStyle w:val="ListParagraph"/>
        <w:numPr>
          <w:ilvl w:val="0"/>
          <w:numId w:val="2"/>
        </w:numPr>
        <w:spacing w:after="100"/>
      </w:pPr>
      <w:r>
        <w:rPr>
          <w:rFonts w:ascii="Arial" w:cs="Arial" w:eastAsia="Arial" w:hAnsi="Arial"/>
          <w:sz w:val="24"/>
          <w:szCs w:val="24"/>
        </w:rPr>
        <w:t xml:space="preserve">20% → Reserve fund (emergency, legal, compliance)</w:t>
      </w:r>
    </w:p>
    <w:p>
      <w:pPr>
        <w:pStyle w:val="ListParagraph"/>
        <w:numPr>
          <w:ilvl w:val="0"/>
          <w:numId w:val="2"/>
        </w:numPr>
        <w:spacing w:after="100"/>
      </w:pPr>
      <w:r>
        <w:rPr>
          <w:rFonts w:ascii="Arial" w:cs="Arial" w:eastAsia="Arial" w:hAnsi="Arial"/>
          <w:sz w:val="24"/>
          <w:szCs w:val="24"/>
        </w:rPr>
        <w:t xml:space="preserve">10% → Founder allocation</w:t>
      </w:r>
    </w:p>
    <w:p>
      <w:pPr>
        <w:spacing w:before="100"/>
      </w:pPr>
      <w:r>
        <w:rPr>
          <w:rFonts w:ascii="Arial" w:cs="Arial" w:eastAsia="Arial" w:hAnsi="Arial"/>
          <w:b/>
          <w:bCs/>
          <w:sz w:val="24"/>
          <w:szCs w:val="24"/>
        </w:rPr>
        <w:t xml:space="preserve">Note: </w:t>
      </w:r>
      <w:r>
        <w:rPr>
          <w:rFonts w:ascii="Arial" w:cs="Arial" w:eastAsia="Arial" w:hAnsi="Arial"/>
          <w:sz w:val="24"/>
          <w:szCs w:val="24"/>
        </w:rPr>
        <w:t xml:space="preserve">The founder receives only 10% of 25% of profits (2.5% of total profit), plus their 0.79% token allocation. This is intentionally minimal to demonstrate alignment with community interests.</w:t>
      </w:r>
    </w:p>
    <w:p>
      <w:r>
        <w:br w:type="page"/>
      </w:r>
    </w:p>
    <w:p>
      <w:pPr>
        <w:pStyle w:val="Heading1"/>
      </w:pPr>
      <w:r>
        <w:rPr>
          <w:rFonts w:ascii="Arial" w:cs="Arial" w:eastAsia="Arial" w:hAnsi="Arial"/>
          <w:sz w:val="24"/>
          <w:szCs w:val="24"/>
        </w:rPr>
        <w:t xml:space="preserve">7. Inflation Model &amp; Long-Term Sustainability</w:t>
      </w:r>
    </w:p>
    <w:p>
      <w:pPr>
        <w:pStyle w:val="Heading2"/>
      </w:pPr>
      <w:r>
        <w:rPr>
          <w:rFonts w:ascii="Arial" w:cs="Arial" w:eastAsia="Arial" w:hAnsi="Arial"/>
          <w:sz w:val="24"/>
          <w:szCs w:val="24"/>
        </w:rPr>
        <w:t xml:space="preserve">7.1 Year 5 Burn Event</w:t>
      </w:r>
    </w:p>
    <w:p>
      <w:pPr>
        <w:spacing w:after="200"/>
      </w:pPr>
      <w:r>
        <w:rPr>
          <w:rFonts w:ascii="Arial" w:cs="Arial" w:eastAsia="Arial" w:hAnsi="Arial"/>
          <w:sz w:val="24"/>
          <w:szCs w:val="24"/>
        </w:rPr>
        <w:t xml:space="preserve">At the end of Year 5, a token burn event occurs:</w:t>
      </w:r>
    </w:p>
    <w:p>
      <w:pPr>
        <w:spacing w:after="200"/>
      </w:pPr>
      <w:r>
        <w:rPr>
          <w:rFonts w:ascii="Arial" w:cs="Arial" w:eastAsia="Arial" w:hAnsi="Arial"/>
          <w:b/>
          <w:bCs/>
          <w:sz w:val="24"/>
          <w:szCs w:val="24"/>
        </w:rPr>
        <w:t xml:space="preserve">Tokens Eligible for Burn:</w:t>
      </w:r>
    </w:p>
    <w:p>
      <w:pPr>
        <w:pStyle w:val="ListParagraph"/>
        <w:numPr>
          <w:ilvl w:val="0"/>
          <w:numId w:val="2"/>
        </w:numPr>
        <w:spacing w:after="100"/>
      </w:pPr>
      <w:r>
        <w:rPr>
          <w:rFonts w:ascii="Arial" w:cs="Arial" w:eastAsia="Arial" w:hAnsi="Arial"/>
          <w:sz w:val="24"/>
          <w:szCs w:val="24"/>
        </w:rPr>
        <w:t xml:space="preserve">Unused Development Fund tokens</w:t>
      </w:r>
    </w:p>
    <w:p>
      <w:pPr>
        <w:pStyle w:val="ListParagraph"/>
        <w:numPr>
          <w:ilvl w:val="0"/>
          <w:numId w:val="2"/>
        </w:numPr>
        <w:spacing w:after="100"/>
      </w:pPr>
      <w:r>
        <w:rPr>
          <w:rFonts w:ascii="Arial" w:cs="Arial" w:eastAsia="Arial" w:hAnsi="Arial"/>
          <w:sz w:val="24"/>
          <w:szCs w:val="24"/>
        </w:rPr>
        <w:t xml:space="preserve">Unused Platform Operations tokens</w:t>
      </w:r>
    </w:p>
    <w:p>
      <w:pPr>
        <w:pStyle w:val="ListParagraph"/>
        <w:numPr>
          <w:ilvl w:val="0"/>
          <w:numId w:val="2"/>
        </w:numPr>
        <w:spacing w:after="100"/>
      </w:pPr>
      <w:r>
        <w:rPr>
          <w:rFonts w:ascii="Arial" w:cs="Arial" w:eastAsia="Arial" w:hAnsi="Arial"/>
          <w:sz w:val="24"/>
          <w:szCs w:val="24"/>
        </w:rPr>
        <w:t xml:space="preserve">Undistributed airdrop allocations</w:t>
      </w:r>
    </w:p>
    <w:p>
      <w:pPr>
        <w:spacing w:after="200"/>
      </w:pPr>
      <w:r>
        <w:rPr>
          <w:rFonts w:ascii="Arial" w:cs="Arial" w:eastAsia="Arial" w:hAnsi="Arial"/>
          <w:b/>
          <w:bCs/>
          <w:sz w:val="24"/>
          <w:szCs w:val="24"/>
        </w:rPr>
        <w:t xml:space="preserve">Tokens NOT Burned:</w:t>
      </w:r>
    </w:p>
    <w:p>
      <w:pPr>
        <w:pStyle w:val="ListParagraph"/>
        <w:numPr>
          <w:ilvl w:val="0"/>
          <w:numId w:val="2"/>
        </w:numPr>
        <w:spacing w:after="100"/>
      </w:pPr>
      <w:r>
        <w:rPr>
          <w:rFonts w:ascii="Arial" w:cs="Arial" w:eastAsia="Arial" w:hAnsi="Arial"/>
          <w:sz w:val="24"/>
          <w:szCs w:val="24"/>
        </w:rPr>
        <w:t xml:space="preserve">Any tokens already distributed to users</w:t>
      </w:r>
    </w:p>
    <w:p>
      <w:pPr>
        <w:pStyle w:val="ListParagraph"/>
        <w:numPr>
          <w:ilvl w:val="0"/>
          <w:numId w:val="2"/>
        </w:numPr>
        <w:spacing w:after="100"/>
      </w:pPr>
      <w:r>
        <w:rPr>
          <w:rFonts w:ascii="Arial" w:cs="Arial" w:eastAsia="Arial" w:hAnsi="Arial"/>
          <w:sz w:val="24"/>
          <w:szCs w:val="24"/>
        </w:rPr>
        <w:t xml:space="preserve">Competition prize pool reserves</w:t>
      </w:r>
    </w:p>
    <w:p>
      <w:pPr>
        <w:pStyle w:val="ListParagraph"/>
        <w:numPr>
          <w:ilvl w:val="0"/>
          <w:numId w:val="2"/>
        </w:numPr>
        <w:spacing w:after="100"/>
      </w:pPr>
      <w:r>
        <w:rPr>
          <w:rFonts w:ascii="Arial" w:cs="Arial" w:eastAsia="Arial" w:hAnsi="Arial"/>
          <w:sz w:val="24"/>
          <w:szCs w:val="24"/>
        </w:rPr>
        <w:t xml:space="preserve">Tokens actively in circulation</w:t>
      </w:r>
    </w:p>
    <w:p>
      <w:pPr>
        <w:spacing w:after="200"/>
      </w:pPr>
      <w:r>
        <w:rPr>
          <w:rFonts w:ascii="Arial" w:cs="Arial" w:eastAsia="Arial" w:hAnsi="Arial"/>
          <w:sz w:val="24"/>
          <w:szCs w:val="24"/>
        </w:rPr>
        <w:t xml:space="preserve">Burn requires community governance vote (&gt;50% approval). Burned tokens are sent to a null address and permanently removed from supply.</w:t>
      </w:r>
    </w:p>
    <w:p>
      <w:pPr>
        <w:pStyle w:val="Heading2"/>
      </w:pPr>
      <w:r>
        <w:rPr>
          <w:rFonts w:ascii="Arial" w:cs="Arial" w:eastAsia="Arial" w:hAnsi="Arial"/>
          <w:sz w:val="24"/>
          <w:szCs w:val="24"/>
        </w:rPr>
        <w:t xml:space="preserve">7.2 Annual Inflation (Post Year 5)</w:t>
      </w:r>
    </w:p>
    <w:p>
      <w:pPr>
        <w:spacing w:after="200"/>
      </w:pPr>
      <w:r>
        <w:rPr>
          <w:rFonts w:ascii="Arial" w:cs="Arial" w:eastAsia="Arial" w:hAnsi="Arial"/>
          <w:b/>
          <w:bCs/>
          <w:sz w:val="24"/>
          <w:szCs w:val="24"/>
        </w:rPr>
        <w:t xml:space="preserve">Inflation Rate: 1% per year</w:t>
      </w:r>
    </w:p>
    <w:p>
      <w:pPr>
        <w:spacing w:after="200"/>
      </w:pPr>
      <w:r>
        <w:rPr>
          <w:rFonts w:ascii="Arial" w:cs="Arial" w:eastAsia="Arial" w:hAnsi="Arial"/>
          <w:sz w:val="24"/>
          <w:szCs w:val="24"/>
        </w:rPr>
        <w:t xml:space="preserve">After Year 5, the token supply inflates at 1% annually to ensure:</w:t>
      </w:r>
    </w:p>
    <w:p>
      <w:pPr>
        <w:pStyle w:val="ListParagraph"/>
        <w:numPr>
          <w:ilvl w:val="0"/>
          <w:numId w:val="2"/>
        </w:numPr>
        <w:spacing w:after="100"/>
      </w:pPr>
      <w:r>
        <w:rPr>
          <w:rFonts w:ascii="Arial" w:cs="Arial" w:eastAsia="Arial" w:hAnsi="Arial"/>
          <w:sz w:val="24"/>
          <w:szCs w:val="24"/>
        </w:rPr>
        <w:t xml:space="preserve">New users can acquire tokens in future years</w:t>
      </w:r>
    </w:p>
    <w:p>
      <w:pPr>
        <w:pStyle w:val="ListParagraph"/>
        <w:numPr>
          <w:ilvl w:val="0"/>
          <w:numId w:val="2"/>
        </w:numPr>
        <w:spacing w:after="100"/>
      </w:pPr>
      <w:r>
        <w:rPr>
          <w:rFonts w:ascii="Arial" w:cs="Arial" w:eastAsia="Arial" w:hAnsi="Arial"/>
          <w:sz w:val="24"/>
          <w:szCs w:val="24"/>
        </w:rPr>
        <w:t xml:space="preserve">Extreme scarcity doesn't price out participants</w:t>
      </w:r>
    </w:p>
    <w:p>
      <w:pPr>
        <w:pStyle w:val="ListParagraph"/>
        <w:numPr>
          <w:ilvl w:val="0"/>
          <w:numId w:val="2"/>
        </w:numPr>
        <w:spacing w:after="100"/>
      </w:pPr>
      <w:r>
        <w:rPr>
          <w:rFonts w:ascii="Arial" w:cs="Arial" w:eastAsia="Arial" w:hAnsi="Arial"/>
          <w:sz w:val="24"/>
          <w:szCs w:val="24"/>
        </w:rPr>
        <w:t xml:space="preserve">Active participation is rewarded over passive holding</w:t>
      </w:r>
    </w:p>
    <w:p>
      <w:pPr>
        <w:spacing w:after="200"/>
      </w:pPr>
      <w:r>
        <w:rPr>
          <w:rFonts w:ascii="Arial" w:cs="Arial" w:eastAsia="Arial" w:hAnsi="Arial"/>
          <w:b/>
          <w:bCs/>
          <w:sz w:val="24"/>
          <w:szCs w:val="24"/>
        </w:rPr>
        <w:t xml:space="preserve">Inflation Distribution:</w:t>
      </w:r>
    </w:p>
    <w:p>
      <w:pPr>
        <w:pStyle w:val="ListParagraph"/>
        <w:numPr>
          <w:ilvl w:val="0"/>
          <w:numId w:val="2"/>
        </w:numPr>
        <w:spacing w:after="100"/>
      </w:pPr>
      <w:r>
        <w:rPr>
          <w:rFonts w:ascii="Arial" w:cs="Arial" w:eastAsia="Arial" w:hAnsi="Arial"/>
          <w:sz w:val="24"/>
          <w:szCs w:val="24"/>
        </w:rPr>
        <w:t xml:space="preserve">50% → Community airdrops (new and existing users)</w:t>
      </w:r>
    </w:p>
    <w:p>
      <w:pPr>
        <w:pStyle w:val="ListParagraph"/>
        <w:numPr>
          <w:ilvl w:val="0"/>
          <w:numId w:val="2"/>
        </w:numPr>
        <w:spacing w:after="100"/>
      </w:pPr>
      <w:r>
        <w:rPr>
          <w:rFonts w:ascii="Arial" w:cs="Arial" w:eastAsia="Arial" w:hAnsi="Arial"/>
          <w:sz w:val="24"/>
          <w:szCs w:val="24"/>
        </w:rPr>
        <w:t xml:space="preserve">30% → Competition prize pools</w:t>
      </w:r>
    </w:p>
    <w:p>
      <w:pPr>
        <w:pStyle w:val="ListParagraph"/>
        <w:numPr>
          <w:ilvl w:val="0"/>
          <w:numId w:val="2"/>
        </w:numPr>
        <w:spacing w:after="100"/>
      </w:pPr>
      <w:r>
        <w:rPr>
          <w:rFonts w:ascii="Arial" w:cs="Arial" w:eastAsia="Arial" w:hAnsi="Arial"/>
          <w:sz w:val="24"/>
          <w:szCs w:val="24"/>
        </w:rPr>
        <w:t xml:space="preserve">20% → Development fund</w:t>
      </w:r>
    </w:p>
    <w:p>
      <w:pPr>
        <w:pStyle w:val="Heading2"/>
      </w:pPr>
      <w:r>
        <w:rPr>
          <w:rFonts w:ascii="Arial" w:cs="Arial" w:eastAsia="Arial" w:hAnsi="Arial"/>
          <w:sz w:val="24"/>
          <w:szCs w:val="24"/>
        </w:rPr>
        <w:t xml:space="preserve">7.3 Long-Term Supply Trajectory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Year</w:t>
            </w:r>
          </w:p>
        </w:tc>
        <w:tc>
          <w:tcPr>
            <w:tcW w:type="dxa" w:w="312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Total Supply</w:t>
            </w:r>
          </w:p>
        </w:tc>
        <w:tc>
          <w:tcPr>
            <w:tcW w:type="dxa" w:w="390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Notes</w:t>
            </w:r>
          </w:p>
        </w:tc>
      </w:tr>
      <w:tr>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0</w:t>
            </w:r>
          </w:p>
        </w:tc>
        <w:tc>
          <w:tcPr>
            <w:tcW w:type="dxa" w:w="312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19,000,000</w:t>
            </w:r>
          </w:p>
        </w:tc>
        <w:tc>
          <w:tcPr>
            <w:tcW w:type="dxa" w:w="39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Genesis supply</w:t>
            </w:r>
          </w:p>
        </w:tc>
      </w:tr>
      <w:tr>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5</w:t>
            </w:r>
          </w:p>
        </w:tc>
        <w:tc>
          <w:tcPr>
            <w:tcW w:type="dxa" w:w="312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~18,500,000</w:t>
            </w:r>
          </w:p>
        </w:tc>
        <w:tc>
          <w:tcPr>
            <w:tcW w:type="dxa" w:w="39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Post-burn (estimated 2.6% burned)</w:t>
            </w:r>
          </w:p>
        </w:tc>
      </w:tr>
      <w:tr>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10</w:t>
            </w:r>
          </w:p>
        </w:tc>
        <w:tc>
          <w:tcPr>
            <w:tcW w:type="dxa" w:w="312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~19,450,000</w:t>
            </w:r>
          </w:p>
        </w:tc>
        <w:tc>
          <w:tcPr>
            <w:tcW w:type="dxa" w:w="39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5 years of 1% inflation</w:t>
            </w:r>
          </w:p>
        </w:tc>
      </w:tr>
      <w:tr>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20</w:t>
            </w:r>
          </w:p>
        </w:tc>
        <w:tc>
          <w:tcPr>
            <w:tcW w:type="dxa" w:w="312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~21,500,000</w:t>
            </w:r>
          </w:p>
        </w:tc>
        <w:tc>
          <w:tcPr>
            <w:tcW w:type="dxa" w:w="39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15 years of 1% inflation</w:t>
            </w:r>
          </w:p>
        </w:tc>
      </w:tr>
      <w:tr>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sz w:val="22"/>
                <w:szCs w:val="22"/>
              </w:rPr>
              <w:t xml:space="preserve">50</w:t>
            </w:r>
          </w:p>
        </w:tc>
        <w:tc>
          <w:tcPr>
            <w:tcW w:type="dxa" w:w="3120"/>
            <w:tcBorders>
              <w:top w:val="single" w:color="CCCCCC" w:sz="1"/>
              <w:left w:val="single" w:color="CCCCCC" w:sz="1"/>
              <w:bottom w:val="single" w:color="CCCCCC" w:sz="1"/>
              <w:right w:val="single" w:color="CCCCCC" w:sz="1"/>
            </w:tcBorders>
          </w:tcPr>
          <w:p>
            <w:pPr>
              <w:jc w:val="right"/>
            </w:pPr>
            <w:r>
              <w:rPr>
                <w:rFonts w:ascii="Arial" w:cs="Arial" w:eastAsia="Arial" w:hAnsi="Arial"/>
                <w:sz w:val="22"/>
                <w:szCs w:val="22"/>
              </w:rPr>
              <w:t xml:space="preserve">~29,800,000</w:t>
            </w:r>
          </w:p>
        </w:tc>
        <w:tc>
          <w:tcPr>
            <w:tcW w:type="dxa" w:w="39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45 years of 1% inflation</w:t>
            </w:r>
          </w:p>
        </w:tc>
      </w:tr>
    </w:tbl>
    <w:p>
      <w:pPr>
        <w:spacing w:before="200"/>
      </w:pPr>
    </w:p>
    <w:p>
      <w:pPr>
        <w:spacing w:after="200"/>
      </w:pPr>
      <w:r>
        <w:rPr>
          <w:rFonts w:ascii="Arial" w:cs="Arial" w:eastAsia="Arial" w:hAnsi="Arial"/>
          <w:sz w:val="24"/>
          <w:szCs w:val="24"/>
        </w:rPr>
        <w:t xml:space="preserve">The 1% inflation rate is designed to be lower than typical fiat currency inflation (2-3%), making NEXT a deflationary asset in real terms while still allowing for ecosystem growth.</w:t>
      </w:r>
    </w:p>
    <w:p>
      <w:r>
        <w:br w:type="page"/>
      </w:r>
    </w:p>
    <w:p>
      <w:pPr>
        <w:pStyle w:val="Heading1"/>
      </w:pPr>
      <w:r>
        <w:rPr>
          <w:rFonts w:ascii="Arial" w:cs="Arial" w:eastAsia="Arial" w:hAnsi="Arial"/>
          <w:sz w:val="24"/>
          <w:szCs w:val="24"/>
        </w:rPr>
        <w:t xml:space="preserve">8. Governance &amp; Democratic Control</w:t>
      </w:r>
    </w:p>
    <w:p>
      <w:pPr>
        <w:pStyle w:val="Heading2"/>
      </w:pPr>
      <w:r>
        <w:rPr>
          <w:rFonts w:ascii="Arial" w:cs="Arial" w:eastAsia="Arial" w:hAnsi="Arial"/>
          <w:sz w:val="24"/>
          <w:szCs w:val="24"/>
        </w:rPr>
        <w:t xml:space="preserve">8.1 Voting Mechanism</w:t>
      </w:r>
    </w:p>
    <w:p>
      <w:pPr>
        <w:spacing w:after="200"/>
      </w:pPr>
      <w:r>
        <w:rPr>
          <w:rFonts w:ascii="Arial" w:cs="Arial" w:eastAsia="Arial" w:hAnsi="Arial"/>
          <w:b/>
          <w:bCs/>
          <w:sz w:val="24"/>
          <w:szCs w:val="24"/>
        </w:rPr>
        <w:t xml:space="preserve">Token-Weighted Voting:</w:t>
      </w:r>
    </w:p>
    <w:p>
      <w:pPr>
        <w:spacing w:after="200"/>
      </w:pPr>
      <w:r>
        <w:rPr>
          <w:rFonts w:ascii="Arial" w:cs="Arial" w:eastAsia="Arial" w:hAnsi="Arial"/>
          <w:i/>
          <w:iCs/>
          <w:sz w:val="24"/>
          <w:szCs w:val="24"/>
        </w:rPr>
        <w:t xml:space="preserve">Voting Power = (Your NEXT Holdings) ÷ (Total Voting Supply) × 100%</w:t>
      </w:r>
    </w:p>
    <w:p>
      <w:pPr>
        <w:spacing w:after="200"/>
      </w:pPr>
      <w:r>
        <w:rPr>
          <w:rFonts w:ascii="Arial" w:cs="Arial" w:eastAsia="Arial" w:hAnsi="Arial"/>
          <w:b/>
          <w:bCs/>
          <w:sz w:val="24"/>
          <w:szCs w:val="24"/>
        </w:rPr>
        <w:t xml:space="preserve">Proposal Process:</w:t>
      </w:r>
    </w:p>
    <w:p>
      <w:pPr>
        <w:pStyle w:val="ListParagraph"/>
        <w:numPr>
          <w:ilvl w:val="0"/>
          <w:numId w:val="6"/>
        </w:numPr>
        <w:spacing w:after="100"/>
      </w:pPr>
      <w:r>
        <w:rPr>
          <w:rFonts w:ascii="Arial" w:cs="Arial" w:eastAsia="Arial" w:hAnsi="Arial"/>
          <w:sz w:val="24"/>
          <w:szCs w:val="24"/>
        </w:rPr>
        <w:t xml:space="preserve">Any user holding &gt;0.1% of supply can submit a proposal</w:t>
      </w:r>
    </w:p>
    <w:p>
      <w:pPr>
        <w:pStyle w:val="ListParagraph"/>
        <w:numPr>
          <w:ilvl w:val="0"/>
          <w:numId w:val="6"/>
        </w:numPr>
        <w:spacing w:after="100"/>
      </w:pPr>
      <w:r>
        <w:rPr>
          <w:rFonts w:ascii="Arial" w:cs="Arial" w:eastAsia="Arial" w:hAnsi="Arial"/>
          <w:sz w:val="24"/>
          <w:szCs w:val="24"/>
        </w:rPr>
        <w:t xml:space="preserve">Proposal open for community discussion (7 days)</w:t>
      </w:r>
    </w:p>
    <w:p>
      <w:pPr>
        <w:pStyle w:val="ListParagraph"/>
        <w:numPr>
          <w:ilvl w:val="0"/>
          <w:numId w:val="6"/>
        </w:numPr>
        <w:spacing w:after="100"/>
      </w:pPr>
      <w:r>
        <w:rPr>
          <w:rFonts w:ascii="Arial" w:cs="Arial" w:eastAsia="Arial" w:hAnsi="Arial"/>
          <w:sz w:val="24"/>
          <w:szCs w:val="24"/>
        </w:rPr>
        <w:t xml:space="preserve">Voting period (7 days)</w:t>
      </w:r>
    </w:p>
    <w:p>
      <w:pPr>
        <w:pStyle w:val="ListParagraph"/>
        <w:numPr>
          <w:ilvl w:val="0"/>
          <w:numId w:val="6"/>
        </w:numPr>
        <w:spacing w:after="100"/>
      </w:pPr>
      <w:r>
        <w:rPr>
          <w:rFonts w:ascii="Arial" w:cs="Arial" w:eastAsia="Arial" w:hAnsi="Arial"/>
          <w:sz w:val="24"/>
          <w:szCs w:val="24"/>
        </w:rPr>
        <w:t xml:space="preserve">If &gt;50% approval and quorum met: Proposal passes</w:t>
      </w:r>
    </w:p>
    <w:p>
      <w:pPr>
        <w:pStyle w:val="Heading2"/>
      </w:pPr>
      <w:r>
        <w:rPr>
          <w:rFonts w:ascii="Arial" w:cs="Arial" w:eastAsia="Arial" w:hAnsi="Arial"/>
          <w:sz w:val="24"/>
          <w:szCs w:val="24"/>
        </w:rPr>
        <w:t xml:space="preserve">8.2 Governance Scope</w:t>
      </w:r>
    </w:p>
    <w:p>
      <w:pPr>
        <w:spacing w:after="200"/>
      </w:pPr>
      <w:r>
        <w:rPr>
          <w:rFonts w:ascii="Arial" w:cs="Arial" w:eastAsia="Arial" w:hAnsi="Arial"/>
          <w:b/>
          <w:bCs/>
          <w:sz w:val="24"/>
          <w:szCs w:val="24"/>
        </w:rPr>
        <w:t xml:space="preserve">Decisions Requiring Community Vote:</w:t>
      </w:r>
    </w:p>
    <w:p>
      <w:pPr>
        <w:pStyle w:val="ListParagraph"/>
        <w:numPr>
          <w:ilvl w:val="0"/>
          <w:numId w:val="2"/>
        </w:numPr>
        <w:spacing w:after="100"/>
      </w:pPr>
      <w:r>
        <w:rPr>
          <w:rFonts w:ascii="Arial" w:cs="Arial" w:eastAsia="Arial" w:hAnsi="Arial"/>
          <w:sz w:val="24"/>
          <w:szCs w:val="24"/>
        </w:rPr>
        <w:t xml:space="preserve">Fee structure changes (transaction fees, membership pricing)</w:t>
      </w:r>
    </w:p>
    <w:p>
      <w:pPr>
        <w:pStyle w:val="ListParagraph"/>
        <w:numPr>
          <w:ilvl w:val="0"/>
          <w:numId w:val="2"/>
        </w:numPr>
        <w:spacing w:after="100"/>
      </w:pPr>
      <w:r>
        <w:rPr>
          <w:rFonts w:ascii="Arial" w:cs="Arial" w:eastAsia="Arial" w:hAnsi="Arial"/>
          <w:sz w:val="24"/>
          <w:szCs w:val="24"/>
        </w:rPr>
        <w:t xml:space="preserve">Revenue split modifications</w:t>
      </w:r>
    </w:p>
    <w:p>
      <w:pPr>
        <w:pStyle w:val="ListParagraph"/>
        <w:numPr>
          <w:ilvl w:val="0"/>
          <w:numId w:val="2"/>
        </w:numPr>
        <w:spacing w:after="100"/>
      </w:pPr>
      <w:r>
        <w:rPr>
          <w:rFonts w:ascii="Arial" w:cs="Arial" w:eastAsia="Arial" w:hAnsi="Arial"/>
          <w:sz w:val="24"/>
          <w:szCs w:val="24"/>
        </w:rPr>
        <w:t xml:space="preserve">Token burn approval</w:t>
      </w:r>
    </w:p>
    <w:p>
      <w:pPr>
        <w:pStyle w:val="ListParagraph"/>
        <w:numPr>
          <w:ilvl w:val="0"/>
          <w:numId w:val="2"/>
        </w:numPr>
        <w:spacing w:after="100"/>
      </w:pPr>
      <w:r>
        <w:rPr>
          <w:rFonts w:ascii="Arial" w:cs="Arial" w:eastAsia="Arial" w:hAnsi="Arial"/>
          <w:sz w:val="24"/>
          <w:szCs w:val="24"/>
        </w:rPr>
        <w:t xml:space="preserve">Major feature additions</w:t>
      </w:r>
    </w:p>
    <w:p>
      <w:pPr>
        <w:pStyle w:val="ListParagraph"/>
        <w:numPr>
          <w:ilvl w:val="0"/>
          <w:numId w:val="2"/>
        </w:numPr>
        <w:spacing w:after="100"/>
      </w:pPr>
      <w:r>
        <w:rPr>
          <w:rFonts w:ascii="Arial" w:cs="Arial" w:eastAsia="Arial" w:hAnsi="Arial"/>
          <w:sz w:val="24"/>
          <w:szCs w:val="24"/>
        </w:rPr>
        <w:t xml:space="preserve">Partnership and merger approvals</w:t>
      </w:r>
    </w:p>
    <w:p>
      <w:pPr>
        <w:spacing w:after="200"/>
      </w:pPr>
      <w:r>
        <w:rPr>
          <w:rFonts w:ascii="Arial" w:cs="Arial" w:eastAsia="Arial" w:hAnsi="Arial"/>
          <w:b/>
          <w:bCs/>
          <w:sz w:val="24"/>
          <w:szCs w:val="24"/>
        </w:rPr>
        <w:t xml:space="preserve">Decisions NOT Requiring Vote:</w:t>
      </w:r>
    </w:p>
    <w:p>
      <w:pPr>
        <w:pStyle w:val="ListParagraph"/>
        <w:numPr>
          <w:ilvl w:val="0"/>
          <w:numId w:val="2"/>
        </w:numPr>
        <w:spacing w:after="100"/>
      </w:pPr>
      <w:r>
        <w:rPr>
          <w:rFonts w:ascii="Arial" w:cs="Arial" w:eastAsia="Arial" w:hAnsi="Arial"/>
          <w:sz w:val="24"/>
          <w:szCs w:val="24"/>
        </w:rPr>
        <w:t xml:space="preserve">Day-to-day operations</w:t>
      </w:r>
    </w:p>
    <w:p>
      <w:pPr>
        <w:pStyle w:val="ListParagraph"/>
        <w:numPr>
          <w:ilvl w:val="0"/>
          <w:numId w:val="2"/>
        </w:numPr>
        <w:spacing w:after="100"/>
      </w:pPr>
      <w:r>
        <w:rPr>
          <w:rFonts w:ascii="Arial" w:cs="Arial" w:eastAsia="Arial" w:hAnsi="Arial"/>
          <w:sz w:val="24"/>
          <w:szCs w:val="24"/>
        </w:rPr>
        <w:t xml:space="preserve">Bug fixes and security updates</w:t>
      </w:r>
    </w:p>
    <w:p>
      <w:pPr>
        <w:pStyle w:val="ListParagraph"/>
        <w:numPr>
          <w:ilvl w:val="0"/>
          <w:numId w:val="2"/>
        </w:numPr>
        <w:spacing w:after="100"/>
      </w:pPr>
      <w:r>
        <w:rPr>
          <w:rFonts w:ascii="Arial" w:cs="Arial" w:eastAsia="Arial" w:hAnsi="Arial"/>
          <w:sz w:val="24"/>
          <w:szCs w:val="24"/>
        </w:rPr>
        <w:t xml:space="preserve">Content moderation (must remain fast)</w:t>
      </w:r>
    </w:p>
    <w:p>
      <w:pPr>
        <w:pStyle w:val="ListParagraph"/>
        <w:numPr>
          <w:ilvl w:val="0"/>
          <w:numId w:val="2"/>
        </w:numPr>
        <w:spacing w:after="100"/>
      </w:pPr>
      <w:r>
        <w:rPr>
          <w:rFonts w:ascii="Arial" w:cs="Arial" w:eastAsia="Arial" w:hAnsi="Arial"/>
          <w:sz w:val="24"/>
          <w:szCs w:val="24"/>
        </w:rPr>
        <w:t xml:space="preserve">Game selection and release schedule</w:t>
      </w:r>
    </w:p>
    <w:p>
      <w:pPr>
        <w:pStyle w:val="Heading2"/>
      </w:pPr>
      <w:r>
        <w:rPr>
          <w:rFonts w:ascii="Arial" w:cs="Arial" w:eastAsia="Arial" w:hAnsi="Arial"/>
          <w:sz w:val="24"/>
          <w:szCs w:val="24"/>
        </w:rPr>
        <w:t xml:space="preserve">8.3 Future: Quadratic Voting</w:t>
      </w:r>
    </w:p>
    <w:p>
      <w:pPr>
        <w:spacing w:after="200"/>
      </w:pPr>
      <w:r>
        <w:rPr>
          <w:rFonts w:ascii="Arial" w:cs="Arial" w:eastAsia="Arial" w:hAnsi="Arial"/>
          <w:sz w:val="24"/>
          <w:szCs w:val="24"/>
        </w:rPr>
        <w:t xml:space="preserve">To reduce whale dominance, the platform will transition to quadratic voting:</w:t>
      </w:r>
    </w:p>
    <w:p>
      <w:pPr>
        <w:spacing w:after="200"/>
      </w:pPr>
      <w:r>
        <w:rPr>
          <w:rFonts w:ascii="Arial" w:cs="Arial" w:eastAsia="Arial" w:hAnsi="Arial"/>
          <w:i/>
          <w:iCs/>
          <w:sz w:val="24"/>
          <w:szCs w:val="24"/>
        </w:rPr>
        <w:t xml:space="preserve">Quadratic Voting Power = √(NEXT Holdings)</w:t>
      </w:r>
    </w:p>
    <w:p>
      <w:pPr>
        <w:spacing w:after="200"/>
      </w:pPr>
      <w:r>
        <w:rPr>
          <w:rFonts w:ascii="Arial" w:cs="Arial" w:eastAsia="Arial" w:hAnsi="Arial"/>
          <w:b/>
          <w:bCs/>
          <w:sz w:val="24"/>
          <w:szCs w:val="24"/>
        </w:rPr>
        <w:t xml:space="preserve">Impact Example:</w:t>
      </w:r>
    </w:p>
    <w:p>
      <w:pPr>
        <w:pStyle w:val="ListParagraph"/>
        <w:numPr>
          <w:ilvl w:val="0"/>
          <w:numId w:val="2"/>
        </w:numPr>
        <w:spacing w:after="100"/>
      </w:pPr>
      <w:r>
        <w:rPr>
          <w:rFonts w:ascii="Arial" w:cs="Arial" w:eastAsia="Arial" w:hAnsi="Arial"/>
          <w:sz w:val="24"/>
          <w:szCs w:val="24"/>
        </w:rPr>
        <w:t xml:space="preserve">Whale with 1,000,000 NEXT: Linear = 5.26%, Quadratic = 1,000 votes</w:t>
      </w:r>
    </w:p>
    <w:p>
      <w:pPr>
        <w:pStyle w:val="ListParagraph"/>
        <w:numPr>
          <w:ilvl w:val="0"/>
          <w:numId w:val="2"/>
        </w:numPr>
        <w:spacing w:after="100"/>
      </w:pPr>
      <w:r>
        <w:rPr>
          <w:rFonts w:ascii="Arial" w:cs="Arial" w:eastAsia="Arial" w:hAnsi="Arial"/>
          <w:sz w:val="24"/>
          <w:szCs w:val="24"/>
        </w:rPr>
        <w:t xml:space="preserve">Small holder with 10,000 NEXT: Linear = 0.05%, Quadratic = 100 votes</w:t>
      </w:r>
    </w:p>
    <w:p>
      <w:pPr>
        <w:pStyle w:val="ListParagraph"/>
        <w:numPr>
          <w:ilvl w:val="0"/>
          <w:numId w:val="2"/>
        </w:numPr>
        <w:spacing w:after="100"/>
      </w:pPr>
      <w:r>
        <w:rPr>
          <w:rFonts w:ascii="Arial" w:cs="Arial" w:eastAsia="Arial" w:hAnsi="Arial"/>
          <w:sz w:val="24"/>
          <w:szCs w:val="24"/>
        </w:rPr>
        <w:t xml:space="preserve">Ratio: Linear whale is 100x more powerful; Quadratic whale is only 10x</w:t>
      </w:r>
    </w:p>
    <w:p>
      <w:pPr>
        <w:pStyle w:val="Heading2"/>
      </w:pPr>
      <w:r>
        <w:rPr>
          <w:rFonts w:ascii="Arial" w:cs="Arial" w:eastAsia="Arial" w:hAnsi="Arial"/>
          <w:sz w:val="24"/>
          <w:szCs w:val="24"/>
        </w:rPr>
        <w:t xml:space="preserve">8.4 Transparent Treasury</w:t>
      </w:r>
    </w:p>
    <w:p>
      <w:pPr>
        <w:spacing w:after="200"/>
      </w:pPr>
      <w:r>
        <w:rPr>
          <w:rFonts w:ascii="Arial" w:cs="Arial" w:eastAsia="Arial" w:hAnsi="Arial"/>
          <w:sz w:val="24"/>
          <w:szCs w:val="24"/>
        </w:rPr>
        <w:t xml:space="preserve">All platform wallets are public and auditable:</w:t>
      </w:r>
    </w:p>
    <w:p>
      <w:pPr>
        <w:pStyle w:val="ListParagraph"/>
        <w:numPr>
          <w:ilvl w:val="0"/>
          <w:numId w:val="2"/>
        </w:numPr>
        <w:spacing w:after="100"/>
      </w:pPr>
      <w:r>
        <w:rPr>
          <w:rFonts w:ascii="Arial" w:cs="Arial" w:eastAsia="Arial" w:hAnsi="Arial"/>
          <w:sz w:val="24"/>
          <w:szCs w:val="24"/>
        </w:rPr>
        <w:t xml:space="preserve">Treasury addresses published on platform website</w:t>
      </w:r>
    </w:p>
    <w:p>
      <w:pPr>
        <w:pStyle w:val="ListParagraph"/>
        <w:numPr>
          <w:ilvl w:val="0"/>
          <w:numId w:val="2"/>
        </w:numPr>
        <w:spacing w:after="100"/>
      </w:pPr>
      <w:r>
        <w:rPr>
          <w:rFonts w:ascii="Arial" w:cs="Arial" w:eastAsia="Arial" w:hAnsi="Arial"/>
          <w:sz w:val="24"/>
          <w:szCs w:val="24"/>
        </w:rPr>
        <w:t xml:space="preserve">Real-time balance tracking via Solana explorer</w:t>
      </w:r>
    </w:p>
    <w:p>
      <w:pPr>
        <w:pStyle w:val="ListParagraph"/>
        <w:numPr>
          <w:ilvl w:val="0"/>
          <w:numId w:val="2"/>
        </w:numPr>
        <w:spacing w:after="100"/>
      </w:pPr>
      <w:r>
        <w:rPr>
          <w:rFonts w:ascii="Arial" w:cs="Arial" w:eastAsia="Arial" w:hAnsi="Arial"/>
          <w:sz w:val="24"/>
          <w:szCs w:val="24"/>
        </w:rPr>
        <w:t xml:space="preserve">Monthly treasury reports published to community</w:t>
      </w:r>
    </w:p>
    <w:p>
      <w:pPr>
        <w:pStyle w:val="ListParagraph"/>
        <w:numPr>
          <w:ilvl w:val="0"/>
          <w:numId w:val="2"/>
        </w:numPr>
        <w:spacing w:after="100"/>
      </w:pPr>
      <w:r>
        <w:rPr>
          <w:rFonts w:ascii="Arial" w:cs="Arial" w:eastAsia="Arial" w:hAnsi="Arial"/>
          <w:sz w:val="24"/>
          <w:szCs w:val="24"/>
        </w:rPr>
        <w:t xml:space="preserve">All major transactions announced in advance</w:t>
      </w:r>
    </w:p>
    <w:p>
      <w:r>
        <w:br w:type="page"/>
      </w:r>
    </w:p>
    <w:p>
      <w:pPr>
        <w:pStyle w:val="Heading1"/>
      </w:pPr>
      <w:r>
        <w:rPr>
          <w:rFonts w:ascii="Arial" w:cs="Arial" w:eastAsia="Arial" w:hAnsi="Arial"/>
          <w:sz w:val="24"/>
          <w:szCs w:val="24"/>
        </w:rPr>
        <w:t xml:space="preserve">9. Risk Factors &amp; Mitigation</w:t>
      </w:r>
    </w:p>
    <w:p>
      <w:pPr>
        <w:pStyle w:val="Heading2"/>
      </w:pPr>
      <w:r>
        <w:rPr>
          <w:rFonts w:ascii="Arial" w:cs="Arial" w:eastAsia="Arial" w:hAnsi="Arial"/>
          <w:sz w:val="24"/>
          <w:szCs w:val="24"/>
        </w:rPr>
        <w:t xml:space="preserve">9.1 Platform Risks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Risk</w:t>
            </w:r>
          </w:p>
        </w:tc>
        <w:tc>
          <w:tcPr>
            <w:tcW w:type="dxa" w:w="586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Mitigation</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User growth slower than projected</w:t>
            </w:r>
          </w:p>
        </w:tc>
        <w:tc>
          <w:tcPr>
            <w:tcW w:type="dxa" w:w="58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Staged launch reduces burn rate; platform-first approach proves demand before token</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Competition from established platforms</w:t>
            </w:r>
          </w:p>
        </w:tc>
        <w:tc>
          <w:tcPr>
            <w:tcW w:type="dxa" w:w="58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Profit-sharing model is structural differentiator that incumbents cannot easily replicate</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Gaming engagement lower than expected</w:t>
            </w:r>
          </w:p>
        </w:tc>
        <w:tc>
          <w:tcPr>
            <w:tcW w:type="dxa" w:w="58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Monthly game rotation allows rapid iteration; diversified revenue streams</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Technical failures or security breaches</w:t>
            </w:r>
          </w:p>
        </w:tc>
        <w:tc>
          <w:tcPr>
            <w:tcW w:type="dxa" w:w="58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Multi-sig treasury, cold storage reserves, regular security audits, bug bounty</w:t>
            </w:r>
          </w:p>
        </w:tc>
      </w:tr>
    </w:tbl>
    <w:p>
      <w:pPr>
        <w:pStyle w:val="Heading2"/>
      </w:pPr>
      <w:r>
        <w:rPr>
          <w:rFonts w:ascii="Arial" w:cs="Arial" w:eastAsia="Arial" w:hAnsi="Arial"/>
          <w:sz w:val="24"/>
          <w:szCs w:val="24"/>
        </w:rPr>
        <w:t xml:space="preserve">9.2 Token Risks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Risk</w:t>
            </w:r>
          </w:p>
        </w:tc>
        <w:tc>
          <w:tcPr>
            <w:tcW w:type="dxa" w:w="586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Mitigation</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Price volatility</w:t>
            </w:r>
          </w:p>
        </w:tc>
        <w:tc>
          <w:tcPr>
            <w:tcW w:type="dxa" w:w="58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Token launched after utility proven; fiat-denominated prizes reduce exposure</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Regulatory classification as security</w:t>
            </w:r>
          </w:p>
        </w:tc>
        <w:tc>
          <w:tcPr>
            <w:tcW w:type="dxa" w:w="58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Legal review before launch; utility-first design; no profit promises from appreciation</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Champions dumping rewards</w:t>
            </w:r>
          </w:p>
        </w:tc>
        <w:tc>
          <w:tcPr>
            <w:tcW w:type="dxa" w:w="58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Liquidity pool absorbs selling; champions have ongoing incentive to hold</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Low liquidity on DEX</w:t>
            </w:r>
          </w:p>
        </w:tc>
        <w:tc>
          <w:tcPr>
            <w:tcW w:type="dxa" w:w="58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Platform provides initial liquidity; 25% of fiat purchases directed to reserve</w:t>
            </w:r>
          </w:p>
        </w:tc>
      </w:tr>
    </w:tbl>
    <w:p>
      <w:pPr>
        <w:pStyle w:val="Heading2"/>
      </w:pPr>
      <w:r>
        <w:rPr>
          <w:rFonts w:ascii="Arial" w:cs="Arial" w:eastAsia="Arial" w:hAnsi="Arial"/>
          <w:sz w:val="24"/>
          <w:szCs w:val="24"/>
        </w:rPr>
        <w:t xml:space="preserve">9.3 Economic Risks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Risk</w:t>
            </w:r>
          </w:p>
        </w:tc>
        <w:tc>
          <w:tcPr>
            <w:tcW w:type="dxa" w:w="5860"/>
            <w:tcBorders>
              <w:top w:val="single" w:color="CCCCCC" w:sz="1"/>
              <w:left w:val="single" w:color="CCCCCC" w:sz="1"/>
              <w:bottom w:val="single" w:color="CCCCCC" w:sz="1"/>
              <w:right w:val="single" w:color="CCCCCC" w:sz="1"/>
            </w:tcBorders>
            <w:shd w:fill="1a1a2e" w:val="clear"/>
          </w:tcPr>
          <w:p>
            <w:pPr>
              <w:jc w:val="center"/>
            </w:pPr>
            <w:r>
              <w:rPr>
                <w:rFonts w:ascii="Arial" w:cs="Arial" w:eastAsia="Arial" w:hAnsi="Arial"/>
                <w:b/>
                <w:bCs/>
                <w:color w:val="FFFFFF"/>
                <w:sz w:val="22"/>
                <w:szCs w:val="22"/>
              </w:rPr>
              <w:t xml:space="preserve">Mitigation</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Ad revenue lower than projected</w:t>
            </w:r>
          </w:p>
        </w:tc>
        <w:tc>
          <w:tcPr>
            <w:tcW w:type="dxa" w:w="58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Conservative CPM assumptions ($15 vs industry $20-30); multiple ad networks</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Membership conversion below projections</w:t>
            </w:r>
          </w:p>
        </w:tc>
        <w:tc>
          <w:tcPr>
            <w:tcW w:type="dxa" w:w="58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Profit-sharing creates strong upgrade incentive; tiered pricing captures range</w:t>
            </w:r>
          </w:p>
        </w:tc>
      </w:tr>
      <w:tr>
        <w:tc>
          <w:tcPr>
            <w:tcW w:type="dxa" w:w="350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Profit-sharing creates unsustainable expectations</w:t>
            </w:r>
          </w:p>
        </w:tc>
        <w:tc>
          <w:tcPr>
            <w:tcW w:type="dxa" w:w="5860"/>
            <w:tcBorders>
              <w:top w:val="single" w:color="CCCCCC" w:sz="1"/>
              <w:left w:val="single" w:color="CCCCCC" w:sz="1"/>
              <w:bottom w:val="single" w:color="CCCCCC" w:sz="1"/>
              <w:right w:val="single" w:color="CCCCCC" w:sz="1"/>
            </w:tcBorders>
          </w:tcPr>
          <w:p>
            <w:pPr>
              <w:jc w:val="left"/>
            </w:pPr>
            <w:r>
              <w:rPr>
                <w:rFonts w:ascii="Arial" w:cs="Arial" w:eastAsia="Arial" w:hAnsi="Arial"/>
                <w:sz w:val="22"/>
                <w:szCs w:val="22"/>
              </w:rPr>
              <w:t xml:space="preserve">Clear communication that shares are proportional to profit; no guarantees</w:t>
            </w:r>
          </w:p>
        </w:tc>
      </w:tr>
    </w:tbl>
    <w:p>
      <w:r>
        <w:br w:type="page"/>
      </w:r>
    </w:p>
    <w:p>
      <w:pPr>
        <w:pStyle w:val="Heading1"/>
      </w:pPr>
      <w:r>
        <w:rPr>
          <w:rFonts w:ascii="Arial" w:cs="Arial" w:eastAsia="Arial" w:hAnsi="Arial"/>
          <w:sz w:val="24"/>
          <w:szCs w:val="24"/>
        </w:rPr>
        <w:t xml:space="preserve">10. Roadmap &amp; Milestones</w:t>
      </w:r>
    </w:p>
    <w:p>
      <w:pPr>
        <w:pStyle w:val="Heading2"/>
      </w:pPr>
      <w:r>
        <w:rPr>
          <w:rFonts w:ascii="Arial" w:cs="Arial" w:eastAsia="Arial" w:hAnsi="Arial"/>
          <w:sz w:val="24"/>
          <w:szCs w:val="24"/>
        </w:rPr>
        <w:t xml:space="preserve">Phase 1: Foundation (Months 1-6)</w:t>
      </w:r>
    </w:p>
    <w:p>
      <w:pPr>
        <w:pStyle w:val="ListParagraph"/>
        <w:numPr>
          <w:ilvl w:val="0"/>
          <w:numId w:val="2"/>
        </w:numPr>
        <w:spacing w:after="100"/>
      </w:pPr>
      <w:r>
        <w:rPr>
          <w:rFonts w:ascii="Arial" w:cs="Arial" w:eastAsia="Arial" w:hAnsi="Arial"/>
          <w:sz w:val="24"/>
          <w:szCs w:val="24"/>
        </w:rPr>
        <w:t xml:space="preserve">Platform launch with core social features</w:t>
      </w:r>
    </w:p>
    <w:p>
      <w:pPr>
        <w:pStyle w:val="ListParagraph"/>
        <w:numPr>
          <w:ilvl w:val="0"/>
          <w:numId w:val="2"/>
        </w:numPr>
        <w:spacing w:after="100"/>
      </w:pPr>
      <w:r>
        <w:rPr>
          <w:rFonts w:ascii="Arial" w:cs="Arial" w:eastAsia="Arial" w:hAnsi="Arial"/>
          <w:sz w:val="24"/>
          <w:szCs w:val="24"/>
        </w:rPr>
        <w:t xml:space="preserve">First arcade game with leaderboard</w:t>
      </w:r>
    </w:p>
    <w:p>
      <w:pPr>
        <w:pStyle w:val="ListParagraph"/>
        <w:numPr>
          <w:ilvl w:val="0"/>
          <w:numId w:val="2"/>
        </w:numPr>
        <w:spacing w:after="100"/>
      </w:pPr>
      <w:r>
        <w:rPr>
          <w:rFonts w:ascii="Arial" w:cs="Arial" w:eastAsia="Arial" w:hAnsi="Arial"/>
          <w:sz w:val="24"/>
          <w:szCs w:val="24"/>
        </w:rPr>
        <w:t xml:space="preserve">Faux NEXT economy activated (no blockchain yet)</w:t>
      </w:r>
    </w:p>
    <w:p>
      <w:pPr>
        <w:pStyle w:val="ListParagraph"/>
        <w:numPr>
          <w:ilvl w:val="0"/>
          <w:numId w:val="2"/>
        </w:numPr>
        <w:spacing w:after="100"/>
      </w:pPr>
      <w:r>
        <w:rPr>
          <w:rFonts w:ascii="Arial" w:cs="Arial" w:eastAsia="Arial" w:hAnsi="Arial"/>
          <w:sz w:val="24"/>
          <w:szCs w:val="24"/>
        </w:rPr>
        <w:t xml:space="preserve">Membership tiers available</w:t>
      </w:r>
    </w:p>
    <w:p>
      <w:pPr>
        <w:pStyle w:val="ListParagraph"/>
        <w:numPr>
          <w:ilvl w:val="0"/>
          <w:numId w:val="2"/>
        </w:numPr>
        <w:spacing w:after="100"/>
      </w:pPr>
      <w:r>
        <w:rPr>
          <w:rFonts w:ascii="Arial" w:cs="Arial" w:eastAsia="Arial" w:hAnsi="Arial"/>
          <w:sz w:val="24"/>
          <w:szCs w:val="24"/>
        </w:rPr>
        <w:t xml:space="preserve">Target: 10,000 users, operational profitability</w:t>
      </w:r>
    </w:p>
    <w:p>
      <w:pPr>
        <w:pStyle w:val="ListParagraph"/>
        <w:numPr>
          <w:ilvl w:val="0"/>
          <w:numId w:val="2"/>
        </w:numPr>
        <w:spacing w:after="100"/>
      </w:pPr>
      <w:r>
        <w:rPr>
          <w:rFonts w:ascii="Arial" w:cs="Arial" w:eastAsia="Arial" w:hAnsi="Arial"/>
          <w:sz w:val="24"/>
          <w:szCs w:val="24"/>
        </w:rPr>
        <w:t xml:space="preserve">First monthly championship</w:t>
      </w:r>
    </w:p>
    <w:p>
      <w:pPr>
        <w:pStyle w:val="Heading2"/>
      </w:pPr>
      <w:r>
        <w:rPr>
          <w:rFonts w:ascii="Arial" w:cs="Arial" w:eastAsia="Arial" w:hAnsi="Arial"/>
          <w:sz w:val="24"/>
          <w:szCs w:val="24"/>
        </w:rPr>
        <w:t xml:space="preserve">Phase 2: Growth (Months 7-18)</w:t>
      </w:r>
    </w:p>
    <w:p>
      <w:pPr>
        <w:pStyle w:val="ListParagraph"/>
        <w:numPr>
          <w:ilvl w:val="0"/>
          <w:numId w:val="2"/>
        </w:numPr>
        <w:spacing w:after="100"/>
      </w:pPr>
      <w:r>
        <w:rPr>
          <w:rFonts w:ascii="Arial" w:cs="Arial" w:eastAsia="Arial" w:hAnsi="Arial"/>
          <w:sz w:val="24"/>
          <w:szCs w:val="24"/>
        </w:rPr>
        <w:t xml:space="preserve">Scale to 100,000+ users</w:t>
      </w:r>
    </w:p>
    <w:p>
      <w:pPr>
        <w:pStyle w:val="ListParagraph"/>
        <w:numPr>
          <w:ilvl w:val="0"/>
          <w:numId w:val="2"/>
        </w:numPr>
        <w:spacing w:after="100"/>
      </w:pPr>
      <w:r>
        <w:rPr>
          <w:rFonts w:ascii="Arial" w:cs="Arial" w:eastAsia="Arial" w:hAnsi="Arial"/>
          <w:sz w:val="24"/>
          <w:szCs w:val="24"/>
        </w:rPr>
        <w:t xml:space="preserve">Launch matchmaking features</w:t>
      </w:r>
    </w:p>
    <w:p>
      <w:pPr>
        <w:pStyle w:val="ListParagraph"/>
        <w:numPr>
          <w:ilvl w:val="0"/>
          <w:numId w:val="2"/>
        </w:numPr>
        <w:spacing w:after="100"/>
      </w:pPr>
      <w:r>
        <w:rPr>
          <w:rFonts w:ascii="Arial" w:cs="Arial" w:eastAsia="Arial" w:hAnsi="Arial"/>
          <w:sz w:val="24"/>
          <w:szCs w:val="24"/>
        </w:rPr>
        <w:t xml:space="preserve">Marketplace and commissions go live</w:t>
      </w:r>
    </w:p>
    <w:p>
      <w:pPr>
        <w:pStyle w:val="ListParagraph"/>
        <w:numPr>
          <w:ilvl w:val="0"/>
          <w:numId w:val="2"/>
        </w:numPr>
        <w:spacing w:after="100"/>
      </w:pPr>
      <w:r>
        <w:rPr>
          <w:rFonts w:ascii="Arial" w:cs="Arial" w:eastAsia="Arial" w:hAnsi="Arial"/>
          <w:sz w:val="24"/>
          <w:szCs w:val="24"/>
        </w:rPr>
        <w:t xml:space="preserve">NEXT token launches on Solana (TGE)</w:t>
      </w:r>
    </w:p>
    <w:p>
      <w:pPr>
        <w:pStyle w:val="ListParagraph"/>
        <w:numPr>
          <w:ilvl w:val="0"/>
          <w:numId w:val="2"/>
        </w:numPr>
        <w:spacing w:after="100"/>
      </w:pPr>
      <w:r>
        <w:rPr>
          <w:rFonts w:ascii="Arial" w:cs="Arial" w:eastAsia="Arial" w:hAnsi="Arial"/>
          <w:sz w:val="24"/>
          <w:szCs w:val="24"/>
        </w:rPr>
        <w:t xml:space="preserve">Real/Faux bridge activated</w:t>
      </w:r>
    </w:p>
    <w:p>
      <w:pPr>
        <w:pStyle w:val="ListParagraph"/>
        <w:numPr>
          <w:ilvl w:val="0"/>
          <w:numId w:val="2"/>
        </w:numPr>
        <w:spacing w:after="100"/>
      </w:pPr>
      <w:r>
        <w:rPr>
          <w:rFonts w:ascii="Arial" w:cs="Arial" w:eastAsia="Arial" w:hAnsi="Arial"/>
          <w:sz w:val="24"/>
          <w:szCs w:val="24"/>
        </w:rPr>
        <w:t xml:space="preserve">DEX listing (Raydium/Orca)</w:t>
      </w:r>
    </w:p>
    <w:p>
      <w:pPr>
        <w:pStyle w:val="ListParagraph"/>
        <w:numPr>
          <w:ilvl w:val="0"/>
          <w:numId w:val="2"/>
        </w:numPr>
        <w:spacing w:after="100"/>
      </w:pPr>
      <w:r>
        <w:rPr>
          <w:rFonts w:ascii="Arial" w:cs="Arial" w:eastAsia="Arial" w:hAnsi="Arial"/>
          <w:sz w:val="24"/>
          <w:szCs w:val="24"/>
        </w:rPr>
        <w:t xml:space="preserve">First annual championship</w:t>
      </w:r>
    </w:p>
    <w:p>
      <w:pPr>
        <w:pStyle w:val="ListParagraph"/>
        <w:numPr>
          <w:ilvl w:val="0"/>
          <w:numId w:val="2"/>
        </w:numPr>
        <w:spacing w:after="100"/>
      </w:pPr>
      <w:r>
        <w:rPr>
          <w:rFonts w:ascii="Arial" w:cs="Arial" w:eastAsia="Arial" w:hAnsi="Arial"/>
          <w:sz w:val="24"/>
          <w:szCs w:val="24"/>
        </w:rPr>
        <w:t xml:space="preserve">Governance voting implemented (off-chain)</w:t>
      </w:r>
    </w:p>
    <w:p>
      <w:pPr>
        <w:pStyle w:val="Heading2"/>
      </w:pPr>
      <w:r>
        <w:rPr>
          <w:rFonts w:ascii="Arial" w:cs="Arial" w:eastAsia="Arial" w:hAnsi="Arial"/>
          <w:sz w:val="24"/>
          <w:szCs w:val="24"/>
        </w:rPr>
        <w:t xml:space="preserve">Phase 3: Maturity (Months 19-36)</w:t>
      </w:r>
    </w:p>
    <w:p>
      <w:pPr>
        <w:pStyle w:val="ListParagraph"/>
        <w:numPr>
          <w:ilvl w:val="0"/>
          <w:numId w:val="2"/>
        </w:numPr>
        <w:spacing w:after="100"/>
      </w:pPr>
      <w:r>
        <w:rPr>
          <w:rFonts w:ascii="Arial" w:cs="Arial" w:eastAsia="Arial" w:hAnsi="Arial"/>
          <w:sz w:val="24"/>
          <w:szCs w:val="24"/>
        </w:rPr>
        <w:t xml:space="preserve">Scale to 1,000,000+ users</w:t>
      </w:r>
    </w:p>
    <w:p>
      <w:pPr>
        <w:pStyle w:val="ListParagraph"/>
        <w:numPr>
          <w:ilvl w:val="0"/>
          <w:numId w:val="2"/>
        </w:numPr>
        <w:spacing w:after="100"/>
      </w:pPr>
      <w:r>
        <w:rPr>
          <w:rFonts w:ascii="Arial" w:cs="Arial" w:eastAsia="Arial" w:hAnsi="Arial"/>
          <w:sz w:val="24"/>
          <w:szCs w:val="24"/>
        </w:rPr>
        <w:t xml:space="preserve">International expansion (localization)</w:t>
      </w:r>
    </w:p>
    <w:p>
      <w:pPr>
        <w:pStyle w:val="ListParagraph"/>
        <w:numPr>
          <w:ilvl w:val="0"/>
          <w:numId w:val="2"/>
        </w:numPr>
        <w:spacing w:after="100"/>
      </w:pPr>
      <w:r>
        <w:rPr>
          <w:rFonts w:ascii="Arial" w:cs="Arial" w:eastAsia="Arial" w:hAnsi="Arial"/>
          <w:sz w:val="24"/>
          <w:szCs w:val="24"/>
        </w:rPr>
        <w:t xml:space="preserve">Mobile apps (iOS/Android)</w:t>
      </w:r>
    </w:p>
    <w:p>
      <w:pPr>
        <w:pStyle w:val="ListParagraph"/>
        <w:numPr>
          <w:ilvl w:val="0"/>
          <w:numId w:val="2"/>
        </w:numPr>
        <w:spacing w:after="100"/>
      </w:pPr>
      <w:r>
        <w:rPr>
          <w:rFonts w:ascii="Arial" w:cs="Arial" w:eastAsia="Arial" w:hAnsi="Arial"/>
          <w:sz w:val="24"/>
          <w:szCs w:val="24"/>
        </w:rPr>
        <w:t xml:space="preserve">Transition to on-chain governance</w:t>
      </w:r>
    </w:p>
    <w:p>
      <w:pPr>
        <w:pStyle w:val="ListParagraph"/>
        <w:numPr>
          <w:ilvl w:val="0"/>
          <w:numId w:val="2"/>
        </w:numPr>
        <w:spacing w:after="100"/>
      </w:pPr>
      <w:r>
        <w:rPr>
          <w:rFonts w:ascii="Arial" w:cs="Arial" w:eastAsia="Arial" w:hAnsi="Arial"/>
          <w:sz w:val="24"/>
          <w:szCs w:val="24"/>
        </w:rPr>
        <w:t xml:space="preserve">Quadratic voting implementation</w:t>
      </w:r>
    </w:p>
    <w:p>
      <w:pPr>
        <w:pStyle w:val="ListParagraph"/>
        <w:numPr>
          <w:ilvl w:val="0"/>
          <w:numId w:val="2"/>
        </w:numPr>
        <w:spacing w:after="100"/>
      </w:pPr>
      <w:r>
        <w:rPr>
          <w:rFonts w:ascii="Arial" w:cs="Arial" w:eastAsia="Arial" w:hAnsi="Arial"/>
          <w:sz w:val="24"/>
          <w:szCs w:val="24"/>
        </w:rPr>
        <w:t xml:space="preserve">DeFi integrations (staking, LP incentives)</w:t>
      </w:r>
    </w:p>
    <w:p>
      <w:pPr>
        <w:pStyle w:val="Heading2"/>
      </w:pPr>
      <w:r>
        <w:rPr>
          <w:rFonts w:ascii="Arial" w:cs="Arial" w:eastAsia="Arial" w:hAnsi="Arial"/>
          <w:sz w:val="24"/>
          <w:szCs w:val="24"/>
        </w:rPr>
        <w:t xml:space="preserve">Phase 4: Ecosystem (Year 4+)</w:t>
      </w:r>
    </w:p>
    <w:p>
      <w:pPr>
        <w:pStyle w:val="ListParagraph"/>
        <w:numPr>
          <w:ilvl w:val="0"/>
          <w:numId w:val="2"/>
        </w:numPr>
        <w:spacing w:after="100"/>
      </w:pPr>
      <w:r>
        <w:rPr>
          <w:rFonts w:ascii="Arial" w:cs="Arial" w:eastAsia="Arial" w:hAnsi="Arial"/>
          <w:sz w:val="24"/>
          <w:szCs w:val="24"/>
        </w:rPr>
        <w:t xml:space="preserve">Year 5 token burn event</w:t>
      </w:r>
    </w:p>
    <w:p>
      <w:pPr>
        <w:pStyle w:val="ListParagraph"/>
        <w:numPr>
          <w:ilvl w:val="0"/>
          <w:numId w:val="2"/>
        </w:numPr>
        <w:spacing w:after="100"/>
      </w:pPr>
      <w:r>
        <w:rPr>
          <w:rFonts w:ascii="Arial" w:cs="Arial" w:eastAsia="Arial" w:hAnsi="Arial"/>
          <w:sz w:val="24"/>
          <w:szCs w:val="24"/>
        </w:rPr>
        <w:t xml:space="preserve">1% annual inflation begins</w:t>
      </w:r>
    </w:p>
    <w:p>
      <w:pPr>
        <w:pStyle w:val="ListParagraph"/>
        <w:numPr>
          <w:ilvl w:val="0"/>
          <w:numId w:val="2"/>
        </w:numPr>
        <w:spacing w:after="100"/>
      </w:pPr>
      <w:r>
        <w:rPr>
          <w:rFonts w:ascii="Arial" w:cs="Arial" w:eastAsia="Arial" w:hAnsi="Arial"/>
          <w:sz w:val="24"/>
          <w:szCs w:val="24"/>
        </w:rPr>
        <w:t xml:space="preserve">Third-party developer API</w:t>
      </w:r>
    </w:p>
    <w:p>
      <w:pPr>
        <w:pStyle w:val="ListParagraph"/>
        <w:numPr>
          <w:ilvl w:val="0"/>
          <w:numId w:val="2"/>
        </w:numPr>
        <w:spacing w:after="100"/>
      </w:pPr>
      <w:r>
        <w:rPr>
          <w:rFonts w:ascii="Arial" w:cs="Arial" w:eastAsia="Arial" w:hAnsi="Arial"/>
          <w:sz w:val="24"/>
          <w:szCs w:val="24"/>
        </w:rPr>
        <w:t xml:space="preserve">Cross-platform integrations</w:t>
      </w:r>
    </w:p>
    <w:p>
      <w:pPr>
        <w:pStyle w:val="ListParagraph"/>
        <w:numPr>
          <w:ilvl w:val="0"/>
          <w:numId w:val="2"/>
        </w:numPr>
        <w:spacing w:after="100"/>
      </w:pPr>
      <w:r>
        <w:rPr>
          <w:rFonts w:ascii="Arial" w:cs="Arial" w:eastAsia="Arial" w:hAnsi="Arial"/>
          <w:sz w:val="24"/>
          <w:szCs w:val="24"/>
        </w:rPr>
        <w:t xml:space="preserve">Community-led development initiatives</w:t>
      </w:r>
    </w:p>
    <w:p>
      <w:pPr>
        <w:pStyle w:val="ListParagraph"/>
        <w:numPr>
          <w:ilvl w:val="0"/>
          <w:numId w:val="2"/>
        </w:numPr>
        <w:spacing w:after="100"/>
      </w:pPr>
      <w:r>
        <w:rPr>
          <w:rFonts w:ascii="Arial" w:cs="Arial" w:eastAsia="Arial" w:hAnsi="Arial"/>
          <w:sz w:val="24"/>
          <w:szCs w:val="24"/>
        </w:rPr>
        <w:t xml:space="preserve">Platform becomes fully self-sustaining</w:t>
      </w:r>
    </w:p>
    <w:p>
      <w:r>
        <w:br w:type="page"/>
      </w:r>
    </w:p>
    <w:p>
      <w:pPr>
        <w:pStyle w:val="Heading1"/>
      </w:pPr>
      <w:r>
        <w:rPr>
          <w:rFonts w:ascii="Arial" w:cs="Arial" w:eastAsia="Arial" w:hAnsi="Arial"/>
          <w:sz w:val="24"/>
          <w:szCs w:val="24"/>
        </w:rPr>
        <w:t xml:space="preserve">11. Conclusion</w:t>
      </w:r>
    </w:p>
    <w:p>
      <w:pPr>
        <w:spacing w:after="200"/>
      </w:pPr>
      <w:r>
        <w:rPr>
          <w:rFonts w:ascii="Arial" w:cs="Arial" w:eastAsia="Arial" w:hAnsi="Arial"/>
          <w:sz w:val="24"/>
          <w:szCs w:val="24"/>
        </w:rPr>
        <w:t xml:space="preserve">Nexus Social represents a fundamental reimagining of social media economics. By distributing 75% of platform profits directly to users through gaming rewards and profit-sharing, we create aligned incentives where platform success equals community prosperity.</w:t>
      </w:r>
    </w:p>
    <w:p>
      <w:pPr>
        <w:spacing w:after="200"/>
      </w:pPr>
      <w:r>
        <w:rPr>
          <w:rFonts w:ascii="Arial" w:cs="Arial" w:eastAsia="Arial" w:hAnsi="Arial"/>
          <w:b/>
          <w:bCs/>
          <w:sz w:val="24"/>
          <w:szCs w:val="24"/>
        </w:rPr>
        <w:t xml:space="preserve">The core thesis:</w:t>
      </w:r>
    </w:p>
    <w:p>
      <w:pPr>
        <w:pStyle w:val="ListParagraph"/>
        <w:numPr>
          <w:ilvl w:val="0"/>
          <w:numId w:val="2"/>
        </w:numPr>
        <w:spacing w:after="100"/>
      </w:pPr>
      <w:r>
        <w:rPr>
          <w:rFonts w:ascii="Arial" w:cs="Arial" w:eastAsia="Arial" w:hAnsi="Arial"/>
          <w:sz w:val="24"/>
          <w:szCs w:val="24"/>
        </w:rPr>
        <w:t xml:space="preserve">Gaming ad revenue provides a sustainable primary income stream</w:t>
      </w:r>
    </w:p>
    <w:p>
      <w:pPr>
        <w:pStyle w:val="ListParagraph"/>
        <w:numPr>
          <w:ilvl w:val="0"/>
          <w:numId w:val="2"/>
        </w:numPr>
        <w:spacing w:after="100"/>
      </w:pPr>
      <w:r>
        <w:rPr>
          <w:rFonts w:ascii="Arial" w:cs="Arial" w:eastAsia="Arial" w:hAnsi="Arial"/>
          <w:sz w:val="24"/>
          <w:szCs w:val="24"/>
        </w:rPr>
        <w:t xml:space="preserve">Membership tiers fund ongoing operations and create stakeholder alignment</w:t>
      </w:r>
    </w:p>
    <w:p>
      <w:pPr>
        <w:pStyle w:val="ListParagraph"/>
        <w:numPr>
          <w:ilvl w:val="0"/>
          <w:numId w:val="2"/>
        </w:numPr>
        <w:spacing w:after="100"/>
      </w:pPr>
      <w:r>
        <w:rPr>
          <w:rFonts w:ascii="Arial" w:cs="Arial" w:eastAsia="Arial" w:hAnsi="Arial"/>
          <w:sz w:val="24"/>
          <w:szCs w:val="24"/>
        </w:rPr>
        <w:t xml:space="preserve">Token utility on Solana enables efficient value transfer and governance</w:t>
      </w:r>
    </w:p>
    <w:p>
      <w:pPr>
        <w:pStyle w:val="ListParagraph"/>
        <w:numPr>
          <w:ilvl w:val="0"/>
          <w:numId w:val="2"/>
        </w:numPr>
        <w:spacing w:after="100"/>
      </w:pPr>
      <w:r>
        <w:rPr>
          <w:rFonts w:ascii="Arial" w:cs="Arial" w:eastAsia="Arial" w:hAnsi="Arial"/>
          <w:sz w:val="24"/>
          <w:szCs w:val="24"/>
        </w:rPr>
        <w:t xml:space="preserve">Anti-extraction mechanisms prevent wealth concentration</w:t>
      </w:r>
    </w:p>
    <w:p>
      <w:pPr>
        <w:pStyle w:val="ListParagraph"/>
        <w:numPr>
          <w:ilvl w:val="0"/>
          <w:numId w:val="2"/>
        </w:numPr>
        <w:spacing w:after="100"/>
      </w:pPr>
      <w:r>
        <w:rPr>
          <w:rFonts w:ascii="Arial" w:cs="Arial" w:eastAsia="Arial" w:hAnsi="Arial"/>
          <w:sz w:val="24"/>
          <w:szCs w:val="24"/>
        </w:rPr>
        <w:t xml:space="preserve">Democratic governance ensures community control</w:t>
      </w:r>
    </w:p>
    <w:p>
      <w:pPr>
        <w:spacing w:after="200"/>
      </w:pPr>
      <w:r>
        <w:rPr>
          <w:rFonts w:ascii="Arial" w:cs="Arial" w:eastAsia="Arial" w:hAnsi="Arial"/>
          <w:b/>
          <w:bCs/>
          <w:sz w:val="24"/>
          <w:szCs w:val="24"/>
        </w:rPr>
        <w:t xml:space="preserve">Key improvements in v2.0:</w:t>
      </w:r>
    </w:p>
    <w:p>
      <w:pPr>
        <w:pStyle w:val="ListParagraph"/>
        <w:numPr>
          <w:ilvl w:val="0"/>
          <w:numId w:val="2"/>
        </w:numPr>
        <w:spacing w:after="100"/>
      </w:pPr>
      <w:r>
        <w:rPr>
          <w:rFonts w:ascii="Arial" w:cs="Arial" w:eastAsia="Arial" w:hAnsi="Arial"/>
          <w:sz w:val="24"/>
          <w:szCs w:val="24"/>
        </w:rPr>
        <w:t xml:space="preserve">Solana provides the speed and cost-efficiency required for micro-transactions</w:t>
      </w:r>
    </w:p>
    <w:p>
      <w:pPr>
        <w:pStyle w:val="ListParagraph"/>
        <w:numPr>
          <w:ilvl w:val="0"/>
          <w:numId w:val="2"/>
        </w:numPr>
        <w:spacing w:after="100"/>
      </w:pPr>
      <w:r>
        <w:rPr>
          <w:rFonts w:ascii="Arial" w:cs="Arial" w:eastAsia="Arial" w:hAnsi="Arial"/>
          <w:sz w:val="24"/>
          <w:szCs w:val="24"/>
        </w:rPr>
        <w:t xml:space="preserve">Staged token launch proves utility before speculation</w:t>
      </w:r>
    </w:p>
    <w:p>
      <w:pPr>
        <w:pStyle w:val="ListParagraph"/>
        <w:numPr>
          <w:ilvl w:val="0"/>
          <w:numId w:val="2"/>
        </w:numPr>
        <w:spacing w:after="100"/>
      </w:pPr>
      <w:r>
        <w:rPr>
          <w:rFonts w:ascii="Arial" w:cs="Arial" w:eastAsia="Arial" w:hAnsi="Arial"/>
          <w:sz w:val="24"/>
          <w:szCs w:val="24"/>
        </w:rPr>
        <w:t xml:space="preserve">Time-limited champion shares prevent infinite dilution</w:t>
      </w:r>
    </w:p>
    <w:p>
      <w:pPr>
        <w:pStyle w:val="ListParagraph"/>
        <w:numPr>
          <w:ilvl w:val="0"/>
          <w:numId w:val="2"/>
        </w:numPr>
        <w:spacing w:after="100"/>
      </w:pPr>
      <w:r>
        <w:rPr>
          <w:rFonts w:ascii="Arial" w:cs="Arial" w:eastAsia="Arial" w:hAnsi="Arial"/>
          <w:sz w:val="24"/>
          <w:szCs w:val="24"/>
        </w:rPr>
        <w:t xml:space="preserve">Refined bridge mechanics ensure practical implementation</w:t>
      </w:r>
    </w:p>
    <w:p>
      <w:pPr>
        <w:spacing w:after="200"/>
      </w:pPr>
      <w:r>
        <w:rPr>
          <w:rFonts w:ascii="Arial" w:cs="Arial" w:eastAsia="Arial" w:hAnsi="Arial"/>
          <w:sz w:val="24"/>
          <w:szCs w:val="24"/>
        </w:rPr>
        <w:t xml:space="preserve">This whitepaper provides the complete economic framework for community evaluation, investor analysis, and ongoing iteration. Every formula, projection, and mechanism is designed to be interrogated, stress-tested, and improved through community governance.</w:t>
      </w:r>
    </w:p>
    <w:p>
      <w:pPr>
        <w:spacing w:before="400"/>
      </w:pPr>
    </w:p>
    <w:p>
      <w:pPr>
        <w:spacing w:after="100"/>
        <w:jc w:val="center"/>
      </w:pPr>
      <w:r>
        <w:rPr>
          <w:rFonts w:ascii="Arial" w:cs="Arial" w:eastAsia="Arial" w:hAnsi="Arial"/>
          <w:b/>
          <w:bCs/>
          <w:sz w:val="28"/>
          <w:szCs w:val="28"/>
        </w:rPr>
        <w:t xml:space="preserve">The next evolution of social media isn't corporate-owned.</w:t>
      </w:r>
    </w:p>
    <w:p>
      <w:pPr>
        <w:spacing w:after="400"/>
        <w:jc w:val="center"/>
      </w:pPr>
      <w:r>
        <w:rPr>
          <w:rFonts w:ascii="Arial" w:cs="Arial" w:eastAsia="Arial" w:hAnsi="Arial"/>
          <w:b/>
          <w:bCs/>
          <w:sz w:val="28"/>
          <w:szCs w:val="28"/>
        </w:rPr>
        <w:t xml:space="preserve">It's community-owned.</w:t>
      </w:r>
    </w:p>
    <w:p>
      <w:pPr>
        <w:spacing w:after="100"/>
        <w:jc w:val="center"/>
      </w:pPr>
      <w:r>
        <w:rPr>
          <w:rFonts w:ascii="Arial" w:cs="Arial" w:eastAsia="Arial" w:hAnsi="Arial"/>
          <w:b/>
          <w:bCs/>
          <w:color w:val="1a1a2e"/>
          <w:sz w:val="36"/>
          <w:szCs w:val="36"/>
        </w:rPr>
        <w:t xml:space="preserve">Welcome to NEXT.</w:t>
      </w:r>
    </w:p>
    <w:p>
      <w:pPr>
        <w:spacing w:before="800"/>
      </w:pPr>
    </w:p>
    <w:p>
      <w:pPr>
        <w:jc w:val="center"/>
      </w:pPr>
      <w:r>
        <w:rPr>
          <w:rFonts w:ascii="Arial" w:cs="Arial" w:eastAsia="Arial" w:hAnsi="Arial"/>
          <w:color w:val="888888"/>
          <w:sz w:val="20"/>
          <w:szCs w:val="20"/>
        </w:rPr>
        <w:t xml:space="preserve">Document Version: 2.0 (Solana Edition)</w:t>
      </w:r>
    </w:p>
    <w:p>
      <w:pPr>
        <w:jc w:val="center"/>
      </w:pPr>
      <w:r>
        <w:rPr>
          <w:rFonts w:ascii="Arial" w:cs="Arial" w:eastAsia="Arial" w:hAnsi="Arial"/>
          <w:color w:val="888888"/>
          <w:sz w:val="20"/>
          <w:szCs w:val="20"/>
        </w:rPr>
        <w:t xml:space="preserve">Last Updated: December 2024</w:t>
      </w:r>
    </w:p>
    <w:p>
      <w:pPr>
        <w:jc w:val="center"/>
      </w:pPr>
      <w:r>
        <w:rPr>
          <w:rFonts w:ascii="Arial" w:cs="Arial" w:eastAsia="Arial" w:hAnsi="Arial"/>
          <w:color w:val="888888"/>
          <w:sz w:val="20"/>
          <w:szCs w:val="20"/>
        </w:rPr>
        <w:t xml:space="preserve">License: CC BY-SA 4.0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20"/>
        <w:szCs w:val="20"/>
      </w:rPr>
      <w:t xml:space="preserve">NEXUS SOCIAL — Economic Whitepaper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2e"/>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2d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2025-12-26T05:46:19.806Z</dcterms:created>
  <dcterms:modified xsi:type="dcterms:W3CDTF">2025-12-26T05:46:19.807Z</dcterms:modified>
</cp:coreProperties>
</file>

<file path=docProps/custom.xml><?xml version="1.0" encoding="utf-8"?>
<Properties xmlns="http://schemas.openxmlformats.org/officeDocument/2006/custom-properties" xmlns:vt="http://schemas.openxmlformats.org/officeDocument/2006/docPropsVTypes"/>
</file>