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Nirmala UI" w:eastAsia="Times New Roman"/>
          <w:b/>
          <w:i w:val="0"/>
          <w:sz w:val="28"/>
        </w:rPr>
        <w:t>BEFORE THE HON'BLE DISTRICT CONSUMER DISPUTES REDRESSAL COMMISSION, GHAZIABAD (U.P.)</w:t>
      </w:r>
    </w:p>
    <w:p>
      <w:pPr>
        <w:spacing w:line="360" w:lineRule="auto"/>
        <w:jc w:val="both"/>
      </w:pPr>
      <w:r>
        <w:rPr>
          <w:rFonts w:ascii="Times New Roman" w:hAnsi="Times New Roman" w:cs="Nirmala UI" w:eastAsia="Times New Roman"/>
          <w:b/>
          <w:i w:val="0"/>
          <w:sz w:val="24"/>
        </w:rPr>
        <w:t>CONSUMER COMPLAINT NO. _______ OF 2026</w:t>
      </w:r>
    </w:p>
    <w:p>
      <w:pPr>
        <w:spacing w:line="360" w:lineRule="auto"/>
        <w:jc w:val="both"/>
      </w:pPr>
      <w:r>
        <w:rPr>
          <w:rFonts w:ascii="Times New Roman" w:hAnsi="Times New Roman" w:cs="Nirmala UI" w:eastAsia="Times New Roman"/>
          <w:b w:val="0"/>
          <w:i/>
          <w:sz w:val="24"/>
        </w:rPr>
        <w:t>(Complaint under Section 35 of the Consumer Protection Act, 2019)</w:t>
      </w:r>
    </w:p>
    <w:p>
      <w:pPr>
        <w:spacing w:line="360" w:lineRule="auto"/>
        <w:jc w:val="both"/>
      </w:pPr>
      <w:r>
        <w:rPr>
          <w:rFonts w:ascii="Times New Roman" w:hAnsi="Times New Roman" w:cs="Nirmala UI" w:eastAsia="Times New Roman"/>
          <w:b/>
          <w:i w:val="0"/>
          <w:sz w:val="24"/>
        </w:rPr>
        <w:t>IN THE MATTER OF:</w:t>
      </w:r>
    </w:p>
    <w:p>
      <w:pPr>
        <w:spacing w:line="360" w:lineRule="auto"/>
        <w:jc w:val="both"/>
      </w:pPr>
      <w:r>
        <w:rPr>
          <w:rFonts w:ascii="Times New Roman" w:hAnsi="Times New Roman" w:cs="Nirmala UI" w:eastAsia="Times New Roman"/>
          <w:b/>
          <w:i w:val="0"/>
          <w:sz w:val="24"/>
        </w:rPr>
        <w:t>Mr. Vikas Gandhi</w:t>
      </w:r>
    </w:p>
    <w:p>
      <w:pPr>
        <w:spacing w:line="360" w:lineRule="auto"/>
        <w:jc w:val="both"/>
      </w:pPr>
      <w:r>
        <w:rPr>
          <w:rFonts w:ascii="Times New Roman" w:hAnsi="Times New Roman" w:cs="Nirmala UI" w:eastAsia="Times New Roman"/>
          <w:b w:val="0"/>
          <w:i w:val="0"/>
          <w:sz w:val="24"/>
        </w:rPr>
        <w:t>S/o Shri Surendra Gandhi, aged about 53 years,</w:t>
      </w:r>
    </w:p>
    <w:p>
      <w:pPr>
        <w:spacing w:line="360" w:lineRule="auto"/>
        <w:jc w:val="both"/>
      </w:pPr>
      <w:r>
        <w:rPr>
          <w:rFonts w:ascii="Times New Roman" w:hAnsi="Times New Roman" w:cs="Nirmala UI" w:eastAsia="Times New Roman"/>
          <w:b w:val="0"/>
          <w:i w:val="0"/>
          <w:sz w:val="24"/>
        </w:rPr>
        <w:t>R/o D-20, 1st Floor, Dayanand Nagar,</w:t>
      </w:r>
    </w:p>
    <w:p>
      <w:pPr>
        <w:spacing w:line="360" w:lineRule="auto"/>
        <w:jc w:val="both"/>
      </w:pPr>
      <w:r>
        <w:rPr>
          <w:rFonts w:ascii="Times New Roman" w:hAnsi="Times New Roman" w:cs="Nirmala UI" w:eastAsia="Times New Roman"/>
          <w:b w:val="0"/>
          <w:i w:val="0"/>
          <w:sz w:val="24"/>
        </w:rPr>
        <w:t>Ghaziabad, Uttar Pradesh – 201001</w:t>
      </w:r>
    </w:p>
    <w:p>
      <w:pPr>
        <w:spacing w:line="360" w:lineRule="auto"/>
        <w:jc w:val="both"/>
      </w:pPr>
      <w:r>
        <w:rPr>
          <w:rFonts w:ascii="Times New Roman" w:hAnsi="Times New Roman" w:cs="Nirmala UI" w:eastAsia="Times New Roman"/>
          <w:b w:val="0"/>
          <w:i w:val="0"/>
          <w:sz w:val="24"/>
        </w:rPr>
        <w:t>Mobile: 9911198000 | Email: 9amdeal@gmail.com</w:t>
      </w:r>
    </w:p>
    <w:p>
      <w:pPr>
        <w:spacing w:line="360" w:lineRule="auto"/>
        <w:jc w:val="both"/>
      </w:pPr>
      <w:r>
        <w:rPr>
          <w:rFonts w:ascii="Times New Roman" w:hAnsi="Times New Roman" w:cs="Nirmala UI" w:eastAsia="Times New Roman"/>
          <w:b w:val="0"/>
          <w:i w:val="0"/>
          <w:sz w:val="24"/>
        </w:rPr>
        <w:t>…</w:t>
      </w:r>
      <w:r>
        <w:rPr>
          <w:rFonts w:ascii="Times New Roman" w:hAnsi="Times New Roman" w:cs="Nirmala UI" w:eastAsia="Times New Roman"/>
          <w:b/>
          <w:i w:val="0"/>
          <w:sz w:val="24"/>
        </w:rPr>
        <w:t>COMPLAINANT</w:t>
      </w:r>
    </w:p>
    <w:p>
      <w:pPr>
        <w:spacing w:line="360" w:lineRule="auto"/>
        <w:jc w:val="both"/>
      </w:pPr>
      <w:r>
        <w:rPr>
          <w:rFonts w:ascii="Times New Roman" w:hAnsi="Times New Roman" w:cs="Nirmala UI" w:eastAsia="Times New Roman"/>
          <w:b/>
          <w:i w:val="0"/>
          <w:sz w:val="24"/>
        </w:rPr>
        <w:t>VERSUS</w:t>
      </w:r>
    </w:p>
    <w:p>
      <w:pPr>
        <w:spacing w:line="360" w:lineRule="auto"/>
        <w:jc w:val="both"/>
      </w:pPr>
      <w:r>
        <w:rPr>
          <w:rFonts w:ascii="Times New Roman" w:hAnsi="Times New Roman" w:cs="Nirmala UI" w:eastAsia="Times New Roman"/>
          <w:b/>
          <w:i w:val="0"/>
          <w:sz w:val="24"/>
        </w:rPr>
        <w:t>ACKO General Insurance Limited</w:t>
      </w:r>
    </w:p>
    <w:p>
      <w:pPr>
        <w:spacing w:line="360" w:lineRule="auto"/>
        <w:jc w:val="both"/>
      </w:pPr>
      <w:r>
        <w:rPr>
          <w:rFonts w:ascii="Times New Roman" w:hAnsi="Times New Roman" w:cs="Nirmala UI" w:eastAsia="Times New Roman"/>
          <w:b w:val="0"/>
          <w:i w:val="0"/>
          <w:sz w:val="24"/>
        </w:rPr>
        <w:t>Through its Managing Director / Authorised Signatory</w:t>
      </w:r>
    </w:p>
    <w:p>
      <w:pPr>
        <w:spacing w:line="360" w:lineRule="auto"/>
        <w:jc w:val="both"/>
      </w:pPr>
      <w:r>
        <w:rPr>
          <w:rFonts w:ascii="Times New Roman" w:hAnsi="Times New Roman" w:cs="Nirmala UI" w:eastAsia="Times New Roman"/>
          <w:b w:val="0"/>
          <w:i w:val="0"/>
          <w:sz w:val="24"/>
        </w:rPr>
        <w:t>Regd. Office: 2nd Floor, 36/5 Hustle Hub One East,</w:t>
      </w:r>
    </w:p>
    <w:p>
      <w:pPr>
        <w:spacing w:line="360" w:lineRule="auto"/>
        <w:jc w:val="both"/>
      </w:pPr>
      <w:r>
        <w:rPr>
          <w:rFonts w:ascii="Times New Roman" w:hAnsi="Times New Roman" w:cs="Nirmala UI" w:eastAsia="Times New Roman"/>
          <w:b w:val="0"/>
          <w:i w:val="0"/>
          <w:sz w:val="24"/>
        </w:rPr>
        <w:t>Somasandrapalya, 27th Main Road, Sector 2, HSR Layout,</w:t>
      </w:r>
    </w:p>
    <w:p>
      <w:pPr>
        <w:spacing w:line="360" w:lineRule="auto"/>
        <w:jc w:val="both"/>
      </w:pPr>
      <w:r>
        <w:rPr>
          <w:rFonts w:ascii="Times New Roman" w:hAnsi="Times New Roman" w:cs="Nirmala UI" w:eastAsia="Times New Roman"/>
          <w:b w:val="0"/>
          <w:i w:val="0"/>
          <w:sz w:val="24"/>
        </w:rPr>
        <w:t>Bengaluru, Karnataka – 560102</w:t>
      </w:r>
    </w:p>
    <w:p>
      <w:pPr>
        <w:spacing w:line="360" w:lineRule="auto"/>
        <w:jc w:val="both"/>
      </w:pPr>
      <w:r>
        <w:rPr>
          <w:rFonts w:ascii="Times New Roman" w:hAnsi="Times New Roman" w:cs="Nirmala UI" w:eastAsia="Times New Roman"/>
          <w:b w:val="0"/>
          <w:i w:val="0"/>
          <w:sz w:val="24"/>
        </w:rPr>
        <w:t>Email: gro@acko.com | IRDAI Reg. No. 157</w:t>
      </w:r>
    </w:p>
    <w:p>
      <w:pPr>
        <w:spacing w:line="360" w:lineRule="auto"/>
        <w:jc w:val="both"/>
      </w:pPr>
      <w:r>
        <w:rPr>
          <w:rFonts w:ascii="Times New Roman" w:hAnsi="Times New Roman" w:cs="Nirmala UI" w:eastAsia="Times New Roman"/>
          <w:b w:val="0"/>
          <w:i w:val="0"/>
          <w:sz w:val="24"/>
        </w:rPr>
        <w:t>…</w:t>
      </w:r>
      <w:r>
        <w:rPr>
          <w:rFonts w:ascii="Times New Roman" w:hAnsi="Times New Roman" w:cs="Nirmala UI" w:eastAsia="Times New Roman"/>
          <w:b/>
          <w:i w:val="0"/>
          <w:sz w:val="24"/>
        </w:rPr>
        <w:t>OPPOSITE PARTY</w:t>
      </w:r>
    </w:p>
    <w:p>
      <w:pPr>
        <w:spacing w:before="240"/>
        <w:jc w:val="center"/>
      </w:pPr>
      <w:r>
        <w:rPr>
          <w:rFonts w:ascii="Times New Roman" w:hAnsi="Times New Roman" w:cs="Nirmala UI" w:eastAsia="Times New Roman"/>
          <w:b/>
          <w:i w:val="0"/>
          <w:sz w:val="26"/>
        </w:rPr>
        <w:t>COMPLAINT UNDER SECTION 35 OF THE CONSUMER PROTECTION ACT, 2019 FOR ARBITRARY REPUDIATION OF A MEDICALLY NECESSARY HEALTH CLAIM, DEFICIENCY IN SERVICE AND UNFAIR TRADE PRACTICE</w:t>
      </w:r>
    </w:p>
    <w:p>
      <w:pPr>
        <w:spacing w:line="360" w:lineRule="auto"/>
        <w:jc w:val="both"/>
      </w:pPr>
      <w:r>
        <w:rPr>
          <w:rFonts w:ascii="Times New Roman" w:hAnsi="Times New Roman" w:cs="Nirmala UI" w:eastAsia="Times New Roman"/>
          <w:b/>
          <w:i w:val="0"/>
          <w:sz w:val="24"/>
        </w:rPr>
        <w:t>MOST RESPECTFULLY SHOWETH:</w:t>
      </w:r>
    </w:p>
    <w:p>
      <w:pPr>
        <w:spacing w:line="360" w:lineRule="auto"/>
        <w:jc w:val="both"/>
      </w:pPr>
      <w:r>
        <w:rPr>
          <w:rFonts w:ascii="Times New Roman" w:hAnsi="Times New Roman" w:cs="Nirmala UI" w:eastAsia="Times New Roman"/>
          <w:b w:val="0"/>
          <w:i w:val="0"/>
          <w:sz w:val="24"/>
        </w:rPr>
        <w:t xml:space="preserve">The present complaint arises out of the repudiation of a fully documented hospitalization claim of ₹37,358/- despite </w:t>
      </w:r>
      <w:r>
        <w:rPr>
          <w:rFonts w:ascii="Times New Roman" w:hAnsi="Times New Roman" w:cs="Nirmala UI" w:eastAsia="Times New Roman"/>
          <w:b/>
          <w:i w:val="0"/>
          <w:sz w:val="24"/>
        </w:rPr>
        <w:t>uncontroverted medical evidence</w:t>
      </w:r>
      <w:r>
        <w:rPr>
          <w:rFonts w:ascii="Times New Roman" w:hAnsi="Times New Roman" w:cs="Nirmala UI" w:eastAsia="Times New Roman"/>
          <w:b w:val="0"/>
          <w:i w:val="0"/>
          <w:sz w:val="24"/>
        </w:rPr>
        <w:t xml:space="preserve"> — the hospital record of acute urinary obstruction with active infection, an urgent surgery performed by a super-specialist Urologist, a biopsy confirming a premalignant disease, and the treating specialist's written certification — none of which the Opposite Party has ever examined, answered or rebutted. Every material assertion in this complaint is supported by a document annexed hereto.</w:t>
      </w:r>
    </w:p>
    <w:p>
      <w:pPr>
        <w:spacing w:before="240"/>
        <w:jc w:val="center"/>
      </w:pPr>
      <w:r>
        <w:rPr>
          <w:rFonts w:ascii="Times New Roman" w:hAnsi="Times New Roman" w:cs="Nirmala UI" w:eastAsia="Times New Roman"/>
          <w:b/>
          <w:i w:val="0"/>
          <w:sz w:val="26"/>
        </w:rPr>
        <w:t>CHAPTER I — PARTIES</w:t>
      </w:r>
    </w:p>
    <w:p>
      <w:pPr>
        <w:spacing w:line="360" w:lineRule="auto"/>
        <w:jc w:val="both"/>
      </w:pPr>
      <w:r>
        <w:rPr>
          <w:rFonts w:ascii="Times New Roman" w:hAnsi="Times New Roman" w:cs="Nirmala UI" w:eastAsia="Times New Roman"/>
          <w:b w:val="0"/>
          <w:i w:val="0"/>
          <w:sz w:val="24"/>
        </w:rPr>
        <w:t>1. The Complainant is a "consumer" within the meaning of Section 2(7) of the Consumer Protection Act, 2019, having purchased a health insurance policy from the Opposite Party for consideration for personal/family use.</w:t>
      </w:r>
    </w:p>
    <w:p>
      <w:pPr>
        <w:spacing w:line="360" w:lineRule="auto"/>
        <w:jc w:val="both"/>
      </w:pPr>
      <w:r>
        <w:rPr>
          <w:rFonts w:ascii="Times New Roman" w:hAnsi="Times New Roman" w:cs="Nirmala UI" w:eastAsia="Times New Roman"/>
          <w:b w:val="0"/>
          <w:i w:val="0"/>
          <w:sz w:val="24"/>
        </w:rPr>
        <w:t>2. The Opposite Party is a general insurance company registered with IRDAI (Reg. No. 157), rendering insurance services for consideration.</w:t>
      </w:r>
    </w:p>
    <w:p>
      <w:pPr>
        <w:spacing w:before="240"/>
        <w:jc w:val="center"/>
      </w:pPr>
      <w:r>
        <w:rPr>
          <w:rFonts w:ascii="Times New Roman" w:hAnsi="Times New Roman" w:cs="Nirmala UI" w:eastAsia="Times New Roman"/>
          <w:b/>
          <w:i w:val="0"/>
          <w:sz w:val="26"/>
        </w:rPr>
        <w:t>CHAPTER II — JURISDICTION AND LIMITATION</w:t>
      </w:r>
    </w:p>
    <w:p>
      <w:pPr>
        <w:spacing w:line="360" w:lineRule="auto"/>
        <w:jc w:val="both"/>
      </w:pPr>
      <w:r>
        <w:rPr>
          <w:rFonts w:ascii="Times New Roman" w:hAnsi="Times New Roman" w:cs="Nirmala UI" w:eastAsia="Times New Roman"/>
          <w:b w:val="0"/>
          <w:i w:val="0"/>
          <w:sz w:val="24"/>
        </w:rPr>
        <w:t xml:space="preserve">3. </w:t>
      </w:r>
      <w:r>
        <w:rPr>
          <w:rFonts w:ascii="Times New Roman" w:hAnsi="Times New Roman" w:cs="Nirmala UI" w:eastAsia="Times New Roman"/>
          <w:b/>
          <w:i w:val="0"/>
          <w:sz w:val="24"/>
        </w:rPr>
        <w:t>Territorial:</w:t>
      </w:r>
      <w:r>
        <w:rPr>
          <w:rFonts w:ascii="Times New Roman" w:hAnsi="Times New Roman" w:cs="Nirmala UI" w:eastAsia="Times New Roman"/>
          <w:b w:val="0"/>
          <w:i w:val="0"/>
          <w:sz w:val="24"/>
        </w:rPr>
        <w:t xml:space="preserve"> The Complainant resides at Ghaziabad and the entire hospitalization and treatment took place at RS Maitri Health Care, J-278, Patel Nagar 1st, Ghaziabad. This Hon'ble Commission has territorial jurisdiction under Section 34(2)(d) of the Act.</w:t>
      </w:r>
    </w:p>
    <w:p>
      <w:pPr>
        <w:spacing w:line="360" w:lineRule="auto"/>
        <w:jc w:val="both"/>
      </w:pPr>
      <w:r>
        <w:rPr>
          <w:rFonts w:ascii="Times New Roman" w:hAnsi="Times New Roman" w:cs="Nirmala UI" w:eastAsia="Times New Roman"/>
          <w:b w:val="0"/>
          <w:i w:val="0"/>
          <w:sz w:val="24"/>
        </w:rPr>
        <w:t xml:space="preserve">4. </w:t>
      </w:r>
      <w:r>
        <w:rPr>
          <w:rFonts w:ascii="Times New Roman" w:hAnsi="Times New Roman" w:cs="Nirmala UI" w:eastAsia="Times New Roman"/>
          <w:b/>
          <w:i w:val="0"/>
          <w:sz w:val="24"/>
        </w:rPr>
        <w:t>Pecuniary:</w:t>
      </w:r>
      <w:r>
        <w:rPr>
          <w:rFonts w:ascii="Times New Roman" w:hAnsi="Times New Roman" w:cs="Nirmala UI" w:eastAsia="Times New Roman"/>
          <w:b w:val="0"/>
          <w:i w:val="0"/>
          <w:sz w:val="24"/>
        </w:rPr>
        <w:t xml:space="preserve"> The claim and compensation sought are well within the pecuniary limits of the District Commission.</w:t>
      </w:r>
    </w:p>
    <w:p>
      <w:pPr>
        <w:spacing w:line="360" w:lineRule="auto"/>
        <w:jc w:val="both"/>
      </w:pPr>
      <w:r>
        <w:rPr>
          <w:rFonts w:ascii="Times New Roman" w:hAnsi="Times New Roman" w:cs="Nirmala UI" w:eastAsia="Times New Roman"/>
          <w:b w:val="0"/>
          <w:i w:val="0"/>
          <w:sz w:val="24"/>
        </w:rPr>
        <w:t xml:space="preserve">5. </w:t>
      </w:r>
      <w:r>
        <w:rPr>
          <w:rFonts w:ascii="Times New Roman" w:hAnsi="Times New Roman" w:cs="Nirmala UI" w:eastAsia="Times New Roman"/>
          <w:b/>
          <w:i w:val="0"/>
          <w:sz w:val="24"/>
        </w:rPr>
        <w:t>Limitation:</w:t>
      </w:r>
      <w:r>
        <w:rPr>
          <w:rFonts w:ascii="Times New Roman" w:hAnsi="Times New Roman" w:cs="Nirmala UI" w:eastAsia="Times New Roman"/>
          <w:b w:val="0"/>
          <w:i w:val="0"/>
          <w:sz w:val="24"/>
        </w:rPr>
        <w:t xml:space="preserve"> The claim was repudiated on 26.06.2025; the Complainant thereafter pursued the insurer's grievance mechanism and the Insurance Ombudsman, whose Award was pronounced on 02.07.2026. The complaint is within two years of the cause of action (Section 69). The Ombudsman's own forwarding letter dated 02.07.2026 (Annex-XIII-A) records, verbatim:</w:t>
      </w:r>
    </w:p>
    <w:p>
      <w:pPr>
        <w:ind w:left="864" w:right="432"/>
      </w:pPr>
      <w:r>
        <w:rPr>
          <w:rFonts w:ascii="Times New Roman" w:hAnsi="Times New Roman" w:cs="Nirmala UI" w:eastAsia="Times New Roman"/>
          <w:b w:val="0"/>
          <w:i/>
          <w:sz w:val="22"/>
        </w:rPr>
        <w:t>"In the eventuality of your disagreeing with the enclosed award, you may, move a fresh application at any other forum/court that may be considered by you as appropriate."</w:t>
      </w:r>
    </w:p>
    <w:p>
      <w:pPr>
        <w:spacing w:before="240"/>
        <w:jc w:val="center"/>
      </w:pPr>
      <w:r>
        <w:rPr>
          <w:rFonts w:ascii="Times New Roman" w:hAnsi="Times New Roman" w:cs="Nirmala UI" w:eastAsia="Times New Roman"/>
          <w:b/>
          <w:i w:val="0"/>
          <w:sz w:val="26"/>
        </w:rPr>
        <w:t>CHAPTER III — CHRONOLOGY OF EVENTS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
              <w:rPr>
                <w:rFonts w:ascii="Times New Roman" w:hAnsi="Times New Roman" w:cs="Nirmala UI" w:eastAsia="Times New Roman"/>
                <w:b/>
                <w:i w:val="0"/>
                <w:sz w:val="20"/>
              </w:rPr>
              <w:t>Date</w:t>
            </w:r>
          </w:p>
        </w:tc>
        <w:tc>
          <w:tcPr>
            <w:tcW w:type="dxa" w:w="3000"/>
          </w:tcPr>
          <w:p>
            <w:r/>
            <w:r>
              <w:rPr>
                <w:rFonts w:ascii="Times New Roman" w:hAnsi="Times New Roman" w:cs="Nirmala UI" w:eastAsia="Times New Roman"/>
                <w:b/>
                <w:i w:val="0"/>
                <w:sz w:val="20"/>
              </w:rPr>
              <w:t>Event</w:t>
            </w:r>
          </w:p>
        </w:tc>
        <w:tc>
          <w:tcPr>
            <w:tcW w:type="dxa" w:w="3000"/>
          </w:tcPr>
          <w:p>
            <w:r/>
            <w:r>
              <w:rPr>
                <w:rFonts w:ascii="Times New Roman" w:hAnsi="Times New Roman" w:cs="Nirmala UI" w:eastAsia="Times New Roman"/>
                <w:b/>
                <w:i w:val="0"/>
                <w:sz w:val="20"/>
              </w:rPr>
              <w:t>Supporting Document</w:t>
            </w:r>
          </w:p>
        </w:tc>
      </w:tr>
      <w:tr>
        <w:tc>
          <w:tcPr>
            <w:tcW w:type="dxa" w:w="3000"/>
          </w:tcPr>
          <w:p>
            <w:r/>
            <w:r>
              <w:rPr>
                <w:rFonts w:ascii="Times New Roman" w:hAnsi="Times New Roman" w:cs="Nirmala UI" w:eastAsia="Times New Roman"/>
                <w:b w:val="0"/>
                <w:i w:val="0"/>
                <w:sz w:val="20"/>
              </w:rPr>
              <w:t>04.11.2024</w:t>
            </w:r>
          </w:p>
        </w:tc>
        <w:tc>
          <w:tcPr>
            <w:tcW w:type="dxa" w:w="3000"/>
          </w:tcPr>
          <w:p>
            <w:r/>
            <w:r>
              <w:rPr>
                <w:rFonts w:ascii="Times New Roman" w:hAnsi="Times New Roman" w:cs="Nirmala UI" w:eastAsia="Times New Roman"/>
                <w:b w:val="0"/>
                <w:i w:val="0"/>
                <w:sz w:val="20"/>
              </w:rPr>
              <w:t>Proposal accepted after underwriting; ACKO Personal Health Policy (Standard Plan, Family Floater) No. ASHP202400001607 issued; Sum Insured ₹10,00,000; premium ₹31,065 p.a.; policy period 04.11.2024–03.11.2025</w:t>
            </w:r>
          </w:p>
        </w:tc>
        <w:tc>
          <w:tcPr>
            <w:tcW w:type="dxa" w:w="3000"/>
          </w:tcPr>
          <w:p>
            <w:r/>
            <w:r>
              <w:rPr>
                <w:rFonts w:ascii="Times New Roman" w:hAnsi="Times New Roman" w:cs="Nirmala UI" w:eastAsia="Times New Roman"/>
                <w:b w:val="0"/>
                <w:i w:val="0"/>
                <w:sz w:val="20"/>
              </w:rPr>
              <w:t>Annexure C-1 (Policy Schedule); Annexure C-2 (Proposal Form)</w:t>
            </w:r>
          </w:p>
        </w:tc>
      </w:tr>
      <w:tr>
        <w:tc>
          <w:tcPr>
            <w:tcW w:type="dxa" w:w="3000"/>
          </w:tcPr>
          <w:p>
            <w:r/>
            <w:r>
              <w:rPr>
                <w:rFonts w:ascii="Times New Roman" w:hAnsi="Times New Roman" w:cs="Nirmala UI" w:eastAsia="Times New Roman"/>
                <w:b w:val="0"/>
                <w:i w:val="0"/>
                <w:sz w:val="20"/>
              </w:rPr>
              <w:t>Nov 2024 – Jun 2025</w:t>
            </w:r>
          </w:p>
        </w:tc>
        <w:tc>
          <w:tcPr>
            <w:tcW w:type="dxa" w:w="3000"/>
          </w:tcPr>
          <w:p>
            <w:r/>
            <w:r>
              <w:rPr>
                <w:rFonts w:ascii="Times New Roman" w:hAnsi="Times New Roman" w:cs="Nirmala UI" w:eastAsia="Times New Roman"/>
                <w:b w:val="0"/>
                <w:i w:val="0"/>
                <w:sz w:val="20"/>
              </w:rPr>
              <w:t>All premium instalments paid on time; policy continuously in force without break</w:t>
            </w:r>
          </w:p>
        </w:tc>
        <w:tc>
          <w:tcPr>
            <w:tcW w:type="dxa" w:w="3000"/>
          </w:tcPr>
          <w:p>
            <w:r/>
            <w:r>
              <w:rPr>
                <w:rFonts w:ascii="Times New Roman" w:hAnsi="Times New Roman" w:cs="Nirmala UI" w:eastAsia="Times New Roman"/>
                <w:b w:val="0"/>
                <w:i w:val="0"/>
                <w:sz w:val="20"/>
              </w:rPr>
              <w:t>Annexure C-3 (payment records)</w:t>
            </w:r>
          </w:p>
        </w:tc>
      </w:tr>
      <w:tr>
        <w:tc>
          <w:tcPr>
            <w:tcW w:type="dxa" w:w="3000"/>
          </w:tcPr>
          <w:p>
            <w:r/>
            <w:r>
              <w:rPr>
                <w:rFonts w:ascii="Times New Roman" w:hAnsi="Times New Roman" w:cs="Nirmala UI" w:eastAsia="Times New Roman"/>
                <w:b w:val="0"/>
                <w:i w:val="0"/>
                <w:sz w:val="20"/>
              </w:rPr>
              <w:t>June 2025</w:t>
            </w:r>
          </w:p>
        </w:tc>
        <w:tc>
          <w:tcPr>
            <w:tcW w:type="dxa" w:w="3000"/>
          </w:tcPr>
          <w:p>
            <w:r/>
            <w:r>
              <w:rPr>
                <w:rFonts w:ascii="Times New Roman" w:hAnsi="Times New Roman" w:cs="Nirmala UI" w:eastAsia="Times New Roman"/>
                <w:b w:val="0"/>
                <w:i w:val="0"/>
                <w:sz w:val="20"/>
              </w:rPr>
              <w:t>Complainant develops acute urinary complaints — poor flow of urine with infection</w:t>
            </w:r>
          </w:p>
        </w:tc>
        <w:tc>
          <w:tcPr>
            <w:tcW w:type="dxa" w:w="3000"/>
          </w:tcPr>
          <w:p>
            <w:r/>
            <w:r>
              <w:rPr>
                <w:rFonts w:ascii="Times New Roman" w:hAnsi="Times New Roman" w:cs="Nirmala UI" w:eastAsia="Times New Roman"/>
                <w:b w:val="0"/>
                <w:i w:val="0"/>
                <w:sz w:val="20"/>
              </w:rPr>
              <w:t>Annexure C-4 (Discharge Summary)</w:t>
            </w:r>
          </w:p>
        </w:tc>
      </w:tr>
      <w:tr>
        <w:tc>
          <w:tcPr>
            <w:tcW w:type="dxa" w:w="3000"/>
          </w:tcPr>
          <w:p>
            <w:r/>
            <w:r>
              <w:rPr>
                <w:rFonts w:ascii="Times New Roman" w:hAnsi="Times New Roman" w:cs="Nirmala UI" w:eastAsia="Times New Roman"/>
                <w:b w:val="0"/>
                <w:i w:val="0"/>
                <w:sz w:val="20"/>
              </w:rPr>
              <w:t>20.06.2025</w:t>
            </w:r>
          </w:p>
        </w:tc>
        <w:tc>
          <w:tcPr>
            <w:tcW w:type="dxa" w:w="3000"/>
          </w:tcPr>
          <w:p>
            <w:r/>
            <w:r>
              <w:rPr>
                <w:rFonts w:ascii="Times New Roman" w:hAnsi="Times New Roman" w:cs="Nirmala UI" w:eastAsia="Times New Roman"/>
                <w:b w:val="0"/>
                <w:i w:val="0"/>
                <w:sz w:val="20"/>
              </w:rPr>
              <w:t xml:space="preserve">Admitted to RS Maitri Health Care, Ghaziabad at 06:58 hrs; </w:t>
            </w:r>
            <w:r>
              <w:rPr>
                <w:rFonts w:ascii="Times New Roman" w:hAnsi="Times New Roman" w:cs="Nirmala UI" w:eastAsia="Times New Roman"/>
                <w:b/>
                <w:i w:val="0"/>
                <w:sz w:val="20"/>
              </w:rPr>
              <w:t>Circumcision + Meatoplasty performed the same day</w:t>
            </w:r>
            <w:r>
              <w:rPr>
                <w:rFonts w:ascii="Times New Roman" w:hAnsi="Times New Roman" w:cs="Nirmala UI" w:eastAsia="Times New Roman"/>
                <w:b w:val="0"/>
                <w:i w:val="0"/>
                <w:sz w:val="20"/>
              </w:rPr>
              <w:t xml:space="preserve"> under spinal anaesthesia by Dr. Vaibhav Saxena, M.Ch. (Urology); IV fluids and IV antibiotics administered; excised tissue sent for histopathology</w:t>
            </w:r>
          </w:p>
        </w:tc>
        <w:tc>
          <w:tcPr>
            <w:tcW w:type="dxa" w:w="3000"/>
          </w:tcPr>
          <w:p>
            <w:r/>
            <w:r>
              <w:rPr>
                <w:rFonts w:ascii="Times New Roman" w:hAnsi="Times New Roman" w:cs="Nirmala UI" w:eastAsia="Times New Roman"/>
                <w:b w:val="0"/>
                <w:i w:val="0"/>
                <w:sz w:val="20"/>
              </w:rPr>
              <w:t>Annexure C-4</w:t>
            </w:r>
          </w:p>
        </w:tc>
      </w:tr>
      <w:tr>
        <w:tc>
          <w:tcPr>
            <w:tcW w:type="dxa" w:w="3000"/>
          </w:tcPr>
          <w:p>
            <w:r/>
            <w:r>
              <w:rPr>
                <w:rFonts w:ascii="Times New Roman" w:hAnsi="Times New Roman" w:cs="Nirmala UI" w:eastAsia="Times New Roman"/>
                <w:b w:val="0"/>
                <w:i w:val="0"/>
                <w:sz w:val="20"/>
              </w:rPr>
              <w:t>21.06.2025</w:t>
            </w:r>
          </w:p>
        </w:tc>
        <w:tc>
          <w:tcPr>
            <w:tcW w:type="dxa" w:w="3000"/>
          </w:tcPr>
          <w:p>
            <w:r/>
            <w:r>
              <w:rPr>
                <w:rFonts w:ascii="Times New Roman" w:hAnsi="Times New Roman" w:cs="Nirmala UI" w:eastAsia="Times New Roman"/>
                <w:b w:val="0"/>
                <w:i w:val="0"/>
                <w:sz w:val="20"/>
              </w:rPr>
              <w:t>Discharged in stable condition; total hospital expenses ₹37,358/-</w:t>
            </w:r>
          </w:p>
        </w:tc>
        <w:tc>
          <w:tcPr>
            <w:tcW w:type="dxa" w:w="3000"/>
          </w:tcPr>
          <w:p>
            <w:r/>
            <w:r>
              <w:rPr>
                <w:rFonts w:ascii="Times New Roman" w:hAnsi="Times New Roman" w:cs="Nirmala UI" w:eastAsia="Times New Roman"/>
                <w:b w:val="0"/>
                <w:i w:val="0"/>
                <w:sz w:val="20"/>
              </w:rPr>
              <w:t>Annexure C-4; Annexure C-5 (Bills)</w:t>
            </w:r>
          </w:p>
        </w:tc>
      </w:tr>
      <w:tr>
        <w:tc>
          <w:tcPr>
            <w:tcW w:type="dxa" w:w="3000"/>
          </w:tcPr>
          <w:p>
            <w:r/>
            <w:r>
              <w:rPr>
                <w:rFonts w:ascii="Times New Roman" w:hAnsi="Times New Roman" w:cs="Nirmala UI" w:eastAsia="Times New Roman"/>
                <w:b w:val="0"/>
                <w:i w:val="0"/>
                <w:sz w:val="20"/>
              </w:rPr>
              <w:t>21/24.06.2025</w:t>
            </w:r>
          </w:p>
        </w:tc>
        <w:tc>
          <w:tcPr>
            <w:tcW w:type="dxa" w:w="3000"/>
          </w:tcPr>
          <w:p>
            <w:r/>
            <w:r>
              <w:rPr>
                <w:rFonts w:ascii="Times New Roman" w:hAnsi="Times New Roman" w:cs="Nirmala UI" w:eastAsia="Times New Roman"/>
                <w:b w:val="0"/>
                <w:i w:val="0"/>
                <w:sz w:val="20"/>
              </w:rPr>
              <w:t>Reimbursement Claim No. 25062100350/1 lodged with all documents; detailed representation sent</w:t>
            </w:r>
          </w:p>
        </w:tc>
        <w:tc>
          <w:tcPr>
            <w:tcW w:type="dxa" w:w="3000"/>
          </w:tcPr>
          <w:p>
            <w:r/>
            <w:r>
              <w:rPr>
                <w:rFonts w:ascii="Times New Roman" w:hAnsi="Times New Roman" w:cs="Nirmala UI" w:eastAsia="Times New Roman"/>
                <w:b w:val="0"/>
                <w:i w:val="0"/>
                <w:sz w:val="20"/>
              </w:rPr>
              <w:t>Annexure C-6</w:t>
            </w:r>
          </w:p>
        </w:tc>
      </w:tr>
      <w:tr>
        <w:tc>
          <w:tcPr>
            <w:tcW w:type="dxa" w:w="3000"/>
          </w:tcPr>
          <w:p>
            <w:r/>
            <w:r>
              <w:rPr>
                <w:rFonts w:ascii="Times New Roman" w:hAnsi="Times New Roman" w:cs="Nirmala UI" w:eastAsia="Times New Roman"/>
                <w:b w:val="0"/>
                <w:i w:val="0"/>
                <w:sz w:val="20"/>
              </w:rPr>
              <w:t>25.06.2025</w:t>
            </w:r>
          </w:p>
        </w:tc>
        <w:tc>
          <w:tcPr>
            <w:tcW w:type="dxa" w:w="3000"/>
          </w:tcPr>
          <w:p>
            <w:r/>
            <w:r>
              <w:rPr>
                <w:rFonts w:ascii="Times New Roman" w:hAnsi="Times New Roman" w:cs="Nirmala UI" w:eastAsia="Times New Roman"/>
                <w:b w:val="0"/>
                <w:i w:val="0"/>
                <w:sz w:val="20"/>
              </w:rPr>
              <w:t>Claim rejected by "Update on Your Claim" email quoting the genitourinary entry and asserting — five days before the histopathology report existed — that the procedure "is not related to a malignancy"; GRO separately rejects the representation in identical mechanical terms</w:t>
            </w:r>
          </w:p>
        </w:tc>
        <w:tc>
          <w:tcPr>
            <w:tcW w:type="dxa" w:w="3000"/>
          </w:tcPr>
          <w:p>
            <w:r/>
            <w:r>
              <w:rPr>
                <w:rFonts w:ascii="Times New Roman" w:hAnsi="Times New Roman" w:cs="Nirmala UI" w:eastAsia="Times New Roman"/>
                <w:b w:val="0"/>
                <w:i w:val="0"/>
                <w:sz w:val="20"/>
              </w:rPr>
              <w:t>Annexure C-7</w:t>
            </w:r>
          </w:p>
        </w:tc>
      </w:tr>
      <w:tr>
        <w:tc>
          <w:tcPr>
            <w:tcW w:type="dxa" w:w="3000"/>
          </w:tcPr>
          <w:p>
            <w:r/>
            <w:r>
              <w:rPr>
                <w:rFonts w:ascii="Times New Roman" w:hAnsi="Times New Roman" w:cs="Nirmala UI" w:eastAsia="Times New Roman"/>
                <w:b w:val="0"/>
                <w:i w:val="0"/>
                <w:sz w:val="20"/>
              </w:rPr>
              <w:t>26.06.2025</w:t>
            </w:r>
          </w:p>
        </w:tc>
        <w:tc>
          <w:tcPr>
            <w:tcW w:type="dxa" w:w="3000"/>
          </w:tcPr>
          <w:p>
            <w:r/>
            <w:r>
              <w:rPr>
                <w:rFonts w:ascii="Times New Roman" w:hAnsi="Times New Roman" w:cs="Nirmala UI" w:eastAsia="Times New Roman"/>
                <w:b/>
                <w:i w:val="0"/>
                <w:sz w:val="20"/>
              </w:rPr>
              <w:t>Claim repudiated</w:t>
            </w:r>
            <w:r>
              <w:rPr>
                <w:rFonts w:ascii="Times New Roman" w:hAnsi="Times New Roman" w:cs="Nirmala UI" w:eastAsia="Times New Roman"/>
                <w:b w:val="0"/>
                <w:i w:val="0"/>
                <w:sz w:val="20"/>
              </w:rPr>
              <w:t xml:space="preserve"> by email citing only the general "Specific Illnesses" waiting-period clause, without naming any listed condition and without dealing with the exception contained in it</w:t>
            </w:r>
          </w:p>
        </w:tc>
        <w:tc>
          <w:tcPr>
            <w:tcW w:type="dxa" w:w="3000"/>
          </w:tcPr>
          <w:p>
            <w:r/>
            <w:r>
              <w:rPr>
                <w:rFonts w:ascii="Times New Roman" w:hAnsi="Times New Roman" w:cs="Nirmala UI" w:eastAsia="Times New Roman"/>
                <w:b w:val="0"/>
                <w:i w:val="0"/>
                <w:sz w:val="20"/>
              </w:rPr>
              <w:t>Annexure C-8</w:t>
            </w:r>
          </w:p>
        </w:tc>
      </w:tr>
      <w:tr>
        <w:tc>
          <w:tcPr>
            <w:tcW w:type="dxa" w:w="3000"/>
          </w:tcPr>
          <w:p>
            <w:r/>
            <w:r>
              <w:rPr>
                <w:rFonts w:ascii="Times New Roman" w:hAnsi="Times New Roman" w:cs="Nirmala UI" w:eastAsia="Times New Roman"/>
                <w:b w:val="0"/>
                <w:i w:val="0"/>
                <w:sz w:val="20"/>
              </w:rPr>
              <w:t>30.06.2025</w:t>
            </w:r>
          </w:p>
        </w:tc>
        <w:tc>
          <w:tcPr>
            <w:tcW w:type="dxa" w:w="3000"/>
          </w:tcPr>
          <w:p>
            <w:r/>
            <w:r>
              <w:rPr>
                <w:rFonts w:ascii="Times New Roman" w:hAnsi="Times New Roman" w:cs="Nirmala UI" w:eastAsia="Times New Roman"/>
                <w:b/>
                <w:i w:val="0"/>
                <w:sz w:val="20"/>
              </w:rPr>
              <w:t>Histopathology Report</w:t>
            </w:r>
            <w:r>
              <w:rPr>
                <w:rFonts w:ascii="Times New Roman" w:hAnsi="Times New Roman" w:cs="Nirmala UI" w:eastAsia="Times New Roman"/>
                <w:b w:val="0"/>
                <w:i w:val="0"/>
                <w:sz w:val="20"/>
              </w:rPr>
              <w:t xml:space="preserve"> (Max Lab, No. V-6630/25): gross "cauliflower like lesion 3.5 × 3 × 0.8 cm"; Impression: "Consistent with Lichen sclerosus (balanitis xerotica obliterans)"</w:t>
            </w:r>
          </w:p>
        </w:tc>
        <w:tc>
          <w:tcPr>
            <w:tcW w:type="dxa" w:w="3000"/>
          </w:tcPr>
          <w:p>
            <w:r/>
            <w:r>
              <w:rPr>
                <w:rFonts w:ascii="Times New Roman" w:hAnsi="Times New Roman" w:cs="Nirmala UI" w:eastAsia="Times New Roman"/>
                <w:b w:val="0"/>
                <w:i w:val="0"/>
                <w:sz w:val="20"/>
              </w:rPr>
              <w:t>Annexure C-9</w:t>
            </w:r>
          </w:p>
        </w:tc>
      </w:tr>
      <w:tr>
        <w:tc>
          <w:tcPr>
            <w:tcW w:type="dxa" w:w="3000"/>
          </w:tcPr>
          <w:p>
            <w:r/>
            <w:r>
              <w:rPr>
                <w:rFonts w:ascii="Times New Roman" w:hAnsi="Times New Roman" w:cs="Nirmala UI" w:eastAsia="Times New Roman"/>
                <w:b w:val="0"/>
                <w:i w:val="0"/>
                <w:sz w:val="20"/>
              </w:rPr>
              <w:t>Jul–Aug 2025</w:t>
            </w:r>
          </w:p>
        </w:tc>
        <w:tc>
          <w:tcPr>
            <w:tcW w:type="dxa" w:w="3000"/>
          </w:tcPr>
          <w:p>
            <w:r/>
            <w:r>
              <w:rPr>
                <w:rFonts w:ascii="Times New Roman" w:hAnsi="Times New Roman" w:cs="Nirmala UI" w:eastAsia="Times New Roman"/>
                <w:b w:val="0"/>
                <w:i w:val="0"/>
                <w:sz w:val="20"/>
              </w:rPr>
              <w:t>Appeals and grievances to the Opposite Party — all rejected without dealing with the medical evidence</w:t>
            </w:r>
          </w:p>
        </w:tc>
        <w:tc>
          <w:tcPr>
            <w:tcW w:type="dxa" w:w="3000"/>
          </w:tcPr>
          <w:p>
            <w:r/>
            <w:r>
              <w:rPr>
                <w:rFonts w:ascii="Times New Roman" w:hAnsi="Times New Roman" w:cs="Nirmala UI" w:eastAsia="Times New Roman"/>
                <w:b w:val="0"/>
                <w:i w:val="0"/>
                <w:sz w:val="20"/>
              </w:rPr>
              <w:t>Annexure C-10 (colly.)</w:t>
            </w:r>
          </w:p>
        </w:tc>
      </w:tr>
      <w:tr>
        <w:tc>
          <w:tcPr>
            <w:tcW w:type="dxa" w:w="3000"/>
          </w:tcPr>
          <w:p>
            <w:r/>
            <w:r>
              <w:rPr>
                <w:rFonts w:ascii="Times New Roman" w:hAnsi="Times New Roman" w:cs="Nirmala UI" w:eastAsia="Times New Roman"/>
                <w:b w:val="0"/>
                <w:i w:val="0"/>
                <w:sz w:val="20"/>
              </w:rPr>
              <w:t>07.08.2025</w:t>
            </w:r>
          </w:p>
        </w:tc>
        <w:tc>
          <w:tcPr>
            <w:tcW w:type="dxa" w:w="3000"/>
          </w:tcPr>
          <w:p>
            <w:r/>
            <w:r>
              <w:rPr>
                <w:rFonts w:ascii="Times New Roman" w:hAnsi="Times New Roman" w:cs="Nirmala UI" w:eastAsia="Times New Roman"/>
                <w:b w:val="0"/>
                <w:i w:val="0"/>
                <w:sz w:val="20"/>
              </w:rPr>
              <w:t>Complaint filed before Insurance Ombudsman, Noida (NOI-H-056-2526-0961)</w:t>
            </w:r>
          </w:p>
        </w:tc>
        <w:tc>
          <w:tcPr>
            <w:tcW w:type="dxa" w:w="3000"/>
          </w:tcPr>
          <w:p>
            <w:r/>
            <w:r>
              <w:rPr>
                <w:rFonts w:ascii="Times New Roman" w:hAnsi="Times New Roman" w:cs="Nirmala UI" w:eastAsia="Times New Roman"/>
                <w:b w:val="0"/>
                <w:i w:val="0"/>
                <w:sz w:val="20"/>
              </w:rPr>
              <w:t>Annexure C-11</w:t>
            </w:r>
          </w:p>
        </w:tc>
      </w:tr>
      <w:tr>
        <w:tc>
          <w:tcPr>
            <w:tcW w:type="dxa" w:w="3000"/>
          </w:tcPr>
          <w:p>
            <w:r/>
            <w:r>
              <w:rPr>
                <w:rFonts w:ascii="Times New Roman" w:hAnsi="Times New Roman" w:cs="Nirmala UI" w:eastAsia="Times New Roman"/>
                <w:b w:val="0"/>
                <w:i w:val="0"/>
                <w:sz w:val="20"/>
              </w:rPr>
              <w:t>24.06.2026</w:t>
            </w:r>
          </w:p>
        </w:tc>
        <w:tc>
          <w:tcPr>
            <w:tcW w:type="dxa" w:w="3000"/>
          </w:tcPr>
          <w:p>
            <w:r/>
            <w:r>
              <w:rPr>
                <w:rFonts w:ascii="Times New Roman" w:hAnsi="Times New Roman" w:cs="Nirmala UI" w:eastAsia="Times New Roman"/>
                <w:b w:val="0"/>
                <w:i w:val="0"/>
                <w:sz w:val="20"/>
              </w:rPr>
              <w:t>Personal hearing before the Ombudsman</w:t>
            </w:r>
          </w:p>
        </w:tc>
        <w:tc>
          <w:tcPr>
            <w:tcW w:type="dxa" w:w="3000"/>
          </w:tcPr>
          <w:p>
            <w:r/>
            <w:r>
              <w:rPr>
                <w:rFonts w:ascii="Times New Roman" w:hAnsi="Times New Roman" w:cs="Nirmala UI" w:eastAsia="Times New Roman"/>
                <w:b w:val="0"/>
                <w:i w:val="0"/>
                <w:sz w:val="20"/>
              </w:rPr>
              <w:t>Annexure C-11</w:t>
            </w:r>
          </w:p>
        </w:tc>
      </w:tr>
      <w:tr>
        <w:tc>
          <w:tcPr>
            <w:tcW w:type="dxa" w:w="3000"/>
          </w:tcPr>
          <w:p>
            <w:r/>
            <w:r>
              <w:rPr>
                <w:rFonts w:ascii="Times New Roman" w:hAnsi="Times New Roman" w:cs="Nirmala UI" w:eastAsia="Times New Roman"/>
                <w:b w:val="0"/>
                <w:i w:val="0"/>
                <w:sz w:val="20"/>
              </w:rPr>
              <w:t>02.07.2026</w:t>
            </w:r>
          </w:p>
        </w:tc>
        <w:tc>
          <w:tcPr>
            <w:tcW w:type="dxa" w:w="3000"/>
          </w:tcPr>
          <w:p>
            <w:r/>
            <w:r>
              <w:rPr>
                <w:rFonts w:ascii="Times New Roman" w:hAnsi="Times New Roman" w:cs="Nirmala UI" w:eastAsia="Times New Roman"/>
                <w:b w:val="0"/>
                <w:i w:val="0"/>
                <w:sz w:val="20"/>
              </w:rPr>
              <w:t xml:space="preserve">Ombudsman Award IO/NOI/A/HI/0061/2026-2027: complaint dismissed, </w:t>
            </w:r>
            <w:r>
              <w:rPr>
                <w:rFonts w:ascii="Times New Roman" w:hAnsi="Times New Roman" w:cs="Nirmala UI" w:eastAsia="Times New Roman"/>
                <w:b/>
                <w:i w:val="0"/>
                <w:sz w:val="20"/>
              </w:rPr>
              <w:t>but medical necessity held undisputed and Permanent Exclusion held inapplicable</w:t>
            </w:r>
            <w:r>
              <w:rPr>
                <w:rFonts w:ascii="Times New Roman" w:hAnsi="Times New Roman" w:cs="Nirmala UI" w:eastAsia="Times New Roman"/>
                <w:b w:val="0"/>
                <w:i w:val="0"/>
                <w:sz w:val="20"/>
              </w:rPr>
              <w:t>; liberty to approach any other forum</w:t>
            </w:r>
          </w:p>
        </w:tc>
        <w:tc>
          <w:tcPr>
            <w:tcW w:type="dxa" w:w="3000"/>
          </w:tcPr>
          <w:p>
            <w:r/>
            <w:r>
              <w:rPr>
                <w:rFonts w:ascii="Times New Roman" w:hAnsi="Times New Roman" w:cs="Nirmala UI" w:eastAsia="Times New Roman"/>
                <w:b w:val="0"/>
                <w:i w:val="0"/>
                <w:sz w:val="20"/>
              </w:rPr>
              <w:t>Annexure C-11; Annex-XIII-A letter</w:t>
            </w:r>
          </w:p>
        </w:tc>
      </w:tr>
      <w:tr>
        <w:tc>
          <w:tcPr>
            <w:tcW w:type="dxa" w:w="3000"/>
          </w:tcPr>
          <w:p>
            <w:r/>
            <w:r>
              <w:rPr>
                <w:rFonts w:ascii="Times New Roman" w:hAnsi="Times New Roman" w:cs="Nirmala UI" w:eastAsia="Times New Roman"/>
                <w:b w:val="0"/>
                <w:i w:val="0"/>
                <w:sz w:val="20"/>
              </w:rPr>
              <w:t>12.07.2026</w:t>
            </w:r>
          </w:p>
        </w:tc>
        <w:tc>
          <w:tcPr>
            <w:tcW w:type="dxa" w:w="3000"/>
          </w:tcPr>
          <w:p>
            <w:r/>
            <w:r>
              <w:rPr>
                <w:rFonts w:ascii="Times New Roman" w:hAnsi="Times New Roman" w:cs="Nirmala UI" w:eastAsia="Times New Roman"/>
                <w:b w:val="0"/>
                <w:i w:val="0"/>
                <w:sz w:val="20"/>
              </w:rPr>
              <w:t>Treating Urologist issues Medical Certificate: surgery "was must" due to inability to pass urine and UTI; biopsy confirmed BXO, "a pre-malignant condition"; risk of life-threatening infection and penile cancer if not treated</w:t>
            </w:r>
          </w:p>
        </w:tc>
        <w:tc>
          <w:tcPr>
            <w:tcW w:type="dxa" w:w="3000"/>
          </w:tcPr>
          <w:p>
            <w:r/>
            <w:r>
              <w:rPr>
                <w:rFonts w:ascii="Times New Roman" w:hAnsi="Times New Roman" w:cs="Nirmala UI" w:eastAsia="Times New Roman"/>
                <w:b w:val="0"/>
                <w:i w:val="0"/>
                <w:sz w:val="20"/>
              </w:rPr>
              <w:t>Annexure C-12</w:t>
            </w:r>
          </w:p>
        </w:tc>
      </w:tr>
      <w:tr>
        <w:tc>
          <w:tcPr>
            <w:tcW w:type="dxa" w:w="3000"/>
          </w:tcPr>
          <w:p>
            <w:r/>
            <w:r>
              <w:rPr>
                <w:rFonts w:ascii="Times New Roman" w:hAnsi="Times New Roman" w:cs="Nirmala UI" w:eastAsia="Times New Roman"/>
                <w:b w:val="0"/>
                <w:i w:val="0"/>
                <w:sz w:val="20"/>
              </w:rPr>
              <w:t>14.07.2026</w:t>
            </w:r>
          </w:p>
        </w:tc>
        <w:tc>
          <w:tcPr>
            <w:tcW w:type="dxa" w:w="3000"/>
          </w:tcPr>
          <w:p>
            <w:r/>
            <w:r>
              <w:rPr>
                <w:rFonts w:ascii="Times New Roman" w:hAnsi="Times New Roman" w:cs="Nirmala UI" w:eastAsia="Times New Roman"/>
                <w:b w:val="0"/>
                <w:i w:val="0"/>
                <w:sz w:val="20"/>
              </w:rPr>
              <w:t>Grievance registered on the National Consumer Helpline (INGRAM) portal against the repudiation — Grievance No. 9719631 (status: in process)</w:t>
            </w:r>
          </w:p>
        </w:tc>
        <w:tc>
          <w:tcPr>
            <w:tcW w:type="dxa" w:w="3000"/>
          </w:tcPr>
          <w:p>
            <w:r/>
            <w:r>
              <w:rPr>
                <w:rFonts w:ascii="Times New Roman" w:hAnsi="Times New Roman" w:cs="Nirmala UI" w:eastAsia="Times New Roman"/>
                <w:b w:val="0"/>
                <w:i w:val="0"/>
                <w:sz w:val="20"/>
              </w:rPr>
              <w:t>Annexure C-10 (colly.)</w:t>
            </w:r>
          </w:p>
        </w:tc>
      </w:tr>
      <w:tr>
        <w:tc>
          <w:tcPr>
            <w:tcW w:type="dxa" w:w="3000"/>
          </w:tcPr>
          <w:p>
            <w:r>
              <w:t>15.07.2026</w:t>
            </w:r>
          </w:p>
        </w:tc>
        <w:tc>
          <w:tcPr>
            <w:tcW w:type="dxa" w:w="3000"/>
          </w:tcPr>
          <w:p>
            <w:r>
              <w:t>Opposite Party's Grievance Redressal Officer replies by email, reiterating verbatim the very “waiting period” ground of 26.06.2025 — once again without identifying any listed condition in the Schedule, and without adverting to the biopsy report, the treating doctor's certificate dated 12.07.2026, or the Ombudsman's findings in paras 13–14 of the Award</w:t>
            </w:r>
          </w:p>
        </w:tc>
        <w:tc>
          <w:tcPr>
            <w:tcW w:type="dxa" w:w="3000"/>
          </w:tcPr>
          <w:p>
            <w:r>
              <w:t>Annexure C-10 (colly.)</w:t>
            </w:r>
          </w:p>
        </w:tc>
      </w:tr>
    </w:tbl>
    <w:p/>
    <w:p>
      <w:pPr>
        <w:spacing w:before="240"/>
        <w:jc w:val="center"/>
      </w:pPr>
      <w:r>
        <w:rPr>
          <w:rFonts w:ascii="Times New Roman" w:hAnsi="Times New Roman" w:cs="Nirmala UI" w:eastAsia="Times New Roman"/>
          <w:b/>
          <w:i w:val="0"/>
          <w:sz w:val="26"/>
        </w:rPr>
        <w:t>CHAPTER IV — THE MEDICAL FACTS: AN ACUTE ILLNESS AND A MEDICALLY UNAVOIDABLE SURGERY</w:t>
      </w:r>
    </w:p>
    <w:p>
      <w:pPr>
        <w:spacing w:line="360" w:lineRule="auto"/>
        <w:jc w:val="both"/>
      </w:pPr>
      <w:r>
        <w:rPr>
          <w:rFonts w:ascii="Times New Roman" w:hAnsi="Times New Roman" w:cs="Nirmala UI" w:eastAsia="Times New Roman"/>
          <w:b w:val="0"/>
          <w:i w:val="0"/>
          <w:sz w:val="24"/>
        </w:rPr>
        <w:t xml:space="preserve">6. In June 2025 — more than seven months into the policy — the Complainant developed </w:t>
      </w:r>
      <w:r>
        <w:rPr>
          <w:rFonts w:ascii="Times New Roman" w:hAnsi="Times New Roman" w:cs="Nirmala UI" w:eastAsia="Times New Roman"/>
          <w:b/>
          <w:i w:val="0"/>
          <w:sz w:val="24"/>
        </w:rPr>
        <w:t>acute obstruction to the passage of urine</w:t>
      </w:r>
      <w:r>
        <w:rPr>
          <w:rFonts w:ascii="Times New Roman" w:hAnsi="Times New Roman" w:cs="Nirmala UI" w:eastAsia="Times New Roman"/>
          <w:b w:val="0"/>
          <w:i w:val="0"/>
          <w:sz w:val="24"/>
        </w:rPr>
        <w:t>. The Discharge Summary of RS Maitri Health Care (Annexure C-4) records, verbatim:</w:t>
      </w:r>
    </w:p>
    <w:p>
      <w:pPr>
        <w:ind w:left="864" w:right="432"/>
      </w:pPr>
      <w:r>
        <w:rPr>
          <w:rFonts w:ascii="Times New Roman" w:hAnsi="Times New Roman" w:cs="Nirmala UI" w:eastAsia="Times New Roman"/>
          <w:b/>
          <w:i w:val="0"/>
          <w:sz w:val="22"/>
        </w:rPr>
        <w:t>Diagnosis:</w:t>
      </w:r>
      <w:r>
        <w:rPr>
          <w:rFonts w:ascii="Times New Roman" w:hAnsi="Times New Roman" w:cs="Nirmala UI" w:eastAsia="Times New Roman"/>
          <w:b w:val="0"/>
          <w:i w:val="0"/>
          <w:sz w:val="22"/>
        </w:rPr>
        <w:t xml:space="preserve"> "TIGHT PHIMOSIS WITH BALANITIS WITH MEATAL STENOSIS"</w:t>
      </w:r>
    </w:p>
    <w:p>
      <w:pPr>
        <w:ind w:left="864" w:right="432"/>
      </w:pPr>
      <w:r>
        <w:rPr>
          <w:rFonts w:ascii="Times New Roman" w:hAnsi="Times New Roman" w:cs="Nirmala UI" w:eastAsia="Times New Roman"/>
          <w:b/>
          <w:i w:val="0"/>
          <w:sz w:val="22"/>
        </w:rPr>
        <w:t>Brief history of presenting illness:</w:t>
      </w:r>
      <w:r>
        <w:rPr>
          <w:rFonts w:ascii="Times New Roman" w:hAnsi="Times New Roman" w:cs="Nirmala UI" w:eastAsia="Times New Roman"/>
          <w:b w:val="0"/>
          <w:i w:val="0"/>
          <w:sz w:val="22"/>
        </w:rPr>
        <w:t xml:space="preserve"> "POOR FLOW OF URINE"</w:t>
      </w:r>
    </w:p>
    <w:p>
      <w:pPr>
        <w:ind w:left="864" w:right="432"/>
      </w:pPr>
      <w:r>
        <w:rPr>
          <w:rFonts w:ascii="Times New Roman" w:hAnsi="Times New Roman" w:cs="Nirmala UI" w:eastAsia="Times New Roman"/>
          <w:b/>
          <w:i w:val="0"/>
          <w:sz w:val="22"/>
        </w:rPr>
        <w:t>Procedure:</w:t>
      </w:r>
      <w:r>
        <w:rPr>
          <w:rFonts w:ascii="Times New Roman" w:hAnsi="Times New Roman" w:cs="Nirmala UI" w:eastAsia="Times New Roman"/>
          <w:b w:val="0"/>
          <w:i w:val="0"/>
          <w:sz w:val="22"/>
        </w:rPr>
        <w:t xml:space="preserve"> "CIRCUMCISION + MEATOPLASTY DONE UNDER SA ON 20/06/2025"</w:t>
      </w:r>
    </w:p>
    <w:p>
      <w:pPr>
        <w:ind w:left="864" w:right="432"/>
      </w:pPr>
      <w:r>
        <w:rPr>
          <w:rFonts w:ascii="Times New Roman" w:hAnsi="Times New Roman" w:cs="Nirmala UI" w:eastAsia="Times New Roman"/>
          <w:b/>
          <w:i w:val="0"/>
          <w:sz w:val="22"/>
        </w:rPr>
        <w:t>Course during hospitalization:</w:t>
      </w:r>
      <w:r>
        <w:rPr>
          <w:rFonts w:ascii="Times New Roman" w:hAnsi="Times New Roman" w:cs="Nirmala UI" w:eastAsia="Times New Roman"/>
          <w:b w:val="0"/>
          <w:i w:val="0"/>
          <w:sz w:val="22"/>
        </w:rPr>
        <w:t xml:space="preserve"> "IV FLUIDS AND IV ANTIBIOTICS"</w:t>
      </w:r>
    </w:p>
    <w:p>
      <w:pPr>
        <w:spacing w:line="360" w:lineRule="auto"/>
        <w:jc w:val="both"/>
      </w:pPr>
      <w:r>
        <w:rPr>
          <w:rFonts w:ascii="Times New Roman" w:hAnsi="Times New Roman" w:cs="Nirmala UI" w:eastAsia="Times New Roman"/>
          <w:b w:val="0"/>
          <w:i w:val="0"/>
          <w:sz w:val="24"/>
        </w:rPr>
        <w:t xml:space="preserve">7. These four entries of the hospital's own contemporaneous record establish, without any need for argument: (i) acute urinary obstruction; (ii) </w:t>
      </w:r>
      <w:r>
        <w:rPr>
          <w:rFonts w:ascii="Times New Roman" w:hAnsi="Times New Roman" w:cs="Nirmala UI" w:eastAsia="Times New Roman"/>
          <w:b/>
          <w:i w:val="0"/>
          <w:sz w:val="24"/>
        </w:rPr>
        <w:t>active infection</w:t>
      </w:r>
      <w:r>
        <w:rPr>
          <w:rFonts w:ascii="Times New Roman" w:hAnsi="Times New Roman" w:cs="Nirmala UI" w:eastAsia="Times New Roman"/>
          <w:b w:val="0"/>
          <w:i w:val="0"/>
          <w:sz w:val="24"/>
        </w:rPr>
        <w:t xml:space="preserve"> — balanitis with urinary tract infection (UTI), treated with intravenous antibiotics, as also certified by the treating Urologist (Annexure C-12); (iii) surgery performed </w:t>
      </w:r>
      <w:r>
        <w:rPr>
          <w:rFonts w:ascii="Times New Roman" w:hAnsi="Times New Roman" w:cs="Nirmala UI" w:eastAsia="Times New Roman"/>
          <w:b/>
          <w:i w:val="0"/>
          <w:sz w:val="24"/>
        </w:rPr>
        <w:t>on the very day of admission</w:t>
      </w:r>
      <w:r>
        <w:rPr>
          <w:rFonts w:ascii="Times New Roman" w:hAnsi="Times New Roman" w:cs="Nirmala UI" w:eastAsia="Times New Roman"/>
          <w:b w:val="0"/>
          <w:i w:val="0"/>
          <w:sz w:val="24"/>
        </w:rPr>
        <w:t>, which is possible only where surgery is medically unavoidable; and (iv) treatment by a qualified surgical team under anaesthesia in a hospital setting.</w:t>
      </w:r>
    </w:p>
    <w:p>
      <w:pPr>
        <w:spacing w:line="360" w:lineRule="auto"/>
        <w:jc w:val="both"/>
      </w:pPr>
      <w:r>
        <w:rPr>
          <w:rFonts w:ascii="Times New Roman" w:hAnsi="Times New Roman" w:cs="Nirmala UI" w:eastAsia="Times New Roman"/>
          <w:b w:val="0"/>
          <w:i w:val="0"/>
          <w:sz w:val="24"/>
        </w:rPr>
        <w:t xml:space="preserve">8. The excised preputial tissue was sent for histopathological examination — a step which was </w:t>
      </w:r>
      <w:r>
        <w:rPr>
          <w:rFonts w:ascii="Times New Roman" w:hAnsi="Times New Roman" w:cs="Nirmala UI" w:eastAsia="Times New Roman"/>
          <w:b/>
          <w:i w:val="0"/>
          <w:sz w:val="24"/>
        </w:rPr>
        <w:t>clinically indicated</w:t>
      </w:r>
      <w:r>
        <w:rPr>
          <w:rFonts w:ascii="Times New Roman" w:hAnsi="Times New Roman" w:cs="Nirmala UI" w:eastAsia="Times New Roman"/>
          <w:b w:val="0"/>
          <w:i w:val="0"/>
          <w:sz w:val="24"/>
        </w:rPr>
        <w:t>, because the Histopathology Report of Max Lab dated 30.06.2025, No. V-6630/25 (Annexure C-9), records in its Gross Description, verbatim:</w:t>
      </w:r>
    </w:p>
    <w:p>
      <w:pPr>
        <w:ind w:left="864" w:right="432"/>
      </w:pPr>
      <w:r>
        <w:rPr>
          <w:rFonts w:ascii="Times New Roman" w:hAnsi="Times New Roman" w:cs="Nirmala UI" w:eastAsia="Times New Roman"/>
          <w:b w:val="0"/>
          <w:i/>
          <w:sz w:val="22"/>
        </w:rPr>
        <w:t xml:space="preserve">"Externally shows cauliflower like lesion measures 3.5 x 3 x 0.8 cm."</w:t>
      </w:r>
    </w:p>
    <w:p>
      <w:pPr>
        <w:spacing w:line="360" w:lineRule="auto"/>
        <w:jc w:val="both"/>
      </w:pPr>
      <w:r>
        <w:rPr>
          <w:rFonts w:ascii="Times New Roman" w:hAnsi="Times New Roman" w:cs="Nirmala UI" w:eastAsia="Times New Roman"/>
          <w:b w:val="0"/>
          <w:i w:val="0"/>
          <w:sz w:val="24"/>
        </w:rPr>
        <w:t>A "cauliflower-like" growth is a morphology that any competent surgeon is duty-bound to have examined for malignancy.</w:t>
      </w:r>
    </w:p>
    <w:p>
      <w:pPr>
        <w:spacing w:line="360" w:lineRule="auto"/>
        <w:jc w:val="both"/>
      </w:pPr>
      <w:r>
        <w:rPr>
          <w:rFonts w:ascii="Times New Roman" w:hAnsi="Times New Roman" w:cs="Nirmala UI" w:eastAsia="Times New Roman"/>
          <w:b w:val="0"/>
          <w:i w:val="0"/>
          <w:sz w:val="24"/>
        </w:rPr>
        <w:t>9. The Report's Impression reads, verbatim:</w:t>
      </w:r>
    </w:p>
    <w:p>
      <w:pPr>
        <w:ind w:left="864" w:right="432"/>
      </w:pPr>
      <w:r>
        <w:rPr>
          <w:rFonts w:ascii="Times New Roman" w:hAnsi="Times New Roman" w:cs="Nirmala UI" w:eastAsia="Times New Roman"/>
          <w:b/>
          <w:i w:val="0"/>
          <w:sz w:val="22"/>
        </w:rPr>
        <w:t>"Consistent with Lichen sclerosus (balanitis xerotica obliterans)."</w:t>
      </w:r>
    </w:p>
    <w:p>
      <w:pPr>
        <w:spacing w:line="360" w:lineRule="auto"/>
        <w:jc w:val="both"/>
      </w:pPr>
      <w:r>
        <w:rPr>
          <w:rFonts w:ascii="Times New Roman" w:hAnsi="Times New Roman" w:cs="Nirmala UI" w:eastAsia="Times New Roman"/>
          <w:b w:val="0"/>
          <w:i w:val="0"/>
          <w:sz w:val="24"/>
        </w:rPr>
        <w:t xml:space="preserve">The biopsy thus </w:t>
      </w:r>
      <w:r>
        <w:rPr>
          <w:rFonts w:ascii="Times New Roman" w:hAnsi="Times New Roman" w:cs="Nirmala UI" w:eastAsia="Times New Roman"/>
          <w:b/>
          <w:i w:val="0"/>
          <w:sz w:val="24"/>
        </w:rPr>
        <w:t>confirmed BXO (Balanitis Xerotica Obliterans / Lichen Sclerosus)</w:t>
      </w:r>
      <w:r>
        <w:rPr>
          <w:rFonts w:ascii="Times New Roman" w:hAnsi="Times New Roman" w:cs="Nirmala UI" w:eastAsia="Times New Roman"/>
          <w:b w:val="0"/>
          <w:i w:val="0"/>
          <w:sz w:val="24"/>
        </w:rPr>
        <w:t xml:space="preserve"> — a recognised premalignant condition of the penis, as certified by the treating specialist (Chapter V below) and as recorded in standard medical literature (Annexure C-13).</w:t>
      </w:r>
    </w:p>
    <w:p>
      <w:pPr>
        <w:spacing w:line="360" w:lineRule="auto"/>
        <w:jc w:val="both"/>
      </w:pPr>
      <w:r>
        <w:rPr>
          <w:rFonts w:ascii="Times New Roman" w:hAnsi="Times New Roman" w:cs="Nirmala UI" w:eastAsia="Times New Roman"/>
          <w:b w:val="0"/>
          <w:i w:val="0"/>
          <w:sz w:val="24"/>
        </w:rPr>
        <w:t>10. The medical sequence is therefore complete and entirely documentary: acute urinary obstruction → recorded poor urinary flow → active infection requiring IV antibiotics → medically unavoidable urgent surgery → clinically indicated biopsy → biopsy-confirmed BXO. Not one link in this chain rests on the Complainant's say-so; every link is a hospital or laboratory record.</w:t>
      </w:r>
    </w:p>
    <w:p>
      <w:pPr>
        <w:spacing w:before="240"/>
        <w:jc w:val="center"/>
      </w:pPr>
      <w:r>
        <w:rPr>
          <w:rFonts w:ascii="Times New Roman" w:hAnsi="Times New Roman" w:cs="Nirmala UI" w:eastAsia="Times New Roman"/>
          <w:b/>
          <w:i w:val="0"/>
          <w:sz w:val="26"/>
        </w:rPr>
        <w:t>CHAPTER V — OPINION OF THE TREATING SUPER-SPECIALIST</w:t>
      </w:r>
    </w:p>
    <w:p>
      <w:pPr>
        <w:spacing w:line="360" w:lineRule="auto"/>
        <w:jc w:val="both"/>
      </w:pPr>
      <w:r>
        <w:rPr>
          <w:rFonts w:ascii="Times New Roman" w:hAnsi="Times New Roman" w:cs="Nirmala UI" w:eastAsia="Times New Roman"/>
          <w:b w:val="0"/>
          <w:i w:val="0"/>
          <w:sz w:val="24"/>
        </w:rPr>
        <w:t xml:space="preserve">11. The treating surgeon and certifying specialist is </w:t>
      </w:r>
      <w:r>
        <w:rPr>
          <w:rFonts w:ascii="Times New Roman" w:hAnsi="Times New Roman" w:cs="Nirmala UI" w:eastAsia="Times New Roman"/>
          <w:b/>
          <w:i w:val="0"/>
          <w:sz w:val="24"/>
        </w:rPr>
        <w:t>Dr. Vaibhav Saxena, M.S. (BHU), M.Ch. Urology (AIIMS, New Delhi)</w:t>
      </w:r>
      <w:r>
        <w:rPr>
          <w:rFonts w:ascii="Times New Roman" w:hAnsi="Times New Roman" w:cs="Nirmala UI" w:eastAsia="Times New Roman"/>
          <w:b w:val="0"/>
          <w:i w:val="0"/>
          <w:sz w:val="24"/>
        </w:rPr>
        <w:t>, U.P. Medical Council Reg. No. 47425, who, as per his professional letterhead and registration stamp, is:</w:t>
      </w:r>
    </w:p>
    <w:p>
      <w:pPr>
        <w:spacing w:line="360" w:lineRule="auto"/>
        <w:jc w:val="both"/>
      </w:pPr>
      <w:r>
        <w:rPr>
          <w:rFonts w:ascii="Times New Roman" w:hAnsi="Times New Roman" w:cs="Nirmala UI" w:eastAsia="Times New Roman"/>
          <w:b w:val="0"/>
          <w:i w:val="0"/>
          <w:sz w:val="24"/>
        </w:rPr>
        <w:t xml:space="preserve">• </w:t>
      </w:r>
      <w:r>
        <w:rPr>
          <w:rFonts w:ascii="Times New Roman" w:hAnsi="Times New Roman" w:cs="Nirmala UI" w:eastAsia="Times New Roman"/>
          <w:b/>
          <w:i w:val="0"/>
          <w:sz w:val="24"/>
        </w:rPr>
        <w:t>Senior Director – Urology, Uro-Oncology (Cancer), Robotic Surgery and Renal Transplant</w:t>
      </w:r>
      <w:r>
        <w:rPr>
          <w:rFonts w:ascii="Times New Roman" w:hAnsi="Times New Roman" w:cs="Nirmala UI" w:eastAsia="Times New Roman"/>
          <w:b w:val="0"/>
          <w:i w:val="0"/>
          <w:sz w:val="24"/>
        </w:rPr>
        <w:t>, Yashoda Super Speciality Hospital, Kaushambi;</w:t>
      </w:r>
    </w:p>
    <w:p>
      <w:pPr>
        <w:spacing w:line="360" w:lineRule="auto"/>
        <w:jc w:val="both"/>
      </w:pPr>
      <w:r>
        <w:rPr>
          <w:rFonts w:ascii="Times New Roman" w:hAnsi="Times New Roman" w:cs="Nirmala UI" w:eastAsia="Times New Roman"/>
          <w:b w:val="0"/>
          <w:i w:val="0"/>
          <w:sz w:val="24"/>
        </w:rPr>
        <w:t>• Consultant Urologist, RS Maitri Health Care, J-278, Patel Nagar 1st, Ghaziabad; and</w:t>
      </w:r>
    </w:p>
    <w:p>
      <w:pPr>
        <w:spacing w:line="360" w:lineRule="auto"/>
        <w:jc w:val="both"/>
      </w:pPr>
      <w:r>
        <w:rPr>
          <w:rFonts w:ascii="Times New Roman" w:hAnsi="Times New Roman" w:cs="Nirmala UI" w:eastAsia="Times New Roman"/>
          <w:b w:val="0"/>
          <w:i w:val="0"/>
          <w:sz w:val="24"/>
        </w:rPr>
        <w:t xml:space="preserve">• </w:t>
      </w:r>
      <w:r>
        <w:rPr>
          <w:rFonts w:ascii="Times New Roman" w:hAnsi="Times New Roman" w:cs="Nirmala UI" w:eastAsia="Times New Roman"/>
          <w:b/>
          <w:i w:val="0"/>
          <w:sz w:val="24"/>
        </w:rPr>
        <w:t>the treating surgeon himself</w:t>
      </w:r>
      <w:r>
        <w:rPr>
          <w:rFonts w:ascii="Times New Roman" w:hAnsi="Times New Roman" w:cs="Nirmala UI" w:eastAsia="Times New Roman"/>
          <w:b w:val="0"/>
          <w:i w:val="0"/>
          <w:sz w:val="24"/>
        </w:rPr>
        <w:t>, who operated upon the Complainant and followed up the histopathology.</w:t>
      </w:r>
    </w:p>
    <w:p>
      <w:pPr>
        <w:spacing w:line="360" w:lineRule="auto"/>
        <w:jc w:val="both"/>
      </w:pPr>
      <w:r>
        <w:rPr>
          <w:rFonts w:ascii="Times New Roman" w:hAnsi="Times New Roman" w:cs="Nirmala UI" w:eastAsia="Times New Roman"/>
          <w:b w:val="0"/>
          <w:i w:val="0"/>
          <w:sz w:val="24"/>
        </w:rPr>
        <w:t xml:space="preserve">12. This is not the opinion of an ordinary physician rendered on paper review. It is the certification of a </w:t>
      </w:r>
      <w:r>
        <w:rPr>
          <w:rFonts w:ascii="Times New Roman" w:hAnsi="Times New Roman" w:cs="Nirmala UI" w:eastAsia="Times New Roman"/>
          <w:b/>
          <w:i w:val="0"/>
          <w:sz w:val="24"/>
        </w:rPr>
        <w:t>super-specialist in urological cancer who personally examined, operated upon and followed up the patient</w:t>
      </w:r>
      <w:r>
        <w:rPr>
          <w:rFonts w:ascii="Times New Roman" w:hAnsi="Times New Roman" w:cs="Nirmala UI" w:eastAsia="Times New Roman"/>
          <w:b w:val="0"/>
          <w:i w:val="0"/>
          <w:sz w:val="24"/>
        </w:rPr>
        <w:t>. His Medical Certificate dated 12.07.2026 (Annexure C-12), issued "To Whom It May Concern", certifies verbatim:</w:t>
      </w:r>
    </w:p>
    <w:p>
      <w:pPr>
        <w:ind w:left="864" w:right="432"/>
      </w:pPr>
      <w:r>
        <w:rPr>
          <w:rFonts w:ascii="Times New Roman" w:hAnsi="Times New Roman" w:cs="Nirmala UI" w:eastAsia="Times New Roman"/>
          <w:b w:val="0"/>
          <w:i/>
          <w:sz w:val="22"/>
        </w:rPr>
        <w:t xml:space="preserve">"Mr. Vikas Gandhi, 54 yrs Male, R/o D-20, Dayanand Nagar, Ghaziabad was suffering from Phimosis with Balanitis with meatal stenosis &amp; UTI. His surgery was must in view of unable to pass urine &amp; UTI. His Preputial Biopsy came out to be (BXO) which is a pre-malignant condition &amp; not any elective or cosmetic surgery. There is life threatening infection risk &amp; risk of penile cancer if not treated…"</w:t>
      </w:r>
    </w:p>
    <w:p>
      <w:pPr>
        <w:spacing w:line="360" w:lineRule="auto"/>
        <w:jc w:val="both"/>
      </w:pPr>
      <w:r>
        <w:rPr>
          <w:rFonts w:ascii="Times New Roman" w:hAnsi="Times New Roman" w:cs="Nirmala UI" w:eastAsia="Times New Roman"/>
          <w:b w:val="0"/>
          <w:i w:val="0"/>
          <w:sz w:val="24"/>
        </w:rPr>
        <w:t>The certificate thus establishes, in the treating specialist's own hand, that:</w:t>
      </w:r>
    </w:p>
    <w:p>
      <w:pPr>
        <w:spacing w:line="360" w:lineRule="auto"/>
        <w:jc w:val="both"/>
      </w:pPr>
      <w:r>
        <w:rPr>
          <w:rFonts w:ascii="Times New Roman" w:hAnsi="Times New Roman" w:cs="Nirmala UI" w:eastAsia="Times New Roman"/>
          <w:b w:val="0"/>
          <w:i w:val="0"/>
          <w:sz w:val="24"/>
        </w:rPr>
        <w:t xml:space="preserve">(a) the patient suffered from phimosis with balanitis, meatal stenosis </w:t>
      </w:r>
      <w:r>
        <w:rPr>
          <w:rFonts w:ascii="Times New Roman" w:hAnsi="Times New Roman" w:cs="Nirmala UI" w:eastAsia="Times New Roman"/>
          <w:b/>
          <w:i w:val="0"/>
          <w:sz w:val="24"/>
        </w:rPr>
        <w:t>and UTI</w:t>
      </w:r>
      <w:r>
        <w:rPr>
          <w:rFonts w:ascii="Times New Roman" w:hAnsi="Times New Roman" w:cs="Nirmala UI" w:eastAsia="Times New Roman"/>
          <w:b w:val="0"/>
          <w:i w:val="0"/>
          <w:sz w:val="24"/>
        </w:rPr>
        <w:t>;</w:t>
      </w:r>
    </w:p>
    <w:p>
      <w:pPr>
        <w:spacing w:line="360" w:lineRule="auto"/>
        <w:jc w:val="both"/>
      </w:pPr>
      <w:r>
        <w:rPr>
          <w:rFonts w:ascii="Times New Roman" w:hAnsi="Times New Roman" w:cs="Nirmala UI" w:eastAsia="Times New Roman"/>
          <w:b w:val="0"/>
          <w:i w:val="0"/>
          <w:sz w:val="24"/>
        </w:rPr>
        <w:t xml:space="preserve">(b) the surgery </w:t>
      </w:r>
      <w:r>
        <w:rPr>
          <w:rFonts w:ascii="Times New Roman" w:hAnsi="Times New Roman" w:cs="Nirmala UI" w:eastAsia="Times New Roman"/>
          <w:b/>
          <w:i w:val="0"/>
          <w:sz w:val="24"/>
        </w:rPr>
        <w:t>"was must"</w:t>
      </w:r>
      <w:r>
        <w:rPr>
          <w:rFonts w:ascii="Times New Roman" w:hAnsi="Times New Roman" w:cs="Nirmala UI" w:eastAsia="Times New Roman"/>
          <w:b w:val="0"/>
          <w:i w:val="0"/>
          <w:sz w:val="24"/>
        </w:rPr>
        <w:t xml:space="preserve"> — medically unavoidable — in view of inability to pass urine and UTI;</w:t>
      </w:r>
    </w:p>
    <w:p>
      <w:pPr>
        <w:spacing w:line="360" w:lineRule="auto"/>
        <w:jc w:val="both"/>
      </w:pPr>
      <w:r>
        <w:rPr>
          <w:rFonts w:ascii="Times New Roman" w:hAnsi="Times New Roman" w:cs="Nirmala UI" w:eastAsia="Times New Roman"/>
          <w:b w:val="0"/>
          <w:i w:val="0"/>
          <w:sz w:val="24"/>
        </w:rPr>
        <w:t xml:space="preserve">(c) the preputial biopsy confirmed </w:t>
      </w:r>
      <w:r>
        <w:rPr>
          <w:rFonts w:ascii="Times New Roman" w:hAnsi="Times New Roman" w:cs="Nirmala UI" w:eastAsia="Times New Roman"/>
          <w:b/>
          <w:i w:val="0"/>
          <w:sz w:val="24"/>
        </w:rPr>
        <w:t>BXO, "a pre-malignant condition"</w:t>
      </w:r>
      <w:r>
        <w:rPr>
          <w:rFonts w:ascii="Times New Roman" w:hAnsi="Times New Roman" w:cs="Nirmala UI" w:eastAsia="Times New Roman"/>
          <w:b w:val="0"/>
          <w:i w:val="0"/>
          <w:sz w:val="24"/>
        </w:rPr>
        <w:t>;</w:t>
      </w:r>
    </w:p>
    <w:p>
      <w:pPr>
        <w:spacing w:line="360" w:lineRule="auto"/>
        <w:jc w:val="both"/>
      </w:pPr>
      <w:r>
        <w:rPr>
          <w:rFonts w:ascii="Times New Roman" w:hAnsi="Times New Roman" w:cs="Nirmala UI" w:eastAsia="Times New Roman"/>
          <w:b w:val="0"/>
          <w:i w:val="0"/>
          <w:sz w:val="24"/>
        </w:rPr>
        <w:t xml:space="preserve">(d) the surgery was </w:t>
      </w:r>
      <w:r>
        <w:rPr>
          <w:rFonts w:ascii="Times New Roman" w:hAnsi="Times New Roman" w:cs="Nirmala UI" w:eastAsia="Times New Roman"/>
          <w:b/>
          <w:i w:val="0"/>
          <w:sz w:val="24"/>
        </w:rPr>
        <w:t>not elective or cosmetic</w:t>
      </w:r>
      <w:r>
        <w:rPr>
          <w:rFonts w:ascii="Times New Roman" w:hAnsi="Times New Roman" w:cs="Nirmala UI" w:eastAsia="Times New Roman"/>
          <w:b w:val="0"/>
          <w:i w:val="0"/>
          <w:sz w:val="24"/>
        </w:rPr>
        <w:t>; and</w:t>
      </w:r>
    </w:p>
    <w:p>
      <w:pPr>
        <w:spacing w:line="360" w:lineRule="auto"/>
        <w:jc w:val="both"/>
      </w:pPr>
      <w:r>
        <w:rPr>
          <w:rFonts w:ascii="Times New Roman" w:hAnsi="Times New Roman" w:cs="Nirmala UI" w:eastAsia="Times New Roman"/>
          <w:b w:val="0"/>
          <w:i w:val="0"/>
          <w:sz w:val="24"/>
        </w:rPr>
        <w:t xml:space="preserve">(e) without treatment there was a risk of </w:t>
      </w:r>
      <w:r>
        <w:rPr>
          <w:rFonts w:ascii="Times New Roman" w:hAnsi="Times New Roman" w:cs="Nirmala UI" w:eastAsia="Times New Roman"/>
          <w:b/>
          <w:i w:val="0"/>
          <w:sz w:val="24"/>
        </w:rPr>
        <w:t>life-threatening infection</w:t>
      </w:r>
      <w:r>
        <w:rPr>
          <w:rFonts w:ascii="Times New Roman" w:hAnsi="Times New Roman" w:cs="Nirmala UI" w:eastAsia="Times New Roman"/>
          <w:b w:val="0"/>
          <w:i w:val="0"/>
          <w:sz w:val="24"/>
        </w:rPr>
        <w:t xml:space="preserve"> and of </w:t>
      </w:r>
      <w:r>
        <w:rPr>
          <w:rFonts w:ascii="Times New Roman" w:hAnsi="Times New Roman" w:cs="Nirmala UI" w:eastAsia="Times New Roman"/>
          <w:b/>
          <w:i w:val="0"/>
          <w:sz w:val="24"/>
        </w:rPr>
        <w:t>penile cancer</w:t>
      </w:r>
      <w:r>
        <w:rPr>
          <w:rFonts w:ascii="Times New Roman" w:hAnsi="Times New Roman" w:cs="Nirmala UI" w:eastAsia="Times New Roman"/>
          <w:b w:val="0"/>
          <w:i w:val="0"/>
          <w:sz w:val="24"/>
        </w:rPr>
        <w:t>.</w:t>
      </w:r>
    </w:p>
    <w:p>
      <w:pPr>
        <w:spacing w:line="360" w:lineRule="auto"/>
        <w:jc w:val="both"/>
      </w:pPr>
      <w:r>
        <w:rPr>
          <w:rFonts w:ascii="Times New Roman" w:hAnsi="Times New Roman" w:cs="Nirmala UI" w:eastAsia="Times New Roman"/>
          <w:b w:val="0"/>
          <w:i w:val="0"/>
          <w:sz w:val="24"/>
        </w:rPr>
        <w:t xml:space="preserve">13. It is respectfully submitted that the opinion of the treating super-specialist carries the </w:t>
      </w:r>
      <w:r>
        <w:rPr>
          <w:rFonts w:ascii="Times New Roman" w:hAnsi="Times New Roman" w:cs="Nirmala UI" w:eastAsia="Times New Roman"/>
          <w:b/>
          <w:i w:val="0"/>
          <w:sz w:val="24"/>
        </w:rPr>
        <w:t>highest evidentiary value</w:t>
      </w:r>
      <w:r>
        <w:rPr>
          <w:rFonts w:ascii="Times New Roman" w:hAnsi="Times New Roman" w:cs="Nirmala UI" w:eastAsia="Times New Roman"/>
          <w:b w:val="0"/>
          <w:i w:val="0"/>
          <w:sz w:val="24"/>
        </w:rPr>
        <w:t xml:space="preserve"> in a medical-claim dispute. The Opposite Party has never produced — at the claim stage, the grievance stage, or before the Ombudsman — </w:t>
      </w:r>
      <w:r>
        <w:rPr>
          <w:rFonts w:ascii="Times New Roman" w:hAnsi="Times New Roman" w:cs="Nirmala UI" w:eastAsia="Times New Roman"/>
          <w:b/>
          <w:i w:val="0"/>
          <w:sz w:val="24"/>
        </w:rPr>
        <w:t>any contrary opinion of any doctor whatsoever</w:t>
      </w:r>
      <w:r>
        <w:rPr>
          <w:rFonts w:ascii="Times New Roman" w:hAnsi="Times New Roman" w:cs="Nirmala UI" w:eastAsia="Times New Roman"/>
          <w:b w:val="0"/>
          <w:i w:val="0"/>
          <w:sz w:val="24"/>
        </w:rPr>
        <w:t>, let alone of an equally qualified uro-oncologist. An insurer cannot arbitrarily discard the unrebutted opinion of the treating specialist on the basis of a desk assessment by unnamed, unqualified claim processors.</w:t>
      </w:r>
    </w:p>
    <w:p>
      <w:pPr>
        <w:spacing w:before="240"/>
        <w:jc w:val="center"/>
      </w:pPr>
      <w:r>
        <w:rPr>
          <w:rFonts w:ascii="Times New Roman" w:hAnsi="Times New Roman" w:cs="Nirmala UI" w:eastAsia="Times New Roman"/>
          <w:b/>
          <w:i w:val="0"/>
          <w:sz w:val="26"/>
        </w:rPr>
        <w:t>CHAPTER VI — THE PROPOSAL FORM: NO SUPPRESSION, NO PRE-EXISTING DISEASE</w:t>
      </w:r>
    </w:p>
    <w:p>
      <w:pPr>
        <w:spacing w:line="360" w:lineRule="auto"/>
        <w:jc w:val="both"/>
      </w:pPr>
      <w:r>
        <w:rPr>
          <w:rFonts w:ascii="Times New Roman" w:hAnsi="Times New Roman" w:cs="Nirmala UI" w:eastAsia="Times New Roman"/>
          <w:b w:val="0"/>
          <w:i w:val="0"/>
          <w:sz w:val="24"/>
        </w:rPr>
        <w:t>14. The Proposal Form (Annexure C-2) — the Opposite Party's own document, on the basis of which it underwrote and accepted the risk — records, verbatim:</w:t>
      </w:r>
    </w:p>
    <w:p>
      <w:pPr>
        <w:ind w:left="864" w:right="432"/>
      </w:pPr>
      <w:r>
        <w:rPr>
          <w:rFonts w:ascii="Times New Roman" w:hAnsi="Times New Roman" w:cs="Nirmala UI" w:eastAsia="Times New Roman"/>
          <w:b w:val="0"/>
          <w:i w:val="0"/>
          <w:sz w:val="22"/>
        </w:rPr>
        <w:t xml:space="preserve">"Has anyone in this plan been diagnosed with a medical condition?" — </w:t>
      </w:r>
      <w:r>
        <w:rPr>
          <w:rFonts w:ascii="Times New Roman" w:hAnsi="Times New Roman" w:cs="Nirmala UI" w:eastAsia="Times New Roman"/>
          <w:b/>
          <w:i w:val="0"/>
          <w:sz w:val="22"/>
        </w:rPr>
        <w:t>"No medical conditions"</w:t>
      </w:r>
    </w:p>
    <w:p>
      <w:pPr>
        <w:ind w:left="864" w:right="432"/>
      </w:pPr>
      <w:r>
        <w:rPr>
          <w:rFonts w:ascii="Times New Roman" w:hAnsi="Times New Roman" w:cs="Nirmala UI" w:eastAsia="Times New Roman"/>
          <w:b w:val="0"/>
          <w:i w:val="0"/>
          <w:sz w:val="22"/>
        </w:rPr>
        <w:t xml:space="preserve">"Did anyone in this plan take any prescribed medicines in the past week?" — </w:t>
      </w:r>
      <w:r>
        <w:rPr>
          <w:rFonts w:ascii="Times New Roman" w:hAnsi="Times New Roman" w:cs="Nirmala UI" w:eastAsia="Times New Roman"/>
          <w:b/>
          <w:i w:val="0"/>
          <w:sz w:val="22"/>
        </w:rPr>
        <w:t>"No"</w:t>
      </w:r>
    </w:p>
    <w:p>
      <w:pPr>
        <w:ind w:left="864" w:right="432"/>
      </w:pPr>
      <w:r>
        <w:rPr>
          <w:rFonts w:ascii="Times New Roman" w:hAnsi="Times New Roman" w:cs="Nirmala UI" w:eastAsia="Times New Roman"/>
          <w:b w:val="0"/>
          <w:i w:val="0"/>
          <w:sz w:val="22"/>
        </w:rPr>
        <w:t xml:space="preserve">"Has anyone in this plan been advised to undergo or has ever undergone hospitalisation for any illness / surgery?" — </w:t>
      </w:r>
      <w:r>
        <w:rPr>
          <w:rFonts w:ascii="Times New Roman" w:hAnsi="Times New Roman" w:cs="Nirmala UI" w:eastAsia="Times New Roman"/>
          <w:b/>
          <w:i w:val="0"/>
          <w:sz w:val="22"/>
        </w:rPr>
        <w:t>"no"</w:t>
      </w:r>
    </w:p>
    <w:p>
      <w:pPr>
        <w:ind w:left="864" w:right="432"/>
      </w:pPr>
      <w:r>
        <w:rPr>
          <w:rFonts w:ascii="Times New Roman" w:hAnsi="Times New Roman" w:cs="Nirmala UI" w:eastAsia="Times New Roman"/>
          <w:b w:val="0"/>
          <w:i w:val="0"/>
          <w:sz w:val="22"/>
        </w:rPr>
        <w:t xml:space="preserve">"Does anyone in this plan have any other ongoing health issues or symptoms for which you are planning a doctor visit?" — </w:t>
      </w:r>
      <w:r>
        <w:rPr>
          <w:rFonts w:ascii="Times New Roman" w:hAnsi="Times New Roman" w:cs="Nirmala UI" w:eastAsia="Times New Roman"/>
          <w:b/>
          <w:i w:val="0"/>
          <w:sz w:val="22"/>
        </w:rPr>
        <w:t>"No"</w:t>
      </w:r>
    </w:p>
    <w:p>
      <w:pPr>
        <w:ind w:left="864" w:right="432"/>
      </w:pPr>
      <w:r>
        <w:rPr>
          <w:rFonts w:ascii="Times New Roman" w:hAnsi="Times New Roman" w:cs="Nirmala UI" w:eastAsia="Times New Roman"/>
          <w:b w:val="0"/>
          <w:i w:val="0"/>
          <w:sz w:val="22"/>
        </w:rPr>
        <w:t xml:space="preserve">"PED declared" — </w:t>
      </w:r>
      <w:r>
        <w:rPr>
          <w:rFonts w:ascii="Times New Roman" w:hAnsi="Times New Roman" w:cs="Nirmala UI" w:eastAsia="Times New Roman"/>
          <w:b/>
          <w:i w:val="0"/>
          <w:sz w:val="22"/>
        </w:rPr>
        <w:t>"Obesity"</w:t>
      </w:r>
    </w:p>
    <w:p>
      <w:pPr>
        <w:spacing w:line="360" w:lineRule="auto"/>
        <w:jc w:val="both"/>
      </w:pPr>
      <w:r>
        <w:rPr>
          <w:rFonts w:ascii="Times New Roman" w:hAnsi="Times New Roman" w:cs="Nirmala UI" w:eastAsia="Times New Roman"/>
          <w:b w:val="0"/>
          <w:i w:val="0"/>
          <w:sz w:val="24"/>
        </w:rPr>
        <w:t xml:space="preserve">15. Thus: the </w:t>
      </w:r>
      <w:r>
        <w:rPr>
          <w:rFonts w:ascii="Times New Roman" w:hAnsi="Times New Roman" w:cs="Nirmala UI" w:eastAsia="Times New Roman"/>
          <w:b/>
          <w:i w:val="0"/>
          <w:sz w:val="24"/>
        </w:rPr>
        <w:t>only</w:t>
      </w:r>
      <w:r>
        <w:rPr>
          <w:rFonts w:ascii="Times New Roman" w:hAnsi="Times New Roman" w:cs="Nirmala UI" w:eastAsia="Times New Roman"/>
          <w:b w:val="0"/>
          <w:i w:val="0"/>
          <w:sz w:val="24"/>
        </w:rPr>
        <w:t xml:space="preserve"> condition declared was obesity; there was no previous medical condition, no ongoing symptom, no previous surgery and no previous hospitalization. The Opposite Party accepted this proposal </w:t>
      </w:r>
      <w:r>
        <w:rPr>
          <w:rFonts w:ascii="Times New Roman" w:hAnsi="Times New Roman" w:cs="Nirmala UI" w:eastAsia="Times New Roman"/>
          <w:b/>
          <w:i w:val="0"/>
          <w:sz w:val="24"/>
        </w:rPr>
        <w:t>after underwriting</w:t>
      </w:r>
      <w:r>
        <w:rPr>
          <w:rFonts w:ascii="Times New Roman" w:hAnsi="Times New Roman" w:cs="Nirmala UI" w:eastAsia="Times New Roman"/>
          <w:b w:val="0"/>
          <w:i w:val="0"/>
          <w:sz w:val="24"/>
        </w:rPr>
        <w:t xml:space="preserve"> and issued the policy recording, in its own Schedule (Annexure C-1), </w:t>
      </w:r>
      <w:r>
        <w:rPr>
          <w:rFonts w:ascii="Times New Roman" w:hAnsi="Times New Roman" w:cs="Nirmala UI" w:eastAsia="Times New Roman"/>
          <w:b/>
          <w:i w:val="0"/>
          <w:sz w:val="24"/>
        </w:rPr>
        <w:t>"Permanent disease exclusion: No exclusion."</w:t>
      </w:r>
    </w:p>
    <w:p>
      <w:pPr>
        <w:spacing w:line="360" w:lineRule="auto"/>
        <w:jc w:val="both"/>
      </w:pPr>
      <w:r>
        <w:rPr>
          <w:rFonts w:ascii="Times New Roman" w:hAnsi="Times New Roman" w:cs="Nirmala UI" w:eastAsia="Times New Roman"/>
          <w:b w:val="0"/>
          <w:i w:val="0"/>
          <w:sz w:val="24"/>
        </w:rPr>
        <w:t xml:space="preserve">16. It is of decisive significance that the Opposite Party has </w:t>
      </w:r>
      <w:r>
        <w:rPr>
          <w:rFonts w:ascii="Times New Roman" w:hAnsi="Times New Roman" w:cs="Nirmala UI" w:eastAsia="Times New Roman"/>
          <w:b/>
          <w:i w:val="0"/>
          <w:sz w:val="24"/>
        </w:rPr>
        <w:t>never</w:t>
      </w:r>
      <w:r>
        <w:rPr>
          <w:rFonts w:ascii="Times New Roman" w:hAnsi="Times New Roman" w:cs="Nirmala UI" w:eastAsia="Times New Roman"/>
          <w:b w:val="0"/>
          <w:i w:val="0"/>
          <w:sz w:val="24"/>
        </w:rPr>
        <w:t xml:space="preserve"> alleged suppression of material facts, has </w:t>
      </w:r>
      <w:r>
        <w:rPr>
          <w:rFonts w:ascii="Times New Roman" w:hAnsi="Times New Roman" w:cs="Nirmala UI" w:eastAsia="Times New Roman"/>
          <w:b/>
          <w:i w:val="0"/>
          <w:sz w:val="24"/>
        </w:rPr>
        <w:t>never</w:t>
      </w:r>
      <w:r>
        <w:rPr>
          <w:rFonts w:ascii="Times New Roman" w:hAnsi="Times New Roman" w:cs="Nirmala UI" w:eastAsia="Times New Roman"/>
          <w:b w:val="0"/>
          <w:i w:val="0"/>
          <w:sz w:val="24"/>
        </w:rPr>
        <w:t xml:space="preserve"> invoked the Pre-Existing Disease clause, and has </w:t>
      </w:r>
      <w:r>
        <w:rPr>
          <w:rFonts w:ascii="Times New Roman" w:hAnsi="Times New Roman" w:cs="Nirmala UI" w:eastAsia="Times New Roman"/>
          <w:b/>
          <w:i w:val="0"/>
          <w:sz w:val="24"/>
        </w:rPr>
        <w:t>never</w:t>
      </w:r>
      <w:r>
        <w:rPr>
          <w:rFonts w:ascii="Times New Roman" w:hAnsi="Times New Roman" w:cs="Nirmala UI" w:eastAsia="Times New Roman"/>
          <w:b w:val="0"/>
          <w:i w:val="0"/>
          <w:sz w:val="24"/>
        </w:rPr>
        <w:t xml:space="preserve"> questioned the genuineness of the illness or of the treatment. Any suggestion that the disease existed prior to policy inception therefore stands completely demolished by the insurer's own record and its own conduct.</w:t>
      </w:r>
    </w:p>
    <w:p>
      <w:pPr>
        <w:spacing w:line="360" w:lineRule="auto"/>
        <w:jc w:val="both"/>
      </w:pPr>
      <w:r>
        <w:rPr>
          <w:rFonts w:ascii="Times New Roman" w:hAnsi="Times New Roman" w:cs="Nirmala UI" w:eastAsia="Times New Roman"/>
          <w:b w:val="0"/>
          <w:i w:val="0"/>
          <w:sz w:val="24"/>
        </w:rPr>
        <w:t xml:space="preserve">16-A. Indeed, the Opposite Party has itself </w:t>
      </w:r>
      <w:r>
        <w:rPr>
          <w:rFonts w:ascii="Times New Roman" w:hAnsi="Times New Roman" w:cs="Nirmala UI" w:eastAsia="Times New Roman"/>
          <w:b/>
          <w:i w:val="0"/>
          <w:sz w:val="24"/>
        </w:rPr>
        <w:t>renewed</w:t>
      </w:r>
      <w:r>
        <w:rPr>
          <w:rFonts w:ascii="Times New Roman" w:hAnsi="Times New Roman" w:cs="Nirmala UI" w:eastAsia="Times New Roman"/>
          <w:b w:val="0"/>
          <w:i w:val="0"/>
          <w:sz w:val="24"/>
        </w:rPr>
        <w:t xml:space="preserve"> the policy as Policy No. ASHP202400001607R1 for the period 04.11.2025–03.11.2026 (Sum Insured ₹11,00,000 including inflation-protection bonus; premium ₹36,656.86 — Annexure C-1 colly.). The renewal document records "</w:t>
      </w:r>
      <w:r>
        <w:rPr>
          <w:rFonts w:ascii="Times New Roman" w:hAnsi="Times New Roman" w:cs="Nirmala UI" w:eastAsia="Times New Roman"/>
          <w:b/>
          <w:i w:val="0"/>
          <w:sz w:val="24"/>
        </w:rPr>
        <w:t>First policy inception date: 04/11/2024</w:t>
      </w:r>
      <w:r>
        <w:rPr>
          <w:rFonts w:ascii="Times New Roman" w:hAnsi="Times New Roman" w:cs="Nirmala UI" w:eastAsia="Times New Roman"/>
          <w:b w:val="0"/>
          <w:i w:val="0"/>
          <w:sz w:val="24"/>
        </w:rPr>
        <w:t>" and "Existing user: Yes". The insurer thus continues to accept the Complainant's premium and treats the cover as continuous from 04.11.2024 — even while refusing the only claim ever made under it.</w:t>
      </w:r>
    </w:p>
    <w:p>
      <w:pPr>
        <w:spacing w:before="240"/>
        <w:jc w:val="center"/>
      </w:pPr>
      <w:r>
        <w:rPr>
          <w:rFonts w:ascii="Times New Roman" w:hAnsi="Times New Roman" w:cs="Nirmala UI" w:eastAsia="Times New Roman"/>
          <w:b/>
          <w:i w:val="0"/>
          <w:sz w:val="26"/>
        </w:rPr>
        <w:t>CHAPTER VII — THE REPUDIATION: MECHANICAL, NON-SPEAKING AND ARBITRARY</w:t>
      </w:r>
    </w:p>
    <w:p>
      <w:pPr>
        <w:spacing w:line="360" w:lineRule="auto"/>
        <w:jc w:val="both"/>
      </w:pPr>
      <w:r>
        <w:rPr>
          <w:rFonts w:ascii="Times New Roman" w:hAnsi="Times New Roman" w:cs="Nirmala UI" w:eastAsia="Times New Roman"/>
          <w:b w:val="0"/>
          <w:i w:val="0"/>
          <w:sz w:val="24"/>
        </w:rPr>
        <w:t>17. The entire repudiation email dated 26.06.2025 (Annexure C-8), insofar as it gives reasons, states verbatim:</w:t>
      </w:r>
    </w:p>
    <w:p>
      <w:pPr>
        <w:ind w:left="864" w:right="432"/>
      </w:pPr>
      <w:r>
        <w:rPr>
          <w:rFonts w:ascii="Times New Roman" w:hAnsi="Times New Roman" w:cs="Nirmala UI" w:eastAsia="Times New Roman"/>
          <w:b w:val="0"/>
          <w:i/>
          <w:sz w:val="22"/>
        </w:rPr>
        <w:t>"After carefully reviewing your claim, we noticed that you have filed a claim for the expenses incurred for treatment of a condition falling under waiting period. Unfortunately, these costs are not a part of your insurance coverage. As a result, we are unable to approve your claim."</w:t>
      </w:r>
    </w:p>
    <w:p>
      <w:pPr>
        <w:spacing w:line="360" w:lineRule="auto"/>
        <w:jc w:val="both"/>
      </w:pPr>
      <w:r>
        <w:rPr>
          <w:rFonts w:ascii="Times New Roman" w:hAnsi="Times New Roman" w:cs="Nirmala UI" w:eastAsia="Times New Roman"/>
          <w:b w:val="0"/>
          <w:i w:val="0"/>
          <w:sz w:val="24"/>
        </w:rPr>
        <w:t xml:space="preserve">followed only by an extract of the general clause 4.1.2 ("Specific Illnesses"). A day earlier, by its "Update on Your Claim" email dated 25.06.2025 (Annexure C-7), the Opposite Party had cited the genitourinary entry and declared that </w:t>
      </w:r>
      <w:r>
        <w:rPr>
          <w:rFonts w:ascii="Times New Roman" w:hAnsi="Times New Roman" w:cs="Nirmala UI" w:eastAsia="Times New Roman"/>
          <w:b w:val="0"/>
          <w:i/>
          <w:sz w:val="24"/>
        </w:rPr>
        <w:t>"this procedure is not related to a malignancy"</w:t>
      </w:r>
      <w:r>
        <w:rPr>
          <w:rFonts w:ascii="Times New Roman" w:hAnsi="Times New Roman" w:cs="Nirmala UI" w:eastAsia="Times New Roman"/>
          <w:b w:val="0"/>
          <w:i w:val="0"/>
          <w:sz w:val="24"/>
        </w:rPr>
        <w:t xml:space="preserve"> — a </w:t>
      </w:r>
      <w:r>
        <w:rPr>
          <w:rFonts w:ascii="Times New Roman" w:hAnsi="Times New Roman" w:cs="Nirmala UI" w:eastAsia="Times New Roman"/>
          <w:b/>
          <w:i w:val="0"/>
          <w:sz w:val="24"/>
        </w:rPr>
        <w:t>medical conclusion pronounced five days before the histopathology report (30.06.2025) even existed</w:t>
      </w:r>
      <w:r>
        <w:rPr>
          <w:rFonts w:ascii="Times New Roman" w:hAnsi="Times New Roman" w:cs="Nirmala UI" w:eastAsia="Times New Roman"/>
          <w:b w:val="0"/>
          <w:i w:val="0"/>
          <w:sz w:val="24"/>
        </w:rPr>
        <w:t>, and without reference to any medical opinion whatsoever.</w:t>
      </w:r>
    </w:p>
    <w:p>
      <w:pPr>
        <w:spacing w:line="360" w:lineRule="auto"/>
        <w:jc w:val="both"/>
      </w:pPr>
      <w:r>
        <w:rPr>
          <w:rFonts w:ascii="Times New Roman" w:hAnsi="Times New Roman" w:cs="Nirmala UI" w:eastAsia="Times New Roman"/>
          <w:b w:val="0"/>
          <w:i w:val="0"/>
          <w:sz w:val="24"/>
        </w:rPr>
        <w:t>18. This Hon'ble Commission may test the quality of this decision against the record:</w:t>
      </w:r>
    </w:p>
    <w:tbl>
      <w:tblPr>
        <w:tblStyle w:val="TableGrid"/>
        <w:tblW w:type="auto" w:w="0"/>
        <w:jc w:val="center"/>
        <w:tblLook w:firstColumn="1" w:firstRow="1" w:lastColumn="0" w:lastRow="0" w:noHBand="0" w:noVBand="1" w:val="04A0"/>
      </w:tblPr>
      <w:tblGrid>
        <w:gridCol w:w="4500"/>
        <w:gridCol w:w="4500"/>
      </w:tblGrid>
      <w:tr>
        <w:tc>
          <w:tcPr>
            <w:tcW w:type="dxa" w:w="4500"/>
          </w:tcPr>
          <w:p>
            <w:r/>
            <w:r>
              <w:rPr>
                <w:rFonts w:ascii="Times New Roman" w:hAnsi="Times New Roman" w:cs="Nirmala UI" w:eastAsia="Times New Roman"/>
                <w:b/>
                <w:i w:val="0"/>
                <w:sz w:val="20"/>
              </w:rPr>
              <w:t>Question</w:t>
            </w:r>
          </w:p>
        </w:tc>
        <w:tc>
          <w:tcPr>
            <w:tcW w:type="dxa" w:w="4500"/>
          </w:tcPr>
          <w:p>
            <w:r/>
            <w:r>
              <w:rPr>
                <w:rFonts w:ascii="Times New Roman" w:hAnsi="Times New Roman" w:cs="Nirmala UI" w:eastAsia="Times New Roman"/>
                <w:b/>
                <w:i w:val="0"/>
                <w:sz w:val="20"/>
              </w:rPr>
              <w:t>Answer on the record</w:t>
            </w:r>
          </w:p>
        </w:tc>
      </w:tr>
      <w:tr>
        <w:tc>
          <w:tcPr>
            <w:tcW w:type="dxa" w:w="4500"/>
          </w:tcPr>
          <w:p>
            <w:r/>
            <w:r>
              <w:rPr>
                <w:rFonts w:ascii="Times New Roman" w:hAnsi="Times New Roman" w:cs="Nirmala UI" w:eastAsia="Times New Roman"/>
                <w:b w:val="0"/>
                <w:i w:val="0"/>
                <w:sz w:val="20"/>
              </w:rPr>
              <w:t xml:space="preserve">Did ACKO have any </w:t>
            </w:r>
            <w:r>
              <w:rPr>
                <w:rFonts w:ascii="Times New Roman" w:hAnsi="Times New Roman" w:cs="Nirmala UI" w:eastAsia="Times New Roman"/>
                <w:b/>
                <w:i w:val="0"/>
                <w:sz w:val="20"/>
              </w:rPr>
              <w:t>medical basis</w:t>
            </w:r>
            <w:r>
              <w:rPr>
                <w:rFonts w:ascii="Times New Roman" w:hAnsi="Times New Roman" w:cs="Nirmala UI" w:eastAsia="Times New Roman"/>
                <w:b w:val="0"/>
                <w:i w:val="0"/>
                <w:sz w:val="20"/>
              </w:rPr>
              <w:t xml:space="preserve"> for its assertion of 25.06.2025 that the procedure "is not related to a malignancy"?</w:t>
            </w:r>
          </w:p>
        </w:tc>
        <w:tc>
          <w:tcPr>
            <w:tcW w:type="dxa" w:w="4500"/>
          </w:tcPr>
          <w:p>
            <w:r/>
            <w:r>
              <w:rPr>
                <w:rFonts w:ascii="Times New Roman" w:hAnsi="Times New Roman" w:cs="Nirmala UI" w:eastAsia="Times New Roman"/>
                <w:b/>
                <w:i w:val="0"/>
                <w:sz w:val="20"/>
              </w:rPr>
              <w:t>No</w:t>
            </w:r>
            <w:r>
              <w:rPr>
                <w:rFonts w:ascii="Times New Roman" w:hAnsi="Times New Roman" w:cs="Nirmala UI" w:eastAsia="Times New Roman"/>
                <w:b w:val="0"/>
                <w:i w:val="0"/>
                <w:sz w:val="20"/>
              </w:rPr>
              <w:t xml:space="preserve"> — the histopathology report came into existence only on 30.06.2025, five days </w:t>
            </w:r>
            <w:r>
              <w:rPr>
                <w:rFonts w:ascii="Times New Roman" w:hAnsi="Times New Roman" w:cs="Nirmala UI" w:eastAsia="Times New Roman"/>
                <w:b/>
                <w:i w:val="0"/>
                <w:sz w:val="20"/>
              </w:rPr>
              <w:t>after</w:t>
            </w:r>
            <w:r>
              <w:rPr>
                <w:rFonts w:ascii="Times New Roman" w:hAnsi="Times New Roman" w:cs="Nirmala UI" w:eastAsia="Times New Roman"/>
                <w:b w:val="0"/>
                <w:i w:val="0"/>
                <w:sz w:val="20"/>
              </w:rPr>
              <w:t xml:space="preserve"> that assertion.</w:t>
            </w:r>
          </w:p>
        </w:tc>
      </w:tr>
      <w:tr>
        <w:tc>
          <w:tcPr>
            <w:tcW w:type="dxa" w:w="4500"/>
          </w:tcPr>
          <w:p>
            <w:r/>
            <w:r>
              <w:rPr>
                <w:rFonts w:ascii="Times New Roman" w:hAnsi="Times New Roman" w:cs="Nirmala UI" w:eastAsia="Times New Roman"/>
                <w:b w:val="0"/>
                <w:i w:val="0"/>
                <w:sz w:val="20"/>
              </w:rPr>
              <w:t xml:space="preserve">Did ACKO discuss the </w:t>
            </w:r>
            <w:r>
              <w:rPr>
                <w:rFonts w:ascii="Times New Roman" w:hAnsi="Times New Roman" w:cs="Nirmala UI" w:eastAsia="Times New Roman"/>
                <w:b/>
                <w:i w:val="0"/>
                <w:sz w:val="20"/>
              </w:rPr>
              <w:t>biopsy report</w:t>
            </w:r>
            <w:r>
              <w:rPr>
                <w:rFonts w:ascii="Times New Roman" w:hAnsi="Times New Roman" w:cs="Nirmala UI" w:eastAsia="Times New Roman"/>
                <w:b w:val="0"/>
                <w:i w:val="0"/>
                <w:sz w:val="20"/>
              </w:rPr>
              <w:t>?</w:t>
            </w:r>
          </w:p>
        </w:tc>
        <w:tc>
          <w:tcPr>
            <w:tcW w:type="dxa" w:w="4500"/>
          </w:tcPr>
          <w:p>
            <w:r/>
            <w:r>
              <w:rPr>
                <w:rFonts w:ascii="Times New Roman" w:hAnsi="Times New Roman" w:cs="Nirmala UI" w:eastAsia="Times New Roman"/>
                <w:b/>
                <w:i w:val="0"/>
                <w:sz w:val="20"/>
              </w:rPr>
              <w:t>No.</w:t>
            </w:r>
          </w:p>
        </w:tc>
      </w:tr>
      <w:tr>
        <w:tc>
          <w:tcPr>
            <w:tcW w:type="dxa" w:w="4500"/>
          </w:tcPr>
          <w:p>
            <w:r/>
            <w:r>
              <w:rPr>
                <w:rFonts w:ascii="Times New Roman" w:hAnsi="Times New Roman" w:cs="Nirmala UI" w:eastAsia="Times New Roman"/>
                <w:b w:val="0"/>
                <w:i w:val="0"/>
                <w:sz w:val="20"/>
              </w:rPr>
              <w:t xml:space="preserve">Did ACKO discuss </w:t>
            </w:r>
            <w:r>
              <w:rPr>
                <w:rFonts w:ascii="Times New Roman" w:hAnsi="Times New Roman" w:cs="Nirmala UI" w:eastAsia="Times New Roman"/>
                <w:b/>
                <w:i w:val="0"/>
                <w:sz w:val="20"/>
              </w:rPr>
              <w:t>BXO</w:t>
            </w:r>
            <w:r>
              <w:rPr>
                <w:rFonts w:ascii="Times New Roman" w:hAnsi="Times New Roman" w:cs="Nirmala UI" w:eastAsia="Times New Roman"/>
                <w:b w:val="0"/>
                <w:i w:val="0"/>
                <w:sz w:val="20"/>
              </w:rPr>
              <w:t xml:space="preserve"> or its premalignant character?</w:t>
            </w:r>
          </w:p>
        </w:tc>
        <w:tc>
          <w:tcPr>
            <w:tcW w:type="dxa" w:w="4500"/>
          </w:tcPr>
          <w:p>
            <w:r/>
            <w:r>
              <w:rPr>
                <w:rFonts w:ascii="Times New Roman" w:hAnsi="Times New Roman" w:cs="Nirmala UI" w:eastAsia="Times New Roman"/>
                <w:b/>
                <w:i w:val="0"/>
                <w:sz w:val="20"/>
              </w:rPr>
              <w:t>No.</w:t>
            </w:r>
          </w:p>
        </w:tc>
      </w:tr>
      <w:tr>
        <w:tc>
          <w:tcPr>
            <w:tcW w:type="dxa" w:w="4500"/>
          </w:tcPr>
          <w:p>
            <w:r/>
            <w:r>
              <w:rPr>
                <w:rFonts w:ascii="Times New Roman" w:hAnsi="Times New Roman" w:cs="Nirmala UI" w:eastAsia="Times New Roman"/>
                <w:b w:val="0"/>
                <w:i w:val="0"/>
                <w:sz w:val="20"/>
              </w:rPr>
              <w:t xml:space="preserve">Did ACKO discuss the </w:t>
            </w:r>
            <w:r>
              <w:rPr>
                <w:rFonts w:ascii="Times New Roman" w:hAnsi="Times New Roman" w:cs="Nirmala UI" w:eastAsia="Times New Roman"/>
                <w:b/>
                <w:i w:val="0"/>
                <w:sz w:val="20"/>
              </w:rPr>
              <w:t>treating Urologist's opinion</w:t>
            </w:r>
            <w:r>
              <w:rPr>
                <w:rFonts w:ascii="Times New Roman" w:hAnsi="Times New Roman" w:cs="Nirmala UI" w:eastAsia="Times New Roman"/>
                <w:b w:val="0"/>
                <w:i w:val="0"/>
                <w:sz w:val="20"/>
              </w:rPr>
              <w:t>?</w:t>
            </w:r>
          </w:p>
        </w:tc>
        <w:tc>
          <w:tcPr>
            <w:tcW w:type="dxa" w:w="4500"/>
          </w:tcPr>
          <w:p>
            <w:r/>
            <w:r>
              <w:rPr>
                <w:rFonts w:ascii="Times New Roman" w:hAnsi="Times New Roman" w:cs="Nirmala UI" w:eastAsia="Times New Roman"/>
                <w:b/>
                <w:i w:val="0"/>
                <w:sz w:val="20"/>
              </w:rPr>
              <w:t>No.</w:t>
            </w:r>
          </w:p>
        </w:tc>
      </w:tr>
      <w:tr>
        <w:tc>
          <w:tcPr>
            <w:tcW w:type="dxa" w:w="4500"/>
          </w:tcPr>
          <w:p>
            <w:r/>
            <w:r>
              <w:rPr>
                <w:rFonts w:ascii="Times New Roman" w:hAnsi="Times New Roman" w:cs="Nirmala UI" w:eastAsia="Times New Roman"/>
                <w:b w:val="0"/>
                <w:i w:val="0"/>
                <w:sz w:val="20"/>
              </w:rPr>
              <w:t xml:space="preserve">Did ACKO analyse the </w:t>
            </w:r>
            <w:r>
              <w:rPr>
                <w:rFonts w:ascii="Times New Roman" w:hAnsi="Times New Roman" w:cs="Nirmala UI" w:eastAsia="Times New Roman"/>
                <w:b/>
                <w:i w:val="0"/>
                <w:sz w:val="20"/>
              </w:rPr>
              <w:t>exception</w:t>
            </w:r>
            <w:r>
              <w:rPr>
                <w:rFonts w:ascii="Times New Roman" w:hAnsi="Times New Roman" w:cs="Nirmala UI" w:eastAsia="Times New Roman"/>
                <w:b w:val="0"/>
                <w:i w:val="0"/>
                <w:sz w:val="20"/>
              </w:rPr>
              <w:t xml:space="preserve"> contained in the very clause it relied on ("unless necessitated by malignancy")?</w:t>
            </w:r>
          </w:p>
        </w:tc>
        <w:tc>
          <w:tcPr>
            <w:tcW w:type="dxa" w:w="4500"/>
          </w:tcPr>
          <w:p>
            <w:r/>
            <w:r>
              <w:rPr>
                <w:rFonts w:ascii="Times New Roman" w:hAnsi="Times New Roman" w:cs="Nirmala UI" w:eastAsia="Times New Roman"/>
                <w:b/>
                <w:i w:val="0"/>
                <w:sz w:val="20"/>
              </w:rPr>
              <w:t>No.</w:t>
            </w:r>
          </w:p>
        </w:tc>
      </w:tr>
      <w:tr>
        <w:tc>
          <w:tcPr>
            <w:tcW w:type="dxa" w:w="4500"/>
          </w:tcPr>
          <w:p>
            <w:r/>
            <w:r>
              <w:rPr>
                <w:rFonts w:ascii="Times New Roman" w:hAnsi="Times New Roman" w:cs="Nirmala UI" w:eastAsia="Times New Roman"/>
                <w:b w:val="0"/>
                <w:i w:val="0"/>
                <w:sz w:val="20"/>
              </w:rPr>
              <w:t xml:space="preserve">Did ACKO obtain any </w:t>
            </w:r>
            <w:r>
              <w:rPr>
                <w:rFonts w:ascii="Times New Roman" w:hAnsi="Times New Roman" w:cs="Nirmala UI" w:eastAsia="Times New Roman"/>
                <w:b/>
                <w:i w:val="0"/>
                <w:sz w:val="20"/>
              </w:rPr>
              <w:t>independent medical opinion</w:t>
            </w:r>
            <w:r>
              <w:rPr>
                <w:rFonts w:ascii="Times New Roman" w:hAnsi="Times New Roman" w:cs="Nirmala UI" w:eastAsia="Times New Roman"/>
                <w:b w:val="0"/>
                <w:i w:val="0"/>
                <w:sz w:val="20"/>
              </w:rPr>
              <w:t>?</w:t>
            </w:r>
          </w:p>
        </w:tc>
        <w:tc>
          <w:tcPr>
            <w:tcW w:type="dxa" w:w="4500"/>
          </w:tcPr>
          <w:p>
            <w:r/>
            <w:r>
              <w:rPr>
                <w:rFonts w:ascii="Times New Roman" w:hAnsi="Times New Roman" w:cs="Nirmala UI" w:eastAsia="Times New Roman"/>
                <w:b/>
                <w:i w:val="0"/>
                <w:sz w:val="20"/>
              </w:rPr>
              <w:t>No.</w:t>
            </w:r>
          </w:p>
        </w:tc>
      </w:tr>
      <w:tr>
        <w:tc>
          <w:tcPr>
            <w:tcW w:type="dxa" w:w="4500"/>
          </w:tcPr>
          <w:p>
            <w:r/>
            <w:r>
              <w:rPr>
                <w:rFonts w:ascii="Times New Roman" w:hAnsi="Times New Roman" w:cs="Nirmala UI" w:eastAsia="Times New Roman"/>
                <w:b w:val="0"/>
                <w:i w:val="0"/>
                <w:sz w:val="20"/>
              </w:rPr>
              <w:t xml:space="preserve">Did ACKO refer the matter to any </w:t>
            </w:r>
            <w:r>
              <w:rPr>
                <w:rFonts w:ascii="Times New Roman" w:hAnsi="Times New Roman" w:cs="Nirmala UI" w:eastAsia="Times New Roman"/>
                <w:b/>
                <w:i w:val="0"/>
                <w:sz w:val="20"/>
              </w:rPr>
              <w:t>Medical Board</w:t>
            </w:r>
            <w:r>
              <w:rPr>
                <w:rFonts w:ascii="Times New Roman" w:hAnsi="Times New Roman" w:cs="Nirmala UI" w:eastAsia="Times New Roman"/>
                <w:b w:val="0"/>
                <w:i w:val="0"/>
                <w:sz w:val="20"/>
              </w:rPr>
              <w:t>?</w:t>
            </w:r>
          </w:p>
        </w:tc>
        <w:tc>
          <w:tcPr>
            <w:tcW w:type="dxa" w:w="4500"/>
          </w:tcPr>
          <w:p>
            <w:r/>
            <w:r>
              <w:rPr>
                <w:rFonts w:ascii="Times New Roman" w:hAnsi="Times New Roman" w:cs="Nirmala UI" w:eastAsia="Times New Roman"/>
                <w:b/>
                <w:i w:val="0"/>
                <w:sz w:val="20"/>
              </w:rPr>
              <w:t>No.</w:t>
            </w:r>
          </w:p>
        </w:tc>
      </w:tr>
      <w:tr>
        <w:tc>
          <w:tcPr>
            <w:tcW w:type="dxa" w:w="4500"/>
          </w:tcPr>
          <w:p>
            <w:r/>
            <w:r>
              <w:rPr>
                <w:rFonts w:ascii="Times New Roman" w:hAnsi="Times New Roman" w:cs="Nirmala UI" w:eastAsia="Times New Roman"/>
                <w:b w:val="0"/>
                <w:i w:val="0"/>
                <w:sz w:val="20"/>
              </w:rPr>
              <w:t xml:space="preserve">Did ACKO give any </w:t>
            </w:r>
            <w:r>
              <w:rPr>
                <w:rFonts w:ascii="Times New Roman" w:hAnsi="Times New Roman" w:cs="Nirmala UI" w:eastAsia="Times New Roman"/>
                <w:b/>
                <w:i w:val="0"/>
                <w:sz w:val="20"/>
              </w:rPr>
              <w:t>scientific reason</w:t>
            </w:r>
            <w:r>
              <w:rPr>
                <w:rFonts w:ascii="Times New Roman" w:hAnsi="Times New Roman" w:cs="Nirmala UI" w:eastAsia="Times New Roman"/>
                <w:b w:val="0"/>
                <w:i w:val="0"/>
                <w:sz w:val="20"/>
              </w:rPr>
              <w:t xml:space="preserve"> why a biopsy-confirmed premalignant condition cannot fall within the exception?</w:t>
            </w:r>
          </w:p>
        </w:tc>
        <w:tc>
          <w:tcPr>
            <w:tcW w:type="dxa" w:w="4500"/>
          </w:tcPr>
          <w:p>
            <w:r/>
            <w:r>
              <w:rPr>
                <w:rFonts w:ascii="Times New Roman" w:hAnsi="Times New Roman" w:cs="Nirmala UI" w:eastAsia="Times New Roman"/>
                <w:b/>
                <w:i w:val="0"/>
                <w:sz w:val="20"/>
              </w:rPr>
              <w:t>No — not even before the Ombudsman.</w:t>
            </w:r>
          </w:p>
        </w:tc>
      </w:tr>
    </w:tbl>
    <w:p/>
    <w:p>
      <w:pPr>
        <w:spacing w:line="360" w:lineRule="auto"/>
        <w:jc w:val="both"/>
      </w:pPr>
      <w:r>
        <w:rPr>
          <w:rFonts w:ascii="Times New Roman" w:hAnsi="Times New Roman" w:cs="Nirmala UI" w:eastAsia="Times New Roman"/>
          <w:b w:val="0"/>
          <w:i w:val="0"/>
          <w:sz w:val="24"/>
        </w:rPr>
        <w:t xml:space="preserve">19. A repudiation that ignores every piece of material medical evidence, cites a clause without applying it to the facts, and pronounces a medical conclusion ("not related to a malignancy") </w:t>
      </w:r>
      <w:r>
        <w:rPr>
          <w:rFonts w:ascii="Times New Roman" w:hAnsi="Times New Roman" w:cs="Nirmala UI" w:eastAsia="Times New Roman"/>
          <w:b/>
          <w:i w:val="0"/>
          <w:sz w:val="24"/>
        </w:rPr>
        <w:t>before the histopathology report even existed</w:t>
      </w:r>
      <w:r>
        <w:rPr>
          <w:rFonts w:ascii="Times New Roman" w:hAnsi="Times New Roman" w:cs="Nirmala UI" w:eastAsia="Times New Roman"/>
          <w:b w:val="0"/>
          <w:i w:val="0"/>
          <w:sz w:val="24"/>
        </w:rPr>
        <w:t xml:space="preserve">, is a </w:t>
      </w:r>
      <w:r>
        <w:rPr>
          <w:rFonts w:ascii="Times New Roman" w:hAnsi="Times New Roman" w:cs="Nirmala UI" w:eastAsia="Times New Roman"/>
          <w:b/>
          <w:i w:val="0"/>
          <w:sz w:val="24"/>
        </w:rPr>
        <w:t>mechanical, non-speaking and arbitrary</w:t>
      </w:r>
      <w:r>
        <w:rPr>
          <w:rFonts w:ascii="Times New Roman" w:hAnsi="Times New Roman" w:cs="Nirmala UI" w:eastAsia="Times New Roman"/>
          <w:b w:val="0"/>
          <w:i w:val="0"/>
          <w:sz w:val="24"/>
        </w:rPr>
        <w:t xml:space="preserve"> decision. Quoting the clause is not application of mind; applying it to the medical evidence is — and that never happened at any level.</w:t>
      </w:r>
    </w:p>
    <w:p>
      <w:pPr>
        <w:spacing w:before="240"/>
        <w:jc w:val="center"/>
      </w:pPr>
      <w:r>
        <w:rPr>
          <w:rFonts w:ascii="Times New Roman" w:hAnsi="Times New Roman" w:cs="Nirmala UI" w:eastAsia="Times New Roman"/>
          <w:b/>
          <w:i w:val="0"/>
          <w:sz w:val="26"/>
        </w:rPr>
        <w:t>CHAPTER VIII — THE OMBUDSMAN PROCEEDINGS HAVE NARROWED THE CONTROVERSY</w:t>
      </w:r>
    </w:p>
    <w:p>
      <w:pPr>
        <w:spacing w:line="360" w:lineRule="auto"/>
        <w:jc w:val="both"/>
      </w:pPr>
      <w:r>
        <w:rPr>
          <w:rFonts w:ascii="Times New Roman" w:hAnsi="Times New Roman" w:cs="Nirmala UI" w:eastAsia="Times New Roman"/>
          <w:b w:val="0"/>
          <w:i w:val="0"/>
          <w:sz w:val="24"/>
        </w:rPr>
        <w:t>20. The Insurance Ombudsman, Noida, by Award No. IO/NOI/A/HI/0061/2026-2027 dated 02.07.2026 (Annexure C-11), dismissed the complaint; however, the Award records findings which bind the controversy and are no longer open to the Opposite Party, verbatim:</w:t>
      </w:r>
    </w:p>
    <w:p>
      <w:pPr>
        <w:ind w:left="864" w:right="432"/>
      </w:pPr>
      <w:r>
        <w:rPr>
          <w:rFonts w:ascii="Times New Roman" w:hAnsi="Times New Roman" w:cs="Nirmala UI" w:eastAsia="Times New Roman"/>
          <w:b/>
          <w:i w:val="0"/>
          <w:sz w:val="22"/>
        </w:rPr>
        <w:t>Para 13:</w:t>
      </w:r>
      <w:r>
        <w:rPr>
          <w:rFonts w:ascii="Times New Roman" w:hAnsi="Times New Roman" w:cs="Nirmala UI" w:eastAsia="Times New Roman"/>
          <w:b w:val="0"/>
          <w:i w:val="0"/>
          <w:sz w:val="22"/>
        </w:rPr>
        <w:t xml:space="preserve"> </w:t>
      </w:r>
      <w:r>
        <w:rPr>
          <w:rFonts w:ascii="Times New Roman" w:hAnsi="Times New Roman" w:cs="Nirmala UI" w:eastAsia="Times New Roman"/>
          <w:b w:val="0"/>
          <w:i/>
          <w:sz w:val="22"/>
        </w:rPr>
        <w:t xml:space="preserve">"It is noted that it is not disputed that the procedure was medically necessary and it was undertaken to address the complaint/problem of poor flow of urine, and it has also been conveyed by complainant that he had serious infection."</w:t>
      </w:r>
    </w:p>
    <w:p>
      <w:pPr>
        <w:ind w:left="864" w:right="432"/>
      </w:pPr>
    </w:p>
    <w:p>
      <w:pPr>
        <w:ind w:left="864" w:right="432"/>
      </w:pPr>
      <w:r>
        <w:rPr>
          <w:rFonts w:ascii="Times New Roman" w:hAnsi="Times New Roman" w:cs="Nirmala UI" w:eastAsia="Times New Roman"/>
          <w:b/>
          <w:i w:val="0"/>
          <w:sz w:val="22"/>
        </w:rPr>
        <w:t>Para 14:</w:t>
      </w:r>
      <w:r>
        <w:rPr>
          <w:rFonts w:ascii="Times New Roman" w:hAnsi="Times New Roman" w:cs="Nirmala UI" w:eastAsia="Times New Roman"/>
          <w:b w:val="0"/>
          <w:i w:val="0"/>
          <w:sz w:val="22"/>
        </w:rPr>
        <w:t xml:space="preserve"> </w:t>
      </w:r>
      <w:r>
        <w:rPr>
          <w:rFonts w:ascii="Times New Roman" w:hAnsi="Times New Roman" w:cs="Nirmala UI" w:eastAsia="Times New Roman"/>
          <w:b w:val="0"/>
          <w:i/>
          <w:sz w:val="22"/>
        </w:rPr>
        <w:t xml:space="preserve">"In this sense, the procedure involving circumcision + meatoplasty would not be covered under the Permanent Exclusion clause 4.2.3 of the policy as it has been necessitated by illness and forming part of treatment."</w:t>
      </w:r>
    </w:p>
    <w:p>
      <w:pPr>
        <w:spacing w:line="360" w:lineRule="auto"/>
        <w:jc w:val="both"/>
      </w:pPr>
      <w:r>
        <w:rPr>
          <w:rFonts w:ascii="Times New Roman" w:hAnsi="Times New Roman" w:cs="Nirmala UI" w:eastAsia="Times New Roman"/>
          <w:b w:val="0"/>
          <w:i w:val="0"/>
          <w:sz w:val="24"/>
        </w:rPr>
        <w:t xml:space="preserve">21. Consequently, before this Hon'ble Commission the controversy is a </w:t>
      </w:r>
      <w:r>
        <w:rPr>
          <w:rFonts w:ascii="Times New Roman" w:hAnsi="Times New Roman" w:cs="Nirmala UI" w:eastAsia="Times New Roman"/>
          <w:b/>
          <w:i w:val="0"/>
          <w:sz w:val="24"/>
        </w:rPr>
        <w:t>narrow</w:t>
      </w:r>
      <w:r>
        <w:rPr>
          <w:rFonts w:ascii="Times New Roman" w:hAnsi="Times New Roman" w:cs="Nirmala UI" w:eastAsia="Times New Roman"/>
          <w:b w:val="0"/>
          <w:i w:val="0"/>
          <w:sz w:val="24"/>
        </w:rPr>
        <w:t xml:space="preserve"> one: whether a surgery performed for a biopsy-confirmed premalignant condition falls within the exception </w:t>
      </w:r>
      <w:r>
        <w:rPr>
          <w:rFonts w:ascii="Times New Roman" w:hAnsi="Times New Roman" w:cs="Nirmala UI" w:eastAsia="Times New Roman"/>
          <w:b w:val="0"/>
          <w:i/>
          <w:sz w:val="24"/>
        </w:rPr>
        <w:t>"unless necessitated by malignancy"</w:t>
      </w:r>
      <w:r>
        <w:rPr>
          <w:rFonts w:ascii="Times New Roman" w:hAnsi="Times New Roman" w:cs="Nirmala UI" w:eastAsia="Times New Roman"/>
          <w:b w:val="0"/>
          <w:i w:val="0"/>
          <w:sz w:val="24"/>
        </w:rPr>
        <w:t>. Medical necessity, genuineness of treatment, active policy, and inapplicability of the Permanent Exclusion all stand concluded.</w:t>
      </w:r>
    </w:p>
    <w:p>
      <w:pPr>
        <w:spacing w:line="360" w:lineRule="auto"/>
        <w:jc w:val="both"/>
      </w:pPr>
      <w:r>
        <w:rPr>
          <w:rFonts w:ascii="Times New Roman" w:hAnsi="Times New Roman" w:cs="Nirmala UI" w:eastAsia="Times New Roman"/>
          <w:b w:val="0"/>
          <w:i w:val="0"/>
          <w:sz w:val="24"/>
        </w:rPr>
        <w:t xml:space="preserve">22. The Ombudsman decided the narrow point against the Complainant only because, at the hearing, there was </w:t>
      </w:r>
      <w:r>
        <w:rPr>
          <w:rFonts w:ascii="Times New Roman" w:hAnsi="Times New Roman" w:cs="Nirmala UI" w:eastAsia="Times New Roman"/>
          <w:b w:val="0"/>
          <w:i/>
          <w:sz w:val="24"/>
        </w:rPr>
        <w:t>"no post operative medical paper"</w:t>
      </w:r>
      <w:r>
        <w:rPr>
          <w:rFonts w:ascii="Times New Roman" w:hAnsi="Times New Roman" w:cs="Nirmala UI" w:eastAsia="Times New Roman"/>
          <w:b w:val="0"/>
          <w:i w:val="0"/>
          <w:sz w:val="24"/>
        </w:rPr>
        <w:t xml:space="preserve"> certifying the malignant potential of BXO. That gap in the record no longer exists: the treating super-specialist's certificate (Annexure C-12) and the supporting medical literature (Annexure C-13) are now on record. The Award, rendered in the summary procedure of the Insurance Ombudsman Rules 2017, does not bar this complaint; its own covering letter grants liberty to approach any other forum.</w:t>
      </w:r>
    </w:p>
    <w:p>
      <w:pPr>
        <w:spacing w:before="240"/>
        <w:jc w:val="center"/>
      </w:pPr>
      <w:r>
        <w:rPr>
          <w:rFonts w:ascii="Times New Roman" w:hAnsi="Times New Roman" w:cs="Nirmala UI" w:eastAsia="Times New Roman"/>
          <w:b/>
          <w:i w:val="0"/>
          <w:sz w:val="26"/>
        </w:rPr>
        <w:t>CHAPTER IX — THE POLICY CLAUSE, READ LAST AND READ FAIRLY, SUPPORTS THE CLAIM</w:t>
      </w:r>
    </w:p>
    <w:p>
      <w:pPr>
        <w:spacing w:line="360" w:lineRule="auto"/>
        <w:jc w:val="both"/>
      </w:pPr>
      <w:r>
        <w:rPr>
          <w:rFonts w:ascii="Times New Roman" w:hAnsi="Times New Roman" w:cs="Nirmala UI" w:eastAsia="Times New Roman"/>
          <w:b w:val="0"/>
          <w:i w:val="0"/>
          <w:sz w:val="24"/>
        </w:rPr>
        <w:t xml:space="preserve">23. The Policy Schedule (Annexure C-1) prescribes for the Complainant, verbatim: </w:t>
      </w:r>
      <w:r>
        <w:rPr>
          <w:rFonts w:ascii="Times New Roman" w:hAnsi="Times New Roman" w:cs="Nirmala UI" w:eastAsia="Times New Roman"/>
          <w:b w:val="0"/>
          <w:i/>
          <w:sz w:val="24"/>
        </w:rPr>
        <w:t>"Specific illness — 2 years waiting period on specific illness — NOTE: Refer Annexure for the complete disease list"</w:t>
      </w:r>
      <w:r>
        <w:rPr>
          <w:rFonts w:ascii="Times New Roman" w:hAnsi="Times New Roman" w:cs="Nirmala UI" w:eastAsia="Times New Roman"/>
          <w:b w:val="0"/>
          <w:i w:val="0"/>
          <w:sz w:val="24"/>
        </w:rPr>
        <w:t>. The only entry of that Annexure relied upon by the Opposite Party reads, verbatim:</w:t>
      </w:r>
    </w:p>
    <w:p>
      <w:pPr>
        <w:ind w:left="864" w:right="432"/>
      </w:pPr>
      <w:r>
        <w:rPr>
          <w:rFonts w:ascii="Times New Roman" w:hAnsi="Times New Roman" w:cs="Nirmala UI" w:eastAsia="Times New Roman"/>
          <w:b/>
          <w:i w:val="0"/>
          <w:sz w:val="22"/>
        </w:rPr>
        <w:t>"Any Surgery of the genitourinary system *unless necessitated by malignancy*."</w:t>
      </w:r>
    </w:p>
    <w:p>
      <w:pPr>
        <w:spacing w:line="360" w:lineRule="auto"/>
        <w:jc w:val="both"/>
      </w:pPr>
      <w:r>
        <w:rPr>
          <w:rFonts w:ascii="Times New Roman" w:hAnsi="Times New Roman" w:cs="Nirmala UI" w:eastAsia="Times New Roman"/>
          <w:b w:val="0"/>
          <w:i w:val="0"/>
          <w:sz w:val="24"/>
        </w:rPr>
        <w:t xml:space="preserve">24. The clause is therefore </w:t>
      </w:r>
      <w:r>
        <w:rPr>
          <w:rFonts w:ascii="Times New Roman" w:hAnsi="Times New Roman" w:cs="Nirmala UI" w:eastAsia="Times New Roman"/>
          <w:b/>
          <w:i w:val="0"/>
          <w:sz w:val="24"/>
        </w:rPr>
        <w:t>not an absolute exclusion</w:t>
      </w:r>
      <w:r>
        <w:rPr>
          <w:rFonts w:ascii="Times New Roman" w:hAnsi="Times New Roman" w:cs="Nirmala UI" w:eastAsia="Times New Roman"/>
          <w:b w:val="0"/>
          <w:i w:val="0"/>
          <w:sz w:val="24"/>
        </w:rPr>
        <w:t xml:space="preserve">: the insurer itself carved out genitourinary surgery connected with malignancy from the waiting period. On the admitted and documented facts — a grossly suspicious "cauliflower like lesion", a biopsy-confirmed premalignant disease, and the treating uro-oncologist's certification that BXO is </w:t>
      </w:r>
      <w:r>
        <w:rPr>
          <w:rFonts w:ascii="Times New Roman" w:hAnsi="Times New Roman" w:cs="Nirmala UI" w:eastAsia="Times New Roman"/>
          <w:b w:val="0"/>
          <w:i/>
          <w:sz w:val="24"/>
        </w:rPr>
        <w:t>"a pre-malignant condition"</w:t>
      </w:r>
      <w:r>
        <w:rPr>
          <w:rFonts w:ascii="Times New Roman" w:hAnsi="Times New Roman" w:cs="Nirmala UI" w:eastAsia="Times New Roman"/>
          <w:b w:val="0"/>
          <w:i w:val="0"/>
          <w:sz w:val="24"/>
        </w:rPr>
        <w:t xml:space="preserve"> carrying, if untreated, the </w:t>
      </w:r>
      <w:r>
        <w:rPr>
          <w:rFonts w:ascii="Times New Roman" w:hAnsi="Times New Roman" w:cs="Nirmala UI" w:eastAsia="Times New Roman"/>
          <w:b w:val="0"/>
          <w:i/>
          <w:sz w:val="24"/>
        </w:rPr>
        <w:t>"risk of penile cancer"</w:t>
      </w:r>
      <w:r>
        <w:rPr>
          <w:rFonts w:ascii="Times New Roman" w:hAnsi="Times New Roman" w:cs="Nirmala UI" w:eastAsia="Times New Roman"/>
          <w:b w:val="0"/>
          <w:i w:val="0"/>
          <w:sz w:val="24"/>
        </w:rPr>
        <w:t xml:space="preserve"> — the present surgery was </w:t>
      </w:r>
      <w:r>
        <w:rPr>
          <w:rFonts w:ascii="Times New Roman" w:hAnsi="Times New Roman" w:cs="Nirmala UI" w:eastAsia="Times New Roman"/>
          <w:b/>
          <w:i w:val="0"/>
          <w:sz w:val="24"/>
        </w:rPr>
        <w:t>"necessitated by malignancy"</w:t>
      </w:r>
      <w:r>
        <w:rPr>
          <w:rFonts w:ascii="Times New Roman" w:hAnsi="Times New Roman" w:cs="Nirmala UI" w:eastAsia="Times New Roman"/>
          <w:b w:val="0"/>
          <w:i w:val="0"/>
          <w:sz w:val="24"/>
        </w:rPr>
        <w:t xml:space="preserve"> within the true object and purpose of that exception.</w:t>
      </w:r>
    </w:p>
    <w:p>
      <w:pPr>
        <w:spacing w:line="360" w:lineRule="auto"/>
        <w:jc w:val="both"/>
      </w:pPr>
      <w:r>
        <w:rPr>
          <w:rFonts w:ascii="Times New Roman" w:hAnsi="Times New Roman" w:cs="Nirmala UI" w:eastAsia="Times New Roman"/>
          <w:b w:val="0"/>
          <w:i w:val="0"/>
          <w:sz w:val="24"/>
        </w:rPr>
        <w:t xml:space="preserve">25. It is significant what the policy </w:t>
      </w:r>
      <w:r>
        <w:rPr>
          <w:rFonts w:ascii="Times New Roman" w:hAnsi="Times New Roman" w:cs="Nirmala UI" w:eastAsia="Times New Roman"/>
          <w:b/>
          <w:i w:val="0"/>
          <w:sz w:val="24"/>
        </w:rPr>
        <w:t>nowhere</w:t>
      </w:r>
      <w:r>
        <w:rPr>
          <w:rFonts w:ascii="Times New Roman" w:hAnsi="Times New Roman" w:cs="Nirmala UI" w:eastAsia="Times New Roman"/>
          <w:b w:val="0"/>
          <w:i w:val="0"/>
          <w:sz w:val="24"/>
        </w:rPr>
        <w:t xml:space="preserve"> says. The policy:</w:t>
      </w:r>
    </w:p>
    <w:p>
      <w:pPr>
        <w:spacing w:line="360" w:lineRule="auto"/>
        <w:jc w:val="both"/>
      </w:pPr>
      <w:r>
        <w:rPr>
          <w:rFonts w:ascii="Times New Roman" w:hAnsi="Times New Roman" w:cs="Nirmala UI" w:eastAsia="Times New Roman"/>
          <w:b w:val="0"/>
          <w:i w:val="0"/>
          <w:sz w:val="24"/>
        </w:rPr>
        <w:t xml:space="preserve">• nowhere </w:t>
      </w:r>
      <w:r>
        <w:rPr>
          <w:rFonts w:ascii="Times New Roman" w:hAnsi="Times New Roman" w:cs="Nirmala UI" w:eastAsia="Times New Roman"/>
          <w:b/>
          <w:i w:val="0"/>
          <w:sz w:val="24"/>
        </w:rPr>
        <w:t>defines</w:t>
      </w:r>
      <w:r>
        <w:rPr>
          <w:rFonts w:ascii="Times New Roman" w:hAnsi="Times New Roman" w:cs="Nirmala UI" w:eastAsia="Times New Roman"/>
          <w:b w:val="0"/>
          <w:i w:val="0"/>
          <w:sz w:val="24"/>
        </w:rPr>
        <w:t xml:space="preserve"> "necessitated by malignancy";</w:t>
      </w:r>
    </w:p>
    <w:p>
      <w:pPr>
        <w:spacing w:line="360" w:lineRule="auto"/>
        <w:jc w:val="both"/>
      </w:pPr>
      <w:r>
        <w:rPr>
          <w:rFonts w:ascii="Times New Roman" w:hAnsi="Times New Roman" w:cs="Nirmala UI" w:eastAsia="Times New Roman"/>
          <w:b w:val="0"/>
          <w:i w:val="0"/>
          <w:sz w:val="24"/>
        </w:rPr>
        <w:t xml:space="preserve">• nowhere </w:t>
      </w:r>
      <w:r>
        <w:rPr>
          <w:rFonts w:ascii="Times New Roman" w:hAnsi="Times New Roman" w:cs="Nirmala UI" w:eastAsia="Times New Roman"/>
          <w:b/>
          <w:i w:val="0"/>
          <w:sz w:val="24"/>
        </w:rPr>
        <w:t>excludes premalignant conditions</w:t>
      </w:r>
      <w:r>
        <w:rPr>
          <w:rFonts w:ascii="Times New Roman" w:hAnsi="Times New Roman" w:cs="Nirmala UI" w:eastAsia="Times New Roman"/>
          <w:b w:val="0"/>
          <w:i w:val="0"/>
          <w:sz w:val="24"/>
        </w:rPr>
        <w:t xml:space="preserve"> from the exception;</w:t>
      </w:r>
    </w:p>
    <w:p>
      <w:pPr>
        <w:spacing w:line="360" w:lineRule="auto"/>
        <w:jc w:val="both"/>
      </w:pPr>
      <w:r>
        <w:rPr>
          <w:rFonts w:ascii="Times New Roman" w:hAnsi="Times New Roman" w:cs="Nirmala UI" w:eastAsia="Times New Roman"/>
          <w:b w:val="0"/>
          <w:i w:val="0"/>
          <w:sz w:val="24"/>
        </w:rPr>
        <w:t xml:space="preserve">• nowhere requires an </w:t>
      </w:r>
      <w:r>
        <w:rPr>
          <w:rFonts w:ascii="Times New Roman" w:hAnsi="Times New Roman" w:cs="Nirmala UI" w:eastAsia="Times New Roman"/>
          <w:b/>
          <w:i w:val="0"/>
          <w:sz w:val="24"/>
        </w:rPr>
        <w:t>existing or established cancer</w:t>
      </w:r>
      <w:r>
        <w:rPr>
          <w:rFonts w:ascii="Times New Roman" w:hAnsi="Times New Roman" w:cs="Nirmala UI" w:eastAsia="Times New Roman"/>
          <w:b w:val="0"/>
          <w:i w:val="0"/>
          <w:sz w:val="24"/>
        </w:rPr>
        <w:t>;</w:t>
      </w:r>
    </w:p>
    <w:p>
      <w:pPr>
        <w:spacing w:line="360" w:lineRule="auto"/>
        <w:jc w:val="both"/>
      </w:pPr>
      <w:r>
        <w:rPr>
          <w:rFonts w:ascii="Times New Roman" w:hAnsi="Times New Roman" w:cs="Nirmala UI" w:eastAsia="Times New Roman"/>
          <w:b w:val="0"/>
          <w:i w:val="0"/>
          <w:sz w:val="24"/>
        </w:rPr>
        <w:t xml:space="preserve">• nowhere requires </w:t>
      </w:r>
      <w:r>
        <w:rPr>
          <w:rFonts w:ascii="Times New Roman" w:hAnsi="Times New Roman" w:cs="Nirmala UI" w:eastAsia="Times New Roman"/>
          <w:b/>
          <w:i w:val="0"/>
          <w:sz w:val="24"/>
        </w:rPr>
        <w:t>histologically proven invasive carcinoma</w:t>
      </w:r>
      <w:r>
        <w:rPr>
          <w:rFonts w:ascii="Times New Roman" w:hAnsi="Times New Roman" w:cs="Nirmala UI" w:eastAsia="Times New Roman"/>
          <w:b w:val="0"/>
          <w:i w:val="0"/>
          <w:sz w:val="24"/>
        </w:rPr>
        <w:t>; and</w:t>
      </w:r>
    </w:p>
    <w:p>
      <w:pPr>
        <w:spacing w:line="360" w:lineRule="auto"/>
        <w:jc w:val="both"/>
      </w:pPr>
      <w:r>
        <w:rPr>
          <w:rFonts w:ascii="Times New Roman" w:hAnsi="Times New Roman" w:cs="Nirmala UI" w:eastAsia="Times New Roman"/>
          <w:b w:val="0"/>
          <w:i w:val="0"/>
          <w:sz w:val="24"/>
        </w:rPr>
        <w:t xml:space="preserve">• nowhere states that </w:t>
      </w:r>
      <w:r>
        <w:rPr>
          <w:rFonts w:ascii="Times New Roman" w:hAnsi="Times New Roman" w:cs="Nirmala UI" w:eastAsia="Times New Roman"/>
          <w:b/>
          <w:i w:val="0"/>
          <w:sz w:val="24"/>
        </w:rPr>
        <w:t>preventive oncological surgery</w:t>
      </w:r>
      <w:r>
        <w:rPr>
          <w:rFonts w:ascii="Times New Roman" w:hAnsi="Times New Roman" w:cs="Nirmala UI" w:eastAsia="Times New Roman"/>
          <w:b w:val="0"/>
          <w:i w:val="0"/>
          <w:sz w:val="24"/>
        </w:rPr>
        <w:t xml:space="preserve"> is excluded.</w:t>
      </w:r>
    </w:p>
    <w:p>
      <w:pPr>
        <w:spacing w:line="360" w:lineRule="auto"/>
        <w:jc w:val="both"/>
      </w:pPr>
      <w:r>
        <w:rPr>
          <w:rFonts w:ascii="Times New Roman" w:hAnsi="Times New Roman" w:cs="Nirmala UI" w:eastAsia="Times New Roman"/>
          <w:b w:val="0"/>
          <w:i w:val="0"/>
          <w:sz w:val="24"/>
        </w:rPr>
        <w:t>The insurer's reading — that the exception operates only after cancer has fully established itself — is therefore not the only possible interpretation, and it is an interpretation that defeats the evident object of the exception: that genuinely oncological genitourinary surgery must not be made to wait out two years, because in such cases delay is medically dangerous. A construction that pays for surgery only after the cancer arrives, but refuses the very surgery that prevents it, frustrates both the clause and the purpose of health insurance.</w:t>
      </w:r>
    </w:p>
    <w:p>
      <w:pPr>
        <w:spacing w:line="360" w:lineRule="auto"/>
        <w:jc w:val="both"/>
      </w:pPr>
      <w:r>
        <w:rPr>
          <w:rFonts w:ascii="Times New Roman" w:hAnsi="Times New Roman" w:cs="Nirmala UI" w:eastAsia="Times New Roman"/>
          <w:b w:val="0"/>
          <w:i w:val="0"/>
          <w:sz w:val="24"/>
        </w:rPr>
        <w:t xml:space="preserve">26. To be precise: the Complainant does </w:t>
      </w:r>
      <w:r>
        <w:rPr>
          <w:rFonts w:ascii="Times New Roman" w:hAnsi="Times New Roman" w:cs="Nirmala UI" w:eastAsia="Times New Roman"/>
          <w:b/>
          <w:i w:val="0"/>
          <w:sz w:val="24"/>
        </w:rPr>
        <w:t>not</w:t>
      </w:r>
      <w:r>
        <w:rPr>
          <w:rFonts w:ascii="Times New Roman" w:hAnsi="Times New Roman" w:cs="Nirmala UI" w:eastAsia="Times New Roman"/>
          <w:b w:val="0"/>
          <w:i w:val="0"/>
          <w:sz w:val="24"/>
        </w:rPr>
        <w:t xml:space="preserve"> contend that he had established cancer. The contention — certified by the treating uro-oncologist and supported by standard medical literature — is that </w:t>
      </w:r>
      <w:r>
        <w:rPr>
          <w:rFonts w:ascii="Times New Roman" w:hAnsi="Times New Roman" w:cs="Nirmala UI" w:eastAsia="Times New Roman"/>
          <w:b/>
          <w:i w:val="0"/>
          <w:sz w:val="24"/>
        </w:rPr>
        <w:t>BXO is a medically recognised premalignant condition carrying a known risk of progression to penile squamous cell carcinoma</w:t>
      </w:r>
      <w:r>
        <w:rPr>
          <w:rFonts w:ascii="Times New Roman" w:hAnsi="Times New Roman" w:cs="Nirmala UI" w:eastAsia="Times New Roman"/>
          <w:b w:val="0"/>
          <w:i w:val="0"/>
          <w:sz w:val="24"/>
        </w:rPr>
        <w:t>, and that the surgery was undertaken because of that documented malignant potential, not for any cosmetic or elective reason.</w:t>
      </w:r>
    </w:p>
    <w:p>
      <w:pPr>
        <w:spacing w:line="360" w:lineRule="auto"/>
        <w:jc w:val="both"/>
      </w:pPr>
      <w:r>
        <w:rPr>
          <w:rFonts w:ascii="Times New Roman" w:hAnsi="Times New Roman" w:cs="Nirmala UI" w:eastAsia="Times New Roman"/>
          <w:b w:val="0"/>
          <w:i w:val="0"/>
          <w:sz w:val="24"/>
        </w:rPr>
        <w:t xml:space="preserve">27. </w:t>
      </w:r>
      <w:r>
        <w:rPr>
          <w:rFonts w:ascii="Times New Roman" w:hAnsi="Times New Roman" w:cs="Nirmala UI" w:eastAsia="Times New Roman"/>
          <w:b/>
          <w:i w:val="0"/>
          <w:sz w:val="24"/>
        </w:rPr>
        <w:t>In the alternative, and only if necessary:</w:t>
      </w:r>
      <w:r>
        <w:rPr>
          <w:rFonts w:ascii="Times New Roman" w:hAnsi="Times New Roman" w:cs="Nirmala UI" w:eastAsia="Times New Roman"/>
          <w:b w:val="0"/>
          <w:i w:val="0"/>
          <w:sz w:val="24"/>
        </w:rPr>
        <w:t xml:space="preserve"> if this Hon'ble Commission finds the expression "necessitated by malignancy" to be genuinely capable of two reasonable meanings — (i) surgery for established malignancy, or (ii) surgery necessitated by a disease process of malignant potential — then, by the settled rule of construction of insurance contracts (contra proferentem), the ambiguity in a clause drafted solely by the insurer must be resolved </w:t>
      </w:r>
      <w:r>
        <w:rPr>
          <w:rFonts w:ascii="Times New Roman" w:hAnsi="Times New Roman" w:cs="Nirmala UI" w:eastAsia="Times New Roman"/>
          <w:b/>
          <w:i w:val="0"/>
          <w:sz w:val="24"/>
        </w:rPr>
        <w:t>in favour of the insured</w:t>
      </w:r>
      <w:r>
        <w:rPr>
          <w:rFonts w:ascii="Times New Roman" w:hAnsi="Times New Roman" w:cs="Nirmala UI" w:eastAsia="Times New Roman"/>
          <w:b w:val="0"/>
          <w:i w:val="0"/>
          <w:sz w:val="24"/>
        </w:rPr>
        <w:t>. This submission is made strictly in the alternative; the Complainant's primary case rests on the medical evidence itself.</w:t>
      </w:r>
    </w:p>
    <w:p>
      <w:pPr>
        <w:spacing w:before="240"/>
        <w:jc w:val="center"/>
      </w:pPr>
      <w:r>
        <w:rPr>
          <w:rFonts w:ascii="Times New Roman" w:hAnsi="Times New Roman" w:cs="Nirmala UI" w:eastAsia="Times New Roman"/>
          <w:b/>
          <w:i w:val="0"/>
          <w:sz w:val="26"/>
        </w:rPr>
        <w:t>CHAPTER X — DEFICIENCY IN SERVICE AND UNFAIR TRADE PRACTICE</w:t>
      </w:r>
    </w:p>
    <w:p>
      <w:pPr>
        <w:spacing w:line="360" w:lineRule="auto"/>
        <w:jc w:val="both"/>
      </w:pPr>
      <w:r>
        <w:rPr>
          <w:rFonts w:ascii="Times New Roman" w:hAnsi="Times New Roman" w:cs="Nirmala UI" w:eastAsia="Times New Roman"/>
          <w:b w:val="0"/>
          <w:i w:val="0"/>
          <w:sz w:val="24"/>
        </w:rPr>
        <w:t xml:space="preserve">28. Repudiating a genuine, medically necessary, fully documented claim — without examining the biopsy, without obtaining any medical opinion, without applying the exception in the insurer's own clause, and without disclosing even the sub-clause relied upon — constitutes </w:t>
      </w:r>
      <w:r>
        <w:rPr>
          <w:rFonts w:ascii="Times New Roman" w:hAnsi="Times New Roman" w:cs="Nirmala UI" w:eastAsia="Times New Roman"/>
          <w:b/>
          <w:i w:val="0"/>
          <w:sz w:val="24"/>
        </w:rPr>
        <w:t>deficiency in service</w:t>
      </w:r>
      <w:r>
        <w:rPr>
          <w:rFonts w:ascii="Times New Roman" w:hAnsi="Times New Roman" w:cs="Nirmala UI" w:eastAsia="Times New Roman"/>
          <w:b w:val="0"/>
          <w:i w:val="0"/>
          <w:sz w:val="24"/>
        </w:rPr>
        <w:t xml:space="preserve"> within Section 2(11) and </w:t>
      </w:r>
      <w:r>
        <w:rPr>
          <w:rFonts w:ascii="Times New Roman" w:hAnsi="Times New Roman" w:cs="Nirmala UI" w:eastAsia="Times New Roman"/>
          <w:b/>
          <w:i w:val="0"/>
          <w:sz w:val="24"/>
        </w:rPr>
        <w:t>unfair trade practice</w:t>
      </w:r>
      <w:r>
        <w:rPr>
          <w:rFonts w:ascii="Times New Roman" w:hAnsi="Times New Roman" w:cs="Nirmala UI" w:eastAsia="Times New Roman"/>
          <w:b w:val="0"/>
          <w:i w:val="0"/>
          <w:sz w:val="24"/>
        </w:rPr>
        <w:t xml:space="preserve"> within Section 2(47) of the Consumer Protection Act, 2019. The arbitrary repudiation has caused the Complainant financial loss, prolonged harassment across three fora over more than a year, and mental agony.</w:t>
      </w:r>
    </w:p>
    <w:p>
      <w:pPr>
        <w:spacing w:before="240"/>
        <w:jc w:val="center"/>
      </w:pPr>
      <w:r>
        <w:rPr>
          <w:rFonts w:ascii="Times New Roman" w:hAnsi="Times New Roman" w:cs="Nirmala UI" w:eastAsia="Times New Roman"/>
          <w:b/>
          <w:i w:val="0"/>
          <w:sz w:val="26"/>
        </w:rPr>
        <w:t>CHAPTER XI — CAUSE OF ACTION</w:t>
      </w:r>
    </w:p>
    <w:p>
      <w:pPr>
        <w:spacing w:line="360" w:lineRule="auto"/>
        <w:jc w:val="both"/>
      </w:pPr>
      <w:r>
        <w:rPr>
          <w:rFonts w:ascii="Times New Roman" w:hAnsi="Times New Roman" w:cs="Nirmala UI" w:eastAsia="Times New Roman"/>
          <w:b w:val="0"/>
          <w:i w:val="0"/>
          <w:sz w:val="24"/>
        </w:rPr>
        <w:t>29. The cause of action arose on 20–21.06.2025 (hospitalization), 26.06.2025 (repudiation), 25.06.2025 and thereafter (grievance rejections), and finally on 02.07.2026 (Ombudsman Award with liberty to approach any other forum); it is continuing and arose within the jurisdiction of this Hon'ble Commission.</w:t>
      </w:r>
    </w:p>
    <w:p>
      <w:pPr>
        <w:spacing w:before="240"/>
        <w:jc w:val="center"/>
      </w:pPr>
      <w:r>
        <w:rPr>
          <w:rFonts w:ascii="Times New Roman" w:hAnsi="Times New Roman" w:cs="Nirmala UI" w:eastAsia="Times New Roman"/>
          <w:b/>
          <w:i w:val="0"/>
          <w:sz w:val="26"/>
        </w:rPr>
        <w:t>CHAPTER XII — PRAYER</w:t>
      </w:r>
    </w:p>
    <w:p>
      <w:pPr>
        <w:spacing w:line="360" w:lineRule="auto"/>
        <w:jc w:val="both"/>
      </w:pPr>
      <w:r>
        <w:rPr>
          <w:rFonts w:ascii="Times New Roman" w:hAnsi="Times New Roman" w:cs="Nirmala UI" w:eastAsia="Times New Roman"/>
          <w:b w:val="0"/>
          <w:i w:val="0"/>
          <w:sz w:val="24"/>
        </w:rPr>
        <w:t>30. It is therefore most respectfully prayed that this Hon'ble Commission be pleased to:</w:t>
      </w:r>
    </w:p>
    <w:p>
      <w:pPr>
        <w:spacing w:line="360" w:lineRule="auto"/>
        <w:jc w:val="both"/>
      </w:pPr>
      <w:r>
        <w:rPr>
          <w:rFonts w:ascii="Times New Roman" w:hAnsi="Times New Roman" w:cs="Nirmala UI" w:eastAsia="Times New Roman"/>
          <w:b w:val="0"/>
          <w:i w:val="0"/>
          <w:sz w:val="24"/>
        </w:rPr>
        <w:t xml:space="preserve">(a) </w:t>
      </w:r>
      <w:r>
        <w:rPr>
          <w:rFonts w:ascii="Times New Roman" w:hAnsi="Times New Roman" w:cs="Nirmala UI" w:eastAsia="Times New Roman"/>
          <w:b/>
          <w:i w:val="0"/>
          <w:sz w:val="24"/>
        </w:rPr>
        <w:t>direct the Opposite Party to pay ₹37,358/-</w:t>
      </w:r>
      <w:r>
        <w:rPr>
          <w:rFonts w:ascii="Times New Roman" w:hAnsi="Times New Roman" w:cs="Nirmala UI" w:eastAsia="Times New Roman"/>
          <w:b w:val="0"/>
          <w:i w:val="0"/>
          <w:sz w:val="24"/>
        </w:rPr>
        <w:t xml:space="preserve"> (Rupees Thirty-Seven Thousand Three Hundred Fifty-Eight only), the admissible claim amount under Claim No. 25062100350/1;</w:t>
      </w:r>
    </w:p>
    <w:p>
      <w:pPr>
        <w:spacing w:line="360" w:lineRule="auto"/>
        <w:jc w:val="both"/>
      </w:pPr>
      <w:r>
        <w:rPr>
          <w:rFonts w:ascii="Times New Roman" w:hAnsi="Times New Roman" w:cs="Nirmala UI" w:eastAsia="Times New Roman"/>
          <w:b w:val="0"/>
          <w:i w:val="0"/>
          <w:sz w:val="24"/>
        </w:rPr>
        <w:t xml:space="preserve">(b) </w:t>
      </w:r>
      <w:r>
        <w:rPr>
          <w:rFonts w:ascii="Times New Roman" w:hAnsi="Times New Roman" w:cs="Nirmala UI" w:eastAsia="Times New Roman"/>
          <w:b/>
          <w:i w:val="0"/>
          <w:sz w:val="24"/>
        </w:rPr>
        <w:t>award interest</w:t>
      </w:r>
      <w:r>
        <w:rPr>
          <w:rFonts w:ascii="Times New Roman" w:hAnsi="Times New Roman" w:cs="Nirmala UI" w:eastAsia="Times New Roman"/>
          <w:b w:val="0"/>
          <w:i w:val="0"/>
          <w:sz w:val="24"/>
        </w:rPr>
        <w:t xml:space="preserve"> thereon @ 12% p.a. (or such rate as deemed fit) from 26.06.2025 (date of repudiation) till realisation;</w:t>
      </w:r>
    </w:p>
    <w:p>
      <w:pPr>
        <w:spacing w:line="360" w:lineRule="auto"/>
        <w:jc w:val="both"/>
      </w:pPr>
      <w:r>
        <w:rPr>
          <w:rFonts w:ascii="Times New Roman" w:hAnsi="Times New Roman" w:cs="Nirmala UI" w:eastAsia="Times New Roman"/>
          <w:b w:val="0"/>
          <w:i w:val="0"/>
          <w:sz w:val="24"/>
        </w:rPr>
        <w:t xml:space="preserve">(c) </w:t>
      </w:r>
      <w:r>
        <w:rPr>
          <w:rFonts w:ascii="Times New Roman" w:hAnsi="Times New Roman" w:cs="Nirmala UI" w:eastAsia="Times New Roman"/>
          <w:b/>
          <w:i w:val="0"/>
          <w:sz w:val="24"/>
        </w:rPr>
        <w:t>award compensation of ₹1,00,000/-</w:t>
      </w:r>
      <w:r>
        <w:rPr>
          <w:rFonts w:ascii="Times New Roman" w:hAnsi="Times New Roman" w:cs="Nirmala UI" w:eastAsia="Times New Roman"/>
          <w:b w:val="0"/>
          <w:i w:val="0"/>
          <w:sz w:val="24"/>
        </w:rPr>
        <w:t xml:space="preserve"> (or such sum as deemed fit) for mental agony and harassment caused by the arbitrary repudiation and protracted proceedings;</w:t>
      </w:r>
    </w:p>
    <w:p>
      <w:pPr>
        <w:spacing w:line="360" w:lineRule="auto"/>
        <w:jc w:val="both"/>
      </w:pPr>
      <w:r>
        <w:rPr>
          <w:rFonts w:ascii="Times New Roman" w:hAnsi="Times New Roman" w:cs="Nirmala UI" w:eastAsia="Times New Roman"/>
          <w:b w:val="0"/>
          <w:i w:val="0"/>
          <w:sz w:val="24"/>
        </w:rPr>
        <w:t xml:space="preserve">(d) </w:t>
      </w:r>
      <w:r>
        <w:rPr>
          <w:rFonts w:ascii="Times New Roman" w:hAnsi="Times New Roman" w:cs="Nirmala UI" w:eastAsia="Times New Roman"/>
          <w:b/>
          <w:i w:val="0"/>
          <w:sz w:val="24"/>
        </w:rPr>
        <w:t>award litigation costs of ₹25,000/-</w:t>
      </w:r>
      <w:r>
        <w:rPr>
          <w:rFonts w:ascii="Times New Roman" w:hAnsi="Times New Roman" w:cs="Nirmala UI" w:eastAsia="Times New Roman"/>
          <w:b w:val="0"/>
          <w:i w:val="0"/>
          <w:sz w:val="24"/>
        </w:rPr>
        <w:t>; and</w:t>
      </w:r>
    </w:p>
    <w:p>
      <w:pPr>
        <w:spacing w:line="360" w:lineRule="auto"/>
        <w:jc w:val="both"/>
      </w:pPr>
      <w:r>
        <w:rPr>
          <w:rFonts w:ascii="Times New Roman" w:hAnsi="Times New Roman" w:cs="Nirmala UI" w:eastAsia="Times New Roman"/>
          <w:b w:val="0"/>
          <w:i w:val="0"/>
          <w:sz w:val="24"/>
        </w:rPr>
        <w:t>(e) pass such other and further orders as this Hon'ble Commission may deem fit and proper.</w:t>
      </w:r>
    </w:p>
    <w:p>
      <w:pPr>
        <w:spacing w:line="360" w:lineRule="auto"/>
        <w:jc w:val="both"/>
      </w:pPr>
      <w:r>
        <w:rPr>
          <w:rFonts w:ascii="Times New Roman" w:hAnsi="Times New Roman" w:cs="Nirmala UI" w:eastAsia="Times New Roman"/>
          <w:b/>
          <w:i w:val="0"/>
          <w:sz w:val="24"/>
        </w:rPr>
        <w:t>AND FOR THIS ACT OF KINDNESS, THE COMPLAINANT AS IN DUTY BOUND SHALL EVER PRAY.</w:t>
      </w:r>
    </w:p>
    <w:p>
      <w:pPr>
        <w:spacing w:line="360" w:lineRule="auto"/>
        <w:jc w:val="both"/>
      </w:pPr>
      <w:r>
        <w:rPr>
          <w:rFonts w:ascii="Times New Roman" w:hAnsi="Times New Roman" w:cs="Nirmala UI" w:eastAsia="Times New Roman"/>
          <w:b w:val="0"/>
          <w:i w:val="0"/>
          <w:sz w:val="24"/>
        </w:rPr>
        <w:t>Place: Ghaziabad</w:t>
      </w:r>
    </w:p>
    <w:p>
      <w:pPr>
        <w:spacing w:line="360" w:lineRule="auto"/>
        <w:jc w:val="both"/>
      </w:pPr>
      <w:r>
        <w:rPr>
          <w:rFonts w:ascii="Times New Roman" w:hAnsi="Times New Roman" w:cs="Nirmala UI" w:eastAsia="Times New Roman"/>
          <w:b w:val="0"/>
          <w:i w:val="0"/>
          <w:sz w:val="24"/>
        </w:rPr>
        <w:t>Date: ____ July 2026</w:t>
      </w:r>
    </w:p>
    <w:p>
      <w:pPr>
        <w:spacing w:line="360" w:lineRule="auto"/>
        <w:jc w:val="both"/>
      </w:pPr>
      <w:r>
        <w:rPr>
          <w:rFonts w:ascii="Times New Roman" w:hAnsi="Times New Roman" w:cs="Nirmala UI" w:eastAsia="Times New Roman"/>
          <w:b/>
          <w:i w:val="0"/>
          <w:sz w:val="24"/>
        </w:rPr>
        <w:t>COMPLAINANT</w:t>
      </w:r>
    </w:p>
    <w:p>
      <w:pPr>
        <w:spacing w:line="360" w:lineRule="auto"/>
        <w:jc w:val="both"/>
      </w:pPr>
      <w:r>
        <w:rPr>
          <w:rFonts w:ascii="Times New Roman" w:hAnsi="Times New Roman" w:cs="Nirmala UI" w:eastAsia="Times New Roman"/>
          <w:b w:val="0"/>
          <w:i w:val="0"/>
          <w:sz w:val="24"/>
        </w:rPr>
        <w:t>(Vikas Gandhi)</w:t>
      </w:r>
    </w:p>
    <w:p>
      <w:pPr>
        <w:spacing w:before="240"/>
        <w:jc w:val="center"/>
      </w:pPr>
      <w:r>
        <w:rPr>
          <w:rFonts w:ascii="Times New Roman" w:hAnsi="Times New Roman" w:cs="Nirmala UI" w:eastAsia="Times New Roman"/>
          <w:b/>
          <w:i w:val="0"/>
          <w:sz w:val="26"/>
        </w:rPr>
        <w:t>VERIFICATION</w:t>
      </w:r>
    </w:p>
    <w:p>
      <w:pPr>
        <w:spacing w:line="360" w:lineRule="auto"/>
        <w:jc w:val="both"/>
      </w:pPr>
      <w:r>
        <w:rPr>
          <w:rFonts w:ascii="Times New Roman" w:hAnsi="Times New Roman" w:cs="Nirmala UI" w:eastAsia="Times New Roman"/>
          <w:b w:val="0"/>
          <w:i w:val="0"/>
          <w:sz w:val="24"/>
        </w:rPr>
        <w:t>I, Vikas Gandhi, the Complainant above-named, do hereby verify that the contents of this complaint are true and correct to my knowledge and belief, derived from the documents annexed hereto, and nothing material has been concealed therefrom.</w:t>
      </w:r>
    </w:p>
    <w:p>
      <w:pPr>
        <w:spacing w:line="360" w:lineRule="auto"/>
        <w:jc w:val="both"/>
      </w:pPr>
      <w:r>
        <w:rPr>
          <w:rFonts w:ascii="Times New Roman" w:hAnsi="Times New Roman" w:cs="Nirmala UI" w:eastAsia="Times New Roman"/>
          <w:b w:val="0"/>
          <w:i w:val="0"/>
          <w:sz w:val="24"/>
        </w:rPr>
        <w:t>Verified at Ghaziabad on this ____ day of July, 2026.</w:t>
      </w:r>
    </w:p>
    <w:p>
      <w:pPr>
        <w:spacing w:line="360" w:lineRule="auto"/>
        <w:jc w:val="both"/>
      </w:pPr>
      <w:r>
        <w:rPr>
          <w:rFonts w:ascii="Times New Roman" w:hAnsi="Times New Roman" w:cs="Nirmala UI" w:eastAsia="Times New Roman"/>
          <w:b/>
          <w:i w:val="0"/>
          <w:sz w:val="24"/>
        </w:rPr>
        <w:t>COMPLAINANT</w:t>
      </w:r>
    </w:p>
    <w:p>
      <w:pPr>
        <w:spacing w:before="240"/>
        <w:jc w:val="center"/>
      </w:pPr>
      <w:r>
        <w:rPr>
          <w:rFonts w:ascii="Times New Roman" w:hAnsi="Times New Roman" w:cs="Nirmala UI" w:eastAsia="Times New Roman"/>
          <w:b/>
          <w:i w:val="0"/>
          <w:sz w:val="26"/>
        </w:rPr>
        <w:t>LIST OF ANNEXURES</w:t>
      </w:r>
    </w:p>
    <w:tbl>
      <w:tblPr>
        <w:tblStyle w:val="TableGrid"/>
        <w:tblW w:type="auto" w:w="0"/>
        <w:jc w:val="center"/>
        <w:tblLook w:firstColumn="1" w:firstRow="1" w:lastColumn="0" w:lastRow="0" w:noHBand="0" w:noVBand="1" w:val="04A0"/>
      </w:tblPr>
      <w:tblGrid>
        <w:gridCol w:w="4500"/>
        <w:gridCol w:w="4500"/>
      </w:tblGrid>
      <w:tr>
        <w:tc>
          <w:tcPr>
            <w:tcW w:type="dxa" w:w="4500"/>
          </w:tcPr>
          <w:p>
            <w:r/>
            <w:r>
              <w:rPr>
                <w:rFonts w:ascii="Times New Roman" w:hAnsi="Times New Roman" w:cs="Nirmala UI" w:eastAsia="Times New Roman"/>
                <w:b/>
                <w:i w:val="0"/>
                <w:sz w:val="20"/>
              </w:rPr>
              <w:t>Annexure</w:t>
            </w:r>
          </w:p>
        </w:tc>
        <w:tc>
          <w:tcPr>
            <w:tcW w:type="dxa" w:w="4500"/>
          </w:tcPr>
          <w:p>
            <w:r/>
            <w:r>
              <w:rPr>
                <w:rFonts w:ascii="Times New Roman" w:hAnsi="Times New Roman" w:cs="Nirmala UI" w:eastAsia="Times New Roman"/>
                <w:b/>
                <w:i w:val="0"/>
                <w:sz w:val="20"/>
              </w:rPr>
              <w:t>Document</w:t>
            </w:r>
          </w:p>
        </w:tc>
      </w:tr>
      <w:tr>
        <w:tc>
          <w:tcPr>
            <w:tcW w:type="dxa" w:w="4500"/>
          </w:tcPr>
          <w:p>
            <w:r/>
            <w:r>
              <w:rPr>
                <w:rFonts w:ascii="Times New Roman" w:hAnsi="Times New Roman" w:cs="Nirmala UI" w:eastAsia="Times New Roman"/>
                <w:b w:val="0"/>
                <w:i w:val="0"/>
                <w:sz w:val="20"/>
              </w:rPr>
              <w:t>C-1 (colly.)</w:t>
            </w:r>
          </w:p>
        </w:tc>
        <w:tc>
          <w:tcPr>
            <w:tcW w:type="dxa" w:w="4500"/>
          </w:tcPr>
          <w:p>
            <w:r/>
            <w:r>
              <w:rPr>
                <w:rFonts w:ascii="Times New Roman" w:hAnsi="Times New Roman" w:cs="Nirmala UI" w:eastAsia="Times New Roman"/>
                <w:b w:val="0"/>
                <w:i w:val="0"/>
                <w:sz w:val="20"/>
              </w:rPr>
              <w:t>Policy Schedule, Policy No. ASHP202400001607 (with "Additional conditions" and Annexure – Specific illness list); renewal Policy Schedule No. ASHP202400001607R1 (04.11.2025–03.11.2026)</w:t>
            </w:r>
          </w:p>
        </w:tc>
      </w:tr>
      <w:tr>
        <w:tc>
          <w:tcPr>
            <w:tcW w:type="dxa" w:w="4500"/>
          </w:tcPr>
          <w:p>
            <w:r/>
            <w:r>
              <w:rPr>
                <w:rFonts w:ascii="Times New Roman" w:hAnsi="Times New Roman" w:cs="Nirmala UI" w:eastAsia="Times New Roman"/>
                <w:b w:val="0"/>
                <w:i w:val="0"/>
                <w:sz w:val="20"/>
              </w:rPr>
              <w:t>C-2</w:t>
            </w:r>
          </w:p>
        </w:tc>
        <w:tc>
          <w:tcPr>
            <w:tcW w:type="dxa" w:w="4500"/>
          </w:tcPr>
          <w:p>
            <w:r/>
            <w:r>
              <w:rPr>
                <w:rFonts w:ascii="Times New Roman" w:hAnsi="Times New Roman" w:cs="Nirmala UI" w:eastAsia="Times New Roman"/>
                <w:b w:val="0"/>
                <w:i w:val="0"/>
                <w:sz w:val="20"/>
              </w:rPr>
              <w:t>Proposal Form (recording "No medical conditions"; "PED declared — Obesity")</w:t>
            </w:r>
          </w:p>
        </w:tc>
      </w:tr>
      <w:tr>
        <w:tc>
          <w:tcPr>
            <w:tcW w:type="dxa" w:w="4500"/>
          </w:tcPr>
          <w:p>
            <w:r/>
            <w:r>
              <w:rPr>
                <w:rFonts w:ascii="Times New Roman" w:hAnsi="Times New Roman" w:cs="Nirmala UI" w:eastAsia="Times New Roman"/>
                <w:b w:val="0"/>
                <w:i w:val="0"/>
                <w:sz w:val="20"/>
              </w:rPr>
              <w:t>C-3</w:t>
            </w:r>
          </w:p>
        </w:tc>
        <w:tc>
          <w:tcPr>
            <w:tcW w:type="dxa" w:w="4500"/>
          </w:tcPr>
          <w:p>
            <w:r/>
            <w:r>
              <w:rPr>
                <w:rFonts w:ascii="Times New Roman" w:hAnsi="Times New Roman" w:cs="Nirmala UI" w:eastAsia="Times New Roman"/>
                <w:b w:val="0"/>
                <w:i w:val="0"/>
                <w:sz w:val="20"/>
              </w:rPr>
              <w:t>Premium payment records / policy active status</w:t>
            </w:r>
          </w:p>
        </w:tc>
      </w:tr>
      <w:tr>
        <w:tc>
          <w:tcPr>
            <w:tcW w:type="dxa" w:w="4500"/>
          </w:tcPr>
          <w:p>
            <w:r/>
            <w:r>
              <w:rPr>
                <w:rFonts w:ascii="Times New Roman" w:hAnsi="Times New Roman" w:cs="Nirmala UI" w:eastAsia="Times New Roman"/>
                <w:b w:val="0"/>
                <w:i w:val="0"/>
                <w:sz w:val="20"/>
              </w:rPr>
              <w:t>C-4</w:t>
            </w:r>
          </w:p>
        </w:tc>
        <w:tc>
          <w:tcPr>
            <w:tcW w:type="dxa" w:w="4500"/>
          </w:tcPr>
          <w:p>
            <w:r/>
            <w:r>
              <w:rPr>
                <w:rFonts w:ascii="Times New Roman" w:hAnsi="Times New Roman" w:cs="Nirmala UI" w:eastAsia="Times New Roman"/>
                <w:b w:val="0"/>
                <w:i w:val="0"/>
                <w:sz w:val="20"/>
              </w:rPr>
              <w:t>Discharge Summary, RS Maitri Health Care, Ghaziabad (20–21.06.2025)</w:t>
            </w:r>
          </w:p>
        </w:tc>
      </w:tr>
      <w:tr>
        <w:tc>
          <w:tcPr>
            <w:tcW w:type="dxa" w:w="4500"/>
          </w:tcPr>
          <w:p>
            <w:r/>
            <w:r>
              <w:rPr>
                <w:rFonts w:ascii="Times New Roman" w:hAnsi="Times New Roman" w:cs="Nirmala UI" w:eastAsia="Times New Roman"/>
                <w:b w:val="0"/>
                <w:i w:val="0"/>
                <w:sz w:val="20"/>
              </w:rPr>
              <w:t>C-5</w:t>
            </w:r>
          </w:p>
        </w:tc>
        <w:tc>
          <w:tcPr>
            <w:tcW w:type="dxa" w:w="4500"/>
          </w:tcPr>
          <w:p>
            <w:r/>
            <w:r>
              <w:rPr>
                <w:rFonts w:ascii="Times New Roman" w:hAnsi="Times New Roman" w:cs="Nirmala UI" w:eastAsia="Times New Roman"/>
                <w:b w:val="0"/>
                <w:i w:val="0"/>
                <w:sz w:val="20"/>
              </w:rPr>
              <w:t>Hospital bills with break-up of charges (₹37,358/-)</w:t>
            </w:r>
          </w:p>
        </w:tc>
      </w:tr>
      <w:tr>
        <w:tc>
          <w:tcPr>
            <w:tcW w:type="dxa" w:w="4500"/>
          </w:tcPr>
          <w:p>
            <w:r/>
            <w:r>
              <w:rPr>
                <w:rFonts w:ascii="Times New Roman" w:hAnsi="Times New Roman" w:cs="Nirmala UI" w:eastAsia="Times New Roman"/>
                <w:b w:val="0"/>
                <w:i w:val="0"/>
                <w:sz w:val="20"/>
              </w:rPr>
              <w:t>C-6</w:t>
            </w:r>
          </w:p>
        </w:tc>
        <w:tc>
          <w:tcPr>
            <w:tcW w:type="dxa" w:w="4500"/>
          </w:tcPr>
          <w:p>
            <w:r/>
            <w:r>
              <w:rPr>
                <w:rFonts w:ascii="Times New Roman" w:hAnsi="Times New Roman" w:cs="Nirmala UI" w:eastAsia="Times New Roman"/>
                <w:b w:val="0"/>
                <w:i w:val="0"/>
                <w:sz w:val="20"/>
              </w:rPr>
              <w:t>Claim registration and Complainant's representation dated 24.06.2025</w:t>
            </w:r>
          </w:p>
        </w:tc>
      </w:tr>
      <w:tr>
        <w:tc>
          <w:tcPr>
            <w:tcW w:type="dxa" w:w="4500"/>
          </w:tcPr>
          <w:p>
            <w:r/>
            <w:r>
              <w:rPr>
                <w:rFonts w:ascii="Times New Roman" w:hAnsi="Times New Roman" w:cs="Nirmala UI" w:eastAsia="Times New Roman"/>
                <w:b w:val="0"/>
                <w:i w:val="0"/>
                <w:sz w:val="20"/>
              </w:rPr>
              <w:t>C-7</w:t>
            </w:r>
          </w:p>
        </w:tc>
        <w:tc>
          <w:tcPr>
            <w:tcW w:type="dxa" w:w="4500"/>
          </w:tcPr>
          <w:p>
            <w:r/>
            <w:r>
              <w:rPr>
                <w:rFonts w:ascii="Times New Roman" w:hAnsi="Times New Roman" w:cs="Nirmala UI" w:eastAsia="Times New Roman"/>
                <w:b w:val="0"/>
                <w:i w:val="0"/>
                <w:sz w:val="20"/>
              </w:rPr>
              <w:t>GRO's rejection email dated 25.06.2025</w:t>
            </w:r>
          </w:p>
        </w:tc>
      </w:tr>
      <w:tr>
        <w:tc>
          <w:tcPr>
            <w:tcW w:type="dxa" w:w="4500"/>
          </w:tcPr>
          <w:p>
            <w:r/>
            <w:r>
              <w:rPr>
                <w:rFonts w:ascii="Times New Roman" w:hAnsi="Times New Roman" w:cs="Nirmala UI" w:eastAsia="Times New Roman"/>
                <w:b w:val="0"/>
                <w:i w:val="0"/>
                <w:sz w:val="20"/>
              </w:rPr>
              <w:t>C-8</w:t>
            </w:r>
          </w:p>
        </w:tc>
        <w:tc>
          <w:tcPr>
            <w:tcW w:type="dxa" w:w="4500"/>
          </w:tcPr>
          <w:p>
            <w:r/>
            <w:r>
              <w:rPr>
                <w:rFonts w:ascii="Times New Roman" w:hAnsi="Times New Roman" w:cs="Nirmala UI" w:eastAsia="Times New Roman"/>
                <w:b w:val="0"/>
                <w:i w:val="0"/>
                <w:sz w:val="20"/>
              </w:rPr>
              <w:t>Repudiation email dated 26.06.2025</w:t>
            </w:r>
          </w:p>
        </w:tc>
      </w:tr>
      <w:tr>
        <w:tc>
          <w:tcPr>
            <w:tcW w:type="dxa" w:w="4500"/>
          </w:tcPr>
          <w:p>
            <w:r/>
            <w:r>
              <w:rPr>
                <w:rFonts w:ascii="Times New Roman" w:hAnsi="Times New Roman" w:cs="Nirmala UI" w:eastAsia="Times New Roman"/>
                <w:b w:val="0"/>
                <w:i w:val="0"/>
                <w:sz w:val="20"/>
              </w:rPr>
              <w:t>C-9</w:t>
            </w:r>
          </w:p>
        </w:tc>
        <w:tc>
          <w:tcPr>
            <w:tcW w:type="dxa" w:w="4500"/>
          </w:tcPr>
          <w:p>
            <w:r/>
            <w:r>
              <w:rPr>
                <w:rFonts w:ascii="Times New Roman" w:hAnsi="Times New Roman" w:cs="Nirmala UI" w:eastAsia="Times New Roman"/>
                <w:b w:val="0"/>
                <w:i w:val="0"/>
                <w:sz w:val="20"/>
              </w:rPr>
              <w:t>Histopathology Report, Max Lab, dated 30.06.2025 (No. V-6630/25)</w:t>
            </w:r>
          </w:p>
        </w:tc>
      </w:tr>
      <w:tr>
        <w:tc>
          <w:tcPr>
            <w:tcW w:type="dxa" w:w="4500"/>
          </w:tcPr>
          <w:p>
            <w:r/>
            <w:r>
              <w:rPr>
                <w:rFonts w:ascii="Times New Roman" w:hAnsi="Times New Roman" w:cs="Nirmala UI" w:eastAsia="Times New Roman"/>
                <w:b w:val="0"/>
                <w:i w:val="0"/>
                <w:sz w:val="20"/>
              </w:rPr>
              <w:t>C-10 (colly.)</w:t>
            </w:r>
          </w:p>
        </w:tc>
        <w:tc>
          <w:tcPr>
            <w:tcW w:type="dxa" w:w="4500"/>
          </w:tcPr>
          <w:p>
            <w:r/>
            <w:r>
              <w:rPr>
                <w:rFonts w:ascii="Times New Roman" w:hAnsi="Times New Roman" w:cs="Nirmala UI" w:eastAsia="Times New Roman"/>
                <w:b w:val="0"/>
                <w:i w:val="0"/>
                <w:sz w:val="20"/>
              </w:rPr>
              <w:t>Subsequent appeals/grievance correspondence with the Opposite Party</w:t>
            </w:r>
          </w:p>
        </w:tc>
      </w:tr>
      <w:tr>
        <w:tc>
          <w:tcPr>
            <w:tcW w:type="dxa" w:w="4500"/>
          </w:tcPr>
          <w:p>
            <w:r/>
            <w:r>
              <w:rPr>
                <w:rFonts w:ascii="Times New Roman" w:hAnsi="Times New Roman" w:cs="Nirmala UI" w:eastAsia="Times New Roman"/>
                <w:b w:val="0"/>
                <w:i w:val="0"/>
                <w:sz w:val="20"/>
              </w:rPr>
              <w:t>C-11</w:t>
            </w:r>
          </w:p>
        </w:tc>
        <w:tc>
          <w:tcPr>
            <w:tcW w:type="dxa" w:w="4500"/>
          </w:tcPr>
          <w:p>
            <w:r/>
            <w:r>
              <w:rPr>
                <w:rFonts w:ascii="Times New Roman" w:hAnsi="Times New Roman" w:cs="Nirmala UI" w:eastAsia="Times New Roman"/>
                <w:b w:val="0"/>
                <w:i w:val="0"/>
                <w:sz w:val="20"/>
              </w:rPr>
              <w:t>Award of Insurance Ombudsman, Noida, No. IO/NOI/A/HI/0061/2026-2027 dated 02.07.2026, with forwarding letter (Annex-XIII-A)</w:t>
            </w:r>
          </w:p>
        </w:tc>
      </w:tr>
      <w:tr>
        <w:tc>
          <w:tcPr>
            <w:tcW w:type="dxa" w:w="4500"/>
          </w:tcPr>
          <w:p>
            <w:r/>
            <w:r>
              <w:rPr>
                <w:rFonts w:ascii="Times New Roman" w:hAnsi="Times New Roman" w:cs="Nirmala UI" w:eastAsia="Times New Roman"/>
                <w:b w:val="0"/>
                <w:i w:val="0"/>
                <w:sz w:val="20"/>
              </w:rPr>
              <w:t>C-12</w:t>
            </w:r>
          </w:p>
        </w:tc>
        <w:tc>
          <w:tcPr>
            <w:tcW w:type="dxa" w:w="4500"/>
          </w:tcPr>
          <w:p>
            <w:r/>
            <w:r>
              <w:rPr>
                <w:rFonts w:ascii="Times New Roman" w:hAnsi="Times New Roman" w:cs="Nirmala UI" w:eastAsia="Times New Roman"/>
                <w:b w:val="0"/>
                <w:i w:val="0"/>
                <w:sz w:val="20"/>
              </w:rPr>
              <w:t>Medical Certificate dated 12.07.2026 of the treating super-specialist, Dr. Vaibhav Saxena, M.S. (BHU), M.Ch. Urology (AIIMS, New Delhi), Senior Director – Urology, Uro-Oncology, Robotic Surgery &amp; Renal Transplant, Yashoda Super Speciality Hospital, Kaushambi; U.P. Medical Council Reg. No. 47425</w:t>
            </w:r>
          </w:p>
        </w:tc>
      </w:tr>
      <w:tr>
        <w:tc>
          <w:tcPr>
            <w:tcW w:type="dxa" w:w="4500"/>
          </w:tcPr>
          <w:p>
            <w:r/>
            <w:r>
              <w:rPr>
                <w:rFonts w:ascii="Times New Roman" w:hAnsi="Times New Roman" w:cs="Nirmala UI" w:eastAsia="Times New Roman"/>
                <w:b w:val="0"/>
                <w:i w:val="0"/>
                <w:sz w:val="20"/>
              </w:rPr>
              <w:t>C-13</w:t>
            </w:r>
          </w:p>
        </w:tc>
        <w:tc>
          <w:tcPr>
            <w:tcW w:type="dxa" w:w="4500"/>
          </w:tcPr>
          <w:p>
            <w:r/>
            <w:r>
              <w:rPr>
                <w:rFonts w:ascii="Times New Roman" w:hAnsi="Times New Roman" w:cs="Nirmala UI" w:eastAsia="Times New Roman"/>
                <w:b w:val="0"/>
                <w:i w:val="0"/>
                <w:sz w:val="20"/>
              </w:rPr>
              <w:t>Medical literature on BXO / Lichen Sclerosus as a premalignant condition (see note below)</w:t>
            </w:r>
          </w:p>
        </w:tc>
      </w:tr>
      <w:tr>
        <w:tc>
          <w:tcPr>
            <w:tcW w:type="dxa" w:w="4500"/>
          </w:tcPr>
          <w:p>
            <w:r/>
            <w:r>
              <w:rPr>
                <w:rFonts w:ascii="Times New Roman" w:hAnsi="Times New Roman" w:cs="Nirmala UI" w:eastAsia="Times New Roman"/>
                <w:b w:val="0"/>
                <w:i w:val="0"/>
                <w:sz w:val="20"/>
              </w:rPr>
              <w:t>C-14</w:t>
            </w:r>
          </w:p>
        </w:tc>
        <w:tc>
          <w:tcPr>
            <w:tcW w:type="dxa" w:w="4500"/>
          </w:tcPr>
          <w:p>
            <w:r/>
            <w:r>
              <w:rPr>
                <w:rFonts w:ascii="Times New Roman" w:hAnsi="Times New Roman" w:cs="Nirmala UI" w:eastAsia="Times New Roman"/>
                <w:b w:val="0"/>
                <w:i w:val="0"/>
                <w:sz w:val="20"/>
              </w:rPr>
              <w:t>Copy of Aadhaar / address proof of Complainant</w:t>
            </w:r>
          </w:p>
        </w:tc>
      </w:tr>
    </w:tbl>
    <w:p/>
    <w:p>
      <w:r>
        <w:rPr>
          <w:rFonts w:ascii="Times New Roman" w:hAnsi="Times New Roman" w:cs="Nirmala UI" w:eastAsia="Times New Roman"/>
          <w:b/>
          <w:i w:val="0"/>
          <w:sz w:val="24"/>
        </w:rPr>
        <w:t>Note on Annexure C-13 (Medical Literature — to be printed and annexed)</w:t>
      </w:r>
    </w:p>
    <w:p>
      <w:pPr>
        <w:spacing w:line="360" w:lineRule="auto"/>
        <w:jc w:val="both"/>
      </w:pPr>
      <w:r>
        <w:rPr>
          <w:rFonts w:ascii="Times New Roman" w:hAnsi="Times New Roman" w:cs="Nirmala UI" w:eastAsia="Times New Roman"/>
          <w:b w:val="0"/>
          <w:i w:val="0"/>
          <w:sz w:val="24"/>
        </w:rPr>
        <w:t>Authoritative sources recording that BXO / genital Lichen Sclerosus is a recognised premalignant condition associated with penile squamous cell carcinoma, to be annexed as C-13 (colly.):</w:t>
      </w:r>
    </w:p>
    <w:p>
      <w:pPr>
        <w:spacing w:line="360" w:lineRule="auto"/>
        <w:jc w:val="both"/>
      </w:pPr>
      <w:r>
        <w:rPr>
          <w:rFonts w:ascii="Times New Roman" w:hAnsi="Times New Roman" w:cs="Nirmala UI" w:eastAsia="Times New Roman"/>
          <w:b w:val="0"/>
          <w:i w:val="0"/>
          <w:sz w:val="24"/>
        </w:rPr>
        <w:t xml:space="preserve">1. </w:t>
      </w:r>
      <w:r>
        <w:rPr>
          <w:rFonts w:ascii="Times New Roman" w:hAnsi="Times New Roman" w:cs="Nirmala UI" w:eastAsia="Times New Roman"/>
          <w:b/>
          <w:i w:val="0"/>
          <w:sz w:val="24"/>
        </w:rPr>
        <w:t>European Association of Urology (EAU) Guidelines on Penile Cancer</w:t>
      </w:r>
      <w:r>
        <w:rPr>
          <w:rFonts w:ascii="Times New Roman" w:hAnsi="Times New Roman" w:cs="Nirmala UI" w:eastAsia="Times New Roman"/>
          <w:b w:val="0"/>
          <w:i w:val="0"/>
          <w:sz w:val="24"/>
        </w:rPr>
        <w:t xml:space="preserve"> — lichen sclerosus is listed among the recognised risk factors for penile squamous cell carcinoma.</w:t>
      </w:r>
    </w:p>
    <w:p>
      <w:pPr>
        <w:spacing w:line="360" w:lineRule="auto"/>
        <w:jc w:val="both"/>
      </w:pPr>
      <w:r>
        <w:rPr>
          <w:rFonts w:ascii="Times New Roman" w:hAnsi="Times New Roman" w:cs="Nirmala UI" w:eastAsia="Times New Roman"/>
          <w:b w:val="0"/>
          <w:i w:val="0"/>
          <w:sz w:val="24"/>
        </w:rPr>
        <w:t xml:space="preserve">2. </w:t>
      </w:r>
      <w:r>
        <w:rPr>
          <w:rFonts w:ascii="Times New Roman" w:hAnsi="Times New Roman" w:cs="Nirmala UI" w:eastAsia="Times New Roman"/>
          <w:b/>
          <w:i w:val="0"/>
          <w:sz w:val="24"/>
        </w:rPr>
        <w:t>Nasca MR, Innocenzi D, Micali G, "Penile cancer among patients with genital lichen sclerosus", Journal of the American Academy of Dermatology, 1999; 41: 911–914</w:t>
      </w:r>
      <w:r>
        <w:rPr>
          <w:rFonts w:ascii="Times New Roman" w:hAnsi="Times New Roman" w:cs="Nirmala UI" w:eastAsia="Times New Roman"/>
          <w:b w:val="0"/>
          <w:i w:val="0"/>
          <w:sz w:val="24"/>
        </w:rPr>
        <w:t xml:space="preserve"> — reporting malignant change in approximately 5.8% of men with genital lichen sclerosus (this corroborates the "about 6%" risk stated at the Ombudsman hearing).</w:t>
      </w:r>
    </w:p>
    <w:p>
      <w:pPr>
        <w:spacing w:line="360" w:lineRule="auto"/>
        <w:jc w:val="both"/>
      </w:pPr>
      <w:r>
        <w:rPr>
          <w:rFonts w:ascii="Times New Roman" w:hAnsi="Times New Roman" w:cs="Nirmala UI" w:eastAsia="Times New Roman"/>
          <w:b w:val="0"/>
          <w:i w:val="0"/>
          <w:sz w:val="24"/>
        </w:rPr>
        <w:t xml:space="preserve">3. </w:t>
      </w:r>
      <w:r>
        <w:rPr>
          <w:rFonts w:ascii="Times New Roman" w:hAnsi="Times New Roman" w:cs="Nirmala UI" w:eastAsia="Times New Roman"/>
          <w:b/>
          <w:i w:val="0"/>
          <w:sz w:val="24"/>
        </w:rPr>
        <w:t>Depasquale I, Park AJ, Bracka A, "The treatment of balanitis xerotica obliterans", BJU International, 2000; 86: 459–465</w:t>
      </w:r>
      <w:r>
        <w:rPr>
          <w:rFonts w:ascii="Times New Roman" w:hAnsi="Times New Roman" w:cs="Nirmala UI" w:eastAsia="Times New Roman"/>
          <w:b w:val="0"/>
          <w:i w:val="0"/>
          <w:sz w:val="24"/>
        </w:rPr>
        <w:t xml:space="preserve"> — standard reference recognising the association of BXO with penile carcinoma and circumcision as its primary treatment.</w:t>
      </w:r>
    </w:p>
    <w:p>
      <w:pPr>
        <w:spacing w:line="360" w:lineRule="auto"/>
        <w:jc w:val="both"/>
      </w:pPr>
      <w:r>
        <w:rPr>
          <w:rFonts w:ascii="Times New Roman" w:hAnsi="Times New Roman" w:cs="Nirmala UI" w:eastAsia="Times New Roman"/>
          <w:b w:val="0"/>
          <w:i w:val="0"/>
          <w:sz w:val="24"/>
        </w:rPr>
        <w:t xml:space="preserve">4. </w:t>
      </w:r>
      <w:r>
        <w:rPr>
          <w:rFonts w:ascii="Times New Roman" w:hAnsi="Times New Roman" w:cs="Nirmala UI" w:eastAsia="Times New Roman"/>
          <w:b/>
          <w:i w:val="0"/>
          <w:sz w:val="24"/>
        </w:rPr>
        <w:t>WHO Classification of Tumours (Urinary and Male Genital Tumours)</w:t>
      </w:r>
      <w:r>
        <w:rPr>
          <w:rFonts w:ascii="Times New Roman" w:hAnsi="Times New Roman" w:cs="Nirmala UI" w:eastAsia="Times New Roman"/>
          <w:b w:val="0"/>
          <w:i w:val="0"/>
          <w:sz w:val="24"/>
        </w:rPr>
        <w:t xml:space="preserve"> — recognising lichen sclerosus in the pathway of HPV-independent penile squamous cell carcinoma.</w:t>
      </w:r>
    </w:p>
    <w:p>
      <w:pPr>
        <w:spacing w:line="360" w:lineRule="auto"/>
        <w:jc w:val="both"/>
      </w:pPr>
      <w:r>
        <w:rPr>
          <w:rFonts w:ascii="Times New Roman" w:hAnsi="Times New Roman" w:cs="Nirmala UI" w:eastAsia="Times New Roman"/>
          <w:b w:val="0"/>
          <w:i/>
          <w:sz w:val="24"/>
        </w:rPr>
        <w:t>(Printouts of the relevant pages should be obtained and annexed; the treating specialist may also be requested to append the literature to his certificate.)</w:t>
      </w:r>
    </w:p>
    <w:p>
      <w:pPr>
        <w:spacing w:line="360" w:lineRule="auto"/>
        <w:jc w:val="both"/>
      </w:pPr>
      <w:r>
        <w:rPr>
          <w:rFonts w:ascii="Times New Roman" w:hAnsi="Times New Roman" w:cs="Nirmala UI" w:eastAsia="Times New Roman"/>
          <w:b w:val="0"/>
          <w:i/>
          <w:sz w:val="24"/>
        </w:rPr>
        <w:t>Working draft prepared from the documentary record for review by the Complainant's advocate before filing. An affidavit in support, complaint fee and paper-book sets are to be prepared per the Commission's filing requirements.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