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To:</w:t>
      </w:r>
      <w:r>
        <w:br/>
      </w:r>
      <w:r>
        <w:t xml:space="preserve">Grievance Redressal Officer</w:t>
      </w:r>
      <w:r>
        <w:br/>
      </w:r>
      <w:r>
        <w:t xml:space="preserve">ACKO GENERAL INSURANCE LIMITED</w:t>
      </w:r>
      <w:r>
        <w:br/>
      </w:r>
      <w:r>
        <w:t xml:space="preserve">2nd Floor, Hustle Hub One East, Somasandrapalya,</w:t>
      </w:r>
      <w:r>
        <w:br/>
      </w:r>
      <w:r>
        <w:t xml:space="preserve">27th Main Road, Sector 2, HSR Layout,</w:t>
      </w:r>
      <w:r>
        <w:br/>
      </w:r>
      <w:r>
        <w:t xml:space="preserve">Bangalore, Karnataka – 560102</w:t>
      </w:r>
      <w:r>
        <w:br/>
      </w:r>
      <w:r>
        <w:t xml:space="preserve">Email: gro@acko.com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26 June 2025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Detailed Rebuttal against Rejection of Claim No. 25062100350/1 – Hospitalization for Urological Emergency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Sir/Madam,</w:t>
      </w:r>
    </w:p>
    <w:p>
      <w:pPr>
        <w:pStyle w:val="BodyText"/>
      </w:pPr>
      <w:r>
        <w:t xml:space="preserve">I am writing to formally appeal against your decision dated 26/06/2025 rejecting my claim number 25062100350/1. Kindly consider the following point-wise rebuttal against the reasons provided in your rejection letter.</w:t>
      </w:r>
    </w:p>
    <w:p>
      <w:r>
        <w:pict>
          <v:rect style="width:0;height:1.5pt" o:hralign="center" o:hrstd="t" o:hr="t"/>
        </w:pict>
      </w:r>
    </w:p>
    <w:bookmarkStart w:id="20" w:name="Xca118e4775c6d62e0c6d3cfc13cbe9eaa1ff91a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ACKO’s Reason:</w:t>
      </w:r>
      <w:r>
        <w:t xml:space="preserve"> </w:t>
      </w:r>
      <w:r>
        <w:t xml:space="preserve">“Condition falls under waiting period (Specific Illness 4.1.2)”</w:t>
      </w:r>
    </w:p>
    <w:p>
      <w:pPr>
        <w:pStyle w:val="FirstParagraph"/>
      </w:pPr>
      <w:r>
        <w:rPr>
          <w:b/>
          <w:bCs/>
        </w:rPr>
        <w:t xml:space="preserve">My Counterpoint:</w:t>
      </w:r>
      <w:r>
        <w:t xml:space="preserve"> </w:t>
      </w:r>
      <w:r>
        <w:t xml:space="preserve">1. The diagnosis is</w:t>
      </w:r>
      <w:r>
        <w:t xml:space="preserve"> </w:t>
      </w:r>
      <w:r>
        <w:t xml:space="preserve">“Tight Phimosis with Balanitis with Meatal Stenosis.”</w:t>
      </w:r>
      <w:r>
        <w:t xml:space="preserve"> </w:t>
      </w:r>
      <w:r>
        <w:t xml:space="preserve">2. Nowhere in your Annexure or Clause 4.1.2 is</w:t>
      </w:r>
      <w:r>
        <w:t xml:space="preserve"> </w:t>
      </w:r>
      <w:r>
        <w:t xml:space="preserve">“Phimosis”</w:t>
      </w:r>
      <w:r>
        <w:t xml:space="preserve">,</w:t>
      </w:r>
      <w:r>
        <w:t xml:space="preserve"> </w:t>
      </w:r>
      <w:r>
        <w:t xml:space="preserve">“Balanitis”</w:t>
      </w:r>
      <w:r>
        <w:t xml:space="preserve">, or</w:t>
      </w:r>
      <w:r>
        <w:t xml:space="preserve"> </w:t>
      </w:r>
      <w:r>
        <w:t xml:space="preserve">“Meatal Stenosis”</w:t>
      </w:r>
      <w:r>
        <w:t xml:space="preserve"> </w:t>
      </w:r>
      <w:r>
        <w:t xml:space="preserve">explicitly listed.</w:t>
      </w:r>
      <w:r>
        <w:t xml:space="preserve"> </w:t>
      </w:r>
      <w:r>
        <w:t xml:space="preserve">3. The clause applies to clearly listed ailments only. Applying it to an unlisted, acute condition is an overreach.</w:t>
      </w:r>
    </w:p>
    <w:p>
      <w:r>
        <w:pict>
          <v:rect style="width:0;height:1.5pt" o:hralign="center" o:hrstd="t" o:hr="t"/>
        </w:pict>
      </w:r>
    </w:p>
    <w:bookmarkEnd w:id="20"/>
    <w:bookmarkStart w:id="21" w:name="Xc2b54e35c5071bbceb024c9fd2edd943ea06b8a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ACKO’s Reason:</w:t>
      </w:r>
      <w:r>
        <w:t xml:space="preserve"> </w:t>
      </w:r>
      <w:r>
        <w:t xml:space="preserve">“Clause 4.1.2 excludes surgeries related to Specific Illnesses for 2 years”</w:t>
      </w:r>
    </w:p>
    <w:p>
      <w:pPr>
        <w:pStyle w:val="FirstParagraph"/>
      </w:pPr>
      <w:r>
        <w:rPr>
          <w:b/>
          <w:bCs/>
        </w:rPr>
        <w:t xml:space="preserve">My Counterpoint:</w:t>
      </w:r>
      <w:r>
        <w:t xml:space="preserve"> </w:t>
      </w:r>
      <w:r>
        <w:t xml:space="preserve">1. The surgery conducted was a</w:t>
      </w:r>
      <w:r>
        <w:t xml:space="preserve"> </w:t>
      </w:r>
      <w:r>
        <w:rPr>
          <w:b/>
          <w:bCs/>
        </w:rPr>
        <w:t xml:space="preserve">medical necessity</w:t>
      </w:r>
      <w:r>
        <w:t xml:space="preserve"> </w:t>
      </w:r>
      <w:r>
        <w:t xml:space="preserve">to relieve pain and restore proper urination, not a cosmetic procedure.</w:t>
      </w:r>
      <w:r>
        <w:t xml:space="preserve"> </w:t>
      </w:r>
      <w:r>
        <w:t xml:space="preserve">2. The condition is</w:t>
      </w:r>
      <w:r>
        <w:t xml:space="preserve"> </w:t>
      </w:r>
      <w:r>
        <w:rPr>
          <w:b/>
          <w:bCs/>
        </w:rPr>
        <w:t xml:space="preserve">not pre-existing</w:t>
      </w:r>
      <w:r>
        <w:t xml:space="preserve">, nor was it declared or known before policy inception.</w:t>
      </w:r>
      <w:r>
        <w:t xml:space="preserve"> </w:t>
      </w:r>
      <w:r>
        <w:t xml:space="preserve">3. Your own policy terms exclude these waiting periods</w:t>
      </w:r>
      <w:r>
        <w:t xml:space="preserve"> </w:t>
      </w:r>
      <w:r>
        <w:rPr>
          <w:b/>
          <w:bCs/>
        </w:rPr>
        <w:t xml:space="preserve">only if the condition is listed</w:t>
      </w:r>
      <w:r>
        <w:t xml:space="preserve">, which this is not.</w:t>
      </w:r>
    </w:p>
    <w:p>
      <w:r>
        <w:pict>
          <v:rect style="width:0;height:1.5pt" o:hralign="center" o:hrstd="t" o:hr="t"/>
        </w:pict>
      </w:r>
    </w:p>
    <w:bookmarkEnd w:id="21"/>
    <w:bookmarkStart w:id="22" w:name="X68620dcc5ca636bdc7c31a1d8573652b64456f9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ACKO’s Statement:</w:t>
      </w:r>
      <w:r>
        <w:t xml:space="preserve"> </w:t>
      </w:r>
      <w:r>
        <w:t xml:space="preserve">“We apply consistent standards to all customers”</w:t>
      </w:r>
    </w:p>
    <w:p>
      <w:pPr>
        <w:pStyle w:val="FirstParagraph"/>
      </w:pPr>
      <w:r>
        <w:rPr>
          <w:b/>
          <w:bCs/>
        </w:rPr>
        <w:t xml:space="preserve">My Counterpoint:</w:t>
      </w:r>
      <w:r>
        <w:t xml:space="preserve"> </w:t>
      </w:r>
      <w:r>
        <w:t xml:space="preserve">1. Applying exclusion to conditions not listed violates natural justice and IRDAI norms of fair claims assessment.</w:t>
      </w:r>
      <w:r>
        <w:t xml:space="preserve"> </w:t>
      </w:r>
      <w:r>
        <w:t xml:space="preserve">2. Your statement should be backed by logic, not blanket denial. A claim for a clearly required emergency procedure cannot be denied without valid listing.</w:t>
      </w:r>
    </w:p>
    <w:p>
      <w:r>
        <w:pict>
          <v:rect style="width:0;height:1.5pt" o:hralign="center" o:hrstd="t" o:hr="t"/>
        </w:pict>
      </w:r>
    </w:p>
    <w:bookmarkEnd w:id="22"/>
    <w:bookmarkStart w:id="23" w:name="Xb5906adbcd59df41e9ef5b8c848368267ed7f1b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ACKO’s Statement:</w:t>
      </w:r>
      <w:r>
        <w:t xml:space="preserve"> </w:t>
      </w:r>
      <w:r>
        <w:t xml:space="preserve">“Diagnosis is subject to 2-year waiting even if contracted after inception”</w:t>
      </w:r>
    </w:p>
    <w:p>
      <w:pPr>
        <w:pStyle w:val="FirstParagraph"/>
      </w:pPr>
      <w:r>
        <w:rPr>
          <w:b/>
          <w:bCs/>
        </w:rPr>
        <w:t xml:space="preserve">My Counterpoint:</w:t>
      </w:r>
      <w:r>
        <w:t xml:space="preserve"> </w:t>
      </w:r>
      <w:r>
        <w:t xml:space="preserve">1. Clause 4.1.2(d) only applies to conditions mentioned in the list. The diagnosis in my case is</w:t>
      </w:r>
      <w:r>
        <w:t xml:space="preserve"> </w:t>
      </w:r>
      <w:r>
        <w:rPr>
          <w:b/>
          <w:bCs/>
        </w:rPr>
        <w:t xml:space="preserve">not on that list</w:t>
      </w:r>
      <w:r>
        <w:t xml:space="preserve">.</w:t>
      </w:r>
      <w:r>
        <w:t xml:space="preserve"> </w:t>
      </w:r>
      <w:r>
        <w:t xml:space="preserve">2. Hence, generalizing this clause for an unrelated urological condition is legally and ethically unjust.</w:t>
      </w:r>
    </w:p>
    <w:p>
      <w:r>
        <w:pict>
          <v:rect style="width:0;height:1.5pt" o:hralign="center" o:hrstd="t" o:hr="t"/>
        </w:pict>
      </w:r>
    </w:p>
    <w:bookmarkEnd w:id="23"/>
    <w:bookmarkStart w:id="24" w:name="X70ab60df1801938db990c9671013d49f7a8d5e6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ACKO’s Statement:</w:t>
      </w:r>
      <w:r>
        <w:t xml:space="preserve"> </w:t>
      </w:r>
      <w:r>
        <w:t xml:space="preserve">“Policy must be continuously covered”</w:t>
      </w:r>
    </w:p>
    <w:p>
      <w:pPr>
        <w:pStyle w:val="FirstParagraph"/>
      </w:pPr>
      <w:r>
        <w:rPr>
          <w:b/>
          <w:bCs/>
        </w:rPr>
        <w:t xml:space="preserve">My Counterpoint:</w:t>
      </w:r>
      <w:r>
        <w:t xml:space="preserve"> </w:t>
      </w:r>
      <w:r>
        <w:t xml:space="preserve">1. I have</w:t>
      </w:r>
      <w:r>
        <w:t xml:space="preserve"> </w:t>
      </w:r>
      <w:r>
        <w:rPr>
          <w:b/>
          <w:bCs/>
        </w:rPr>
        <w:t xml:space="preserve">paid all monthly premiums timely till June 2025</w:t>
      </w:r>
      <w:r>
        <w:t xml:space="preserve">, which means the policy was fully active at the time of hospitalization.</w:t>
      </w:r>
      <w:r>
        <w:t xml:space="preserve"> </w:t>
      </w:r>
      <w:r>
        <w:t xml:space="preserve">2. Clause regarding continuity is irrelevant here as</w:t>
      </w:r>
      <w:r>
        <w:t xml:space="preserve"> </w:t>
      </w:r>
      <w:r>
        <w:rPr>
          <w:b/>
          <w:bCs/>
        </w:rPr>
        <w:t xml:space="preserve">this was the first year of coverage and all dues were cleared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additional-grounds-for-reconsideration"/>
    <w:p>
      <w:pPr>
        <w:pStyle w:val="Heading3"/>
      </w:pPr>
      <w:r>
        <w:t xml:space="preserve">📄</w:t>
      </w:r>
      <w:r>
        <w:t xml:space="preserve"> </w:t>
      </w:r>
      <w:r>
        <w:rPr>
          <w:b/>
          <w:bCs/>
        </w:rPr>
        <w:t xml:space="preserve">Additional Grounds for Reconsideration:</w:t>
      </w:r>
    </w:p>
    <w:p>
      <w:pPr>
        <w:pStyle w:val="Compact"/>
        <w:numPr>
          <w:ilvl w:val="0"/>
          <w:numId w:val="1001"/>
        </w:numPr>
      </w:pPr>
      <w:r>
        <w:t xml:space="preserve">As per your policy,</w:t>
      </w:r>
      <w:r>
        <w:t xml:space="preserve"> </w:t>
      </w:r>
      <w:r>
        <w:rPr>
          <w:b/>
          <w:bCs/>
        </w:rPr>
        <w:t xml:space="preserve">60 days pre and 120 days post hospitalization expenses</w:t>
      </w:r>
      <w:r>
        <w:t xml:space="preserve"> </w:t>
      </w:r>
      <w:r>
        <w:t xml:space="preserve">are covered. This shows acknowledgment of both planned and sudden treatments.</w:t>
      </w:r>
    </w:p>
    <w:p>
      <w:pPr>
        <w:pStyle w:val="Compact"/>
        <w:numPr>
          <w:ilvl w:val="0"/>
          <w:numId w:val="1001"/>
        </w:numPr>
      </w:pPr>
      <w:r>
        <w:t xml:space="preserve">Your policy (page 3) says</w:t>
      </w:r>
      <w:r>
        <w:t xml:space="preserve"> </w:t>
      </w:r>
      <w:r>
        <w:t xml:space="preserve">“</w:t>
      </w:r>
      <w:r>
        <w:rPr>
          <w:i/>
          <w:iCs/>
        </w:rPr>
        <w:t xml:space="preserve">No permanent disease exclusions</w:t>
      </w:r>
      <w:r>
        <w:t xml:space="preserve">.”</w:t>
      </w:r>
      <w:r>
        <w:t xml:space="preserve"> </w:t>
      </w:r>
      <w:r>
        <w:t xml:space="preserve">This strengthens my entitlement.</w:t>
      </w:r>
    </w:p>
    <w:p>
      <w:pPr>
        <w:pStyle w:val="Compact"/>
        <w:numPr>
          <w:ilvl w:val="0"/>
          <w:numId w:val="1001"/>
        </w:numPr>
      </w:pPr>
      <w:r>
        <w:t xml:space="preserve">The treating doctor recommended immediate surgery. I have submitted all supporting clinical documents.</w:t>
      </w:r>
    </w:p>
    <w:p>
      <w:r>
        <w:pict>
          <v:rect style="width:0;height:1.5pt" o:hralign="center" o:hrstd="t" o:hr="t"/>
        </w:pict>
      </w:r>
    </w:p>
    <w:bookmarkEnd w:id="25"/>
    <w:bookmarkStart w:id="26" w:name="prayer"/>
    <w:p>
      <w:pPr>
        <w:pStyle w:val="Heading3"/>
      </w:pPr>
      <w:r>
        <w:t xml:space="preserve">🚫</w:t>
      </w:r>
      <w:r>
        <w:t xml:space="preserve"> </w:t>
      </w:r>
      <w:r>
        <w:rPr>
          <w:b/>
          <w:bCs/>
        </w:rPr>
        <w:t xml:space="preserve">Prayer:</w:t>
      </w:r>
    </w:p>
    <w:p>
      <w:pPr>
        <w:pStyle w:val="FirstParagraph"/>
      </w:pPr>
      <w:r>
        <w:t xml:space="preserve">Based on the above clarifications and fair interpretation of the terms of your policy, I request you to:</w:t>
      </w:r>
      <w:r>
        <w:t xml:space="preserve"> </w:t>
      </w:r>
      <w:r>
        <w:t xml:space="preserve">- Reassess the rejection of my claim,</w:t>
      </w:r>
      <w:r>
        <w:t xml:space="preserve"> </w:t>
      </w:r>
      <w:r>
        <w:t xml:space="preserve">- Approve it on the basis of valid documentation, and</w:t>
      </w:r>
      <w:r>
        <w:t xml:space="preserve"> </w:t>
      </w:r>
      <w:r>
        <w:t xml:space="preserve">- Avoid unnecessary delay as it impacts genuine policyholders’ trust in ACKO.</w:t>
      </w:r>
    </w:p>
    <w:p>
      <w:pPr>
        <w:pStyle w:val="BodyText"/>
      </w:pPr>
      <w:r>
        <w:t xml:space="preserve">If needed, I am willing to submit further medical evidence or written clarification from the hospital.</w:t>
      </w:r>
    </w:p>
    <w:p>
      <w:pPr>
        <w:pStyle w:val="BodyText"/>
      </w:pPr>
      <w:r>
        <w:t xml:space="preserve">Failing redressal within the 30-day timeline, I will be constrained to escalate this matter to the</w:t>
      </w:r>
      <w:r>
        <w:t xml:space="preserve"> </w:t>
      </w:r>
      <w:r>
        <w:rPr>
          <w:b/>
          <w:bCs/>
        </w:rPr>
        <w:t xml:space="preserve">Insurance Ombudsman</w:t>
      </w:r>
      <w:r>
        <w:t xml:space="preserve"> </w:t>
      </w:r>
      <w:r>
        <w:t xml:space="preserve">as per IRDAI guidelines.</w:t>
      </w:r>
    </w:p>
    <w:p>
      <w:pPr>
        <w:pStyle w:val="BodyText"/>
      </w:pPr>
      <w:r>
        <w:rPr>
          <w:b/>
          <w:bCs/>
        </w:rPr>
        <w:t xml:space="preserve">Sincerely,</w:t>
      </w:r>
      <w:r>
        <w:br/>
      </w:r>
      <w:r>
        <w:t xml:space="preserve">Vikas Gandhi</w:t>
      </w:r>
      <w:r>
        <w:br/>
      </w:r>
      <w:r>
        <w:t xml:space="preserve">Policy No.: ASHP202400001607</w:t>
      </w:r>
      <w:r>
        <w:br/>
      </w:r>
      <w:r>
        <w:t xml:space="preserve">UHID: ACK.ASHP202400001607.1</w:t>
      </w:r>
      <w:r>
        <w:br/>
      </w:r>
      <w:r>
        <w:t xml:space="preserve">Phone: 9911198000</w:t>
      </w:r>
      <w:r>
        <w:br/>
      </w:r>
      <w:r>
        <w:t xml:space="preserve">Email: 9amdeal@gmail.com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2025-06-26T12:51:37Z</dcterms:created>
  <dcterms:modified xsi:type="dcterms:W3CDTF">2025-06-26T12:51:37Z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