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a policyholder under ACKO Health Insurance (Policy No: ASHP202400001607). I was hospitalized for infection-related treatment and filed a reimbursement claim with all supporting medical bills and documents. Despite being fully compliant and having paid all monthly premiums up to June 2025, my claim has not been processed. This is an unfair delay and a violation of the policy terms. I request immediate processing of my valid claim or I will escalate the matter to IRDAI and the Insurance Ombudsman.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