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0"/>
          <w:szCs w:val="30"/>
        </w:rPr>
        <w:t xml:space="preserve">e-JAGRITI FILING PACKAGE</w:t>
      </w:r>
    </w:p>
    <w:p>
      <w:pPr>
        <w:spacing w:after="60" w:line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Vikas Gandhi vs ACKO General Insurance Ltd. — DCDRC Ghaziabad</w:t>
      </w:r>
    </w:p>
    <w:p>
      <w:pPr>
        <w:spacing w:after="300" w:line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(Consumer Complaint under Section 35, Consumer Protection Act, 2019)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Portal: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https://e-jagriti.gov.in/consumer/case-filing  →  File New Case  →  Case Type: Consumer Complaint. Log in with e-mail 9amdeal@gmail.com / mobile 9911198000 (OTP).</w:t>
      </w:r>
    </w:p>
    <w:p>
      <w:pPr>
        <w:spacing w:after="24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Fee: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NIL. Under the Consumer Protection Rules 2020 the fee is based on the value of the goods or services paid as consideration — here the premium of ₹31,065/-, i.e. below ₹5,00,000, for which no fee is payable.</w:t>
      </w:r>
    </w:p>
    <w:p>
      <w:pPr>
        <w:spacing w:after="160" w:line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  <w:u w:val="single"/>
        </w:rPr>
        <w:t xml:space="preserve">WHICH FILE GOES WHERE (matches the portal's document checklist)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20"/>
      </w:tblGrid>
      <w:tr>
        <w:trPr>
          <w:tblHeader/>
        </w:trPr>
        <w:tc>
          <w:tcPr>
            <w:tcW w:type="dxa" w:w="38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e-Jagriti checklist item</w:t>
            </w:r>
          </w:p>
        </w:tc>
        <w:tc>
          <w:tcPr>
            <w:tcW w:type="dxa" w:w="522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File in this package / what to do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Portal item: Index</w:t>
            </w:r>
          </w:p>
        </w:tc>
        <w:tc>
          <w:tcPr>
            <w:tcW w:type="dxa" w:w="52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01_Index.docx — print, fill page numbers after paginating the paper-book, sign, scan to PDF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Portal item: Proforma for Filing Consumer Complaint</w:t>
            </w:r>
          </w:p>
        </w:tc>
        <w:tc>
          <w:tcPr>
            <w:tcW w:type="dxa" w:w="52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02_Proforma_for_Filing_Consumer_Complaint.docx — fill advocate row (or mark Party-in-Person), sign, scan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Portal item: Synopsis with List of Dates and Events</w:t>
            </w:r>
          </w:p>
        </w:tc>
        <w:tc>
          <w:tcPr>
            <w:tcW w:type="dxa" w:w="52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03_Synopsis_with_List_of_Dates_and_Events.docx — sign, scan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Portal item: Memo of Parties</w:t>
            </w:r>
          </w:p>
        </w:tc>
        <w:tc>
          <w:tcPr>
            <w:tcW w:type="dxa" w:w="52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04_Memo_of_Parties.docx — sign, scan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Portal item: Consumer Complaint with Notarised affidavit</w:t>
            </w:r>
          </w:p>
        </w:tc>
        <w:tc>
          <w:tcPr>
            <w:tcW w:type="dxa" w:w="52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05_Consumer_Complaint folder: (i) 05A_Consumer_Complaint_S35_CPA2019.docx — fill the date, sign every page, sign the Verification; (ii) 05B_Affidavit_in_Support_for_Notarisation.docx — sign before a Notary Public and get it notarised. Scan complaint + notarised affidavit together as ONE PDF.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Portal item: Add Annexures / Documents</w:t>
            </w:r>
          </w:p>
        </w:tc>
        <w:tc>
          <w:tcPr>
            <w:tcW w:type="dxa" w:w="52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06_Annexures folder: Annexures_Vikas_Gandhi_vs_ACKO.zip contains C-01 to C-14 in order. Merge into one PDF (or two parts if size-limited: C-1–C-8 and C-9–C-14). PENDING before merging: add clean scan of the original C-12 doctor's certificate; add C-13 medical-literature printouts; add C-14 Aadhaar copy.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Portal item: Add Application (IA)</w:t>
            </w:r>
          </w:p>
        </w:tc>
        <w:tc>
          <w:tcPr>
            <w:tcW w:type="dxa" w:w="52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07_Application_IA_Note_and_Template.docx — NOT required for this filing; step may be skipped. Template included for any future IA.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Portal item: Vakalatnama</w:t>
            </w:r>
          </w:p>
        </w:tc>
        <w:tc>
          <w:tcPr>
            <w:tcW w:type="dxa" w:w="52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08_Vakalatnama.docx — only if an Advocate is engaged (fill Advocate details, both sign, scan). If appearing as Party-in-Person, skip this step.</w:t>
            </w:r>
          </w:p>
        </w:tc>
      </w:tr>
    </w:tbl>
    <w:p>
      <w:pPr>
        <w:spacing w:after="240"/>
      </w:pPr>
    </w:p>
    <w:p>
      <w:pPr>
        <w:spacing w:after="160" w:line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  <w:u w:val="single"/>
        </w:rPr>
        <w:t xml:space="preserve">BLANKS TO FILL BEFORE PRINTING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1.  Date of signing/verification — complaint, affidavit, memo, proforma, index.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2.  Advocate details in Proforma row 23 and Vakalatnama — or mark “Party-in-Person”.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3.  Page numbers in the Index after continuous pagination of the printed paper-book.</w:t>
      </w:r>
    </w:p>
    <w:p>
      <w:pPr>
        <w:spacing w:after="2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(Father's name — Shri Surendra Gandhi — is already filled in throughout the package.)</w:t>
      </w:r>
    </w:p>
    <w:p>
      <w:pPr>
        <w:spacing w:after="160" w:line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  <w:u w:val="single"/>
        </w:rPr>
        <w:t xml:space="preserve">KEY CASE DATA (for portal form fields)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20"/>
      </w:tblGrid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State / District / Commission</w:t>
            </w:r>
          </w:p>
        </w:tc>
        <w:tc>
          <w:tcPr>
            <w:tcW w:type="dxa" w:w="52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Uttar Pradesh / Ghaziabad / DCDRC Ghaziabad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Case category</w:t>
            </w:r>
          </w:p>
        </w:tc>
        <w:tc>
          <w:tcPr>
            <w:tcW w:type="dxa" w:w="52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Insurance → Health Insurance / Mediclaim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Claim amount</w:t>
            </w:r>
          </w:p>
        </w:tc>
        <w:tc>
          <w:tcPr>
            <w:tcW w:type="dxa" w:w="52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₹1,62,358 plus interest @ 12% p.a.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Cause of action date</w:t>
            </w:r>
          </w:p>
        </w:tc>
        <w:tc>
          <w:tcPr>
            <w:tcW w:type="dxa" w:w="52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26/06/2025 (repudiation)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Policy No. (use the ORIGINAL, not R1)</w:t>
            </w:r>
          </w:p>
        </w:tc>
        <w:tc>
          <w:tcPr>
            <w:tcW w:type="dxa" w:w="52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ASHP202400001607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Claim No.</w:t>
            </w:r>
          </w:p>
        </w:tc>
        <w:tc>
          <w:tcPr>
            <w:tcW w:type="dxa" w:w="52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25062100350/1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Opposite Party</w:t>
            </w:r>
          </w:p>
        </w:tc>
        <w:tc>
          <w:tcPr>
            <w:tcW w:type="dxa" w:w="52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ACKO General Insurance Limited, Bengaluru — IRDAI 157, CIN U66000KA2016PLC138288</w:t>
            </w:r>
          </w:p>
        </w:tc>
      </w:tr>
    </w:tbl>
    <w:p>
      <w:pPr>
        <w:spacing w:after="240"/>
      </w:pP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Reference: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the repo file CASE/eDaakhil_Form_Filling_Sheet.md carries the same field values with Hindi guidance, and CASE/Case_Status_Tracker.md carries the full forum-wise timeline (Ombudsman Award 02.07.2026; NCH Grievance 9719631 in process).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2026-07-19T05:52:09.137Z</dcterms:created>
  <dcterms:modified xsi:type="dcterms:W3CDTF">2026-07-19T05:52:09.137Z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